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8025F" w14:textId="77777777" w:rsidR="00161D5B" w:rsidRDefault="00161D5B" w:rsidP="00E07BA1">
      <w:pPr>
        <w:pStyle w:val="Subtitle"/>
        <w:tabs>
          <w:tab w:val="left" w:pos="360"/>
        </w:tabs>
        <w:rPr>
          <w:rFonts w:ascii="Times New Roman" w:eastAsia="Calibri" w:hAnsi="Times New Roman" w:cs="Times New Roman"/>
          <w:sz w:val="24"/>
          <w:szCs w:val="24"/>
        </w:rPr>
      </w:pPr>
      <w:bookmarkStart w:id="0" w:name="_GoBack"/>
      <w:bookmarkEnd w:id="0"/>
      <w:r>
        <w:rPr>
          <w:noProof/>
        </w:rPr>
        <w:drawing>
          <wp:inline distT="0" distB="0" distL="0" distR="0" wp14:anchorId="79365E00" wp14:editId="35C11066">
            <wp:extent cx="292036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664210"/>
                    </a:xfrm>
                    <a:prstGeom prst="rect">
                      <a:avLst/>
                    </a:prstGeom>
                    <a:noFill/>
                  </pic:spPr>
                </pic:pic>
              </a:graphicData>
            </a:graphic>
          </wp:inline>
        </w:drawing>
      </w:r>
    </w:p>
    <w:p w14:paraId="278FD0CD" w14:textId="0BA1C0BB" w:rsidR="002A200E" w:rsidRPr="002D6174" w:rsidRDefault="00161D5B" w:rsidP="00E07BA1">
      <w:pPr>
        <w:tabs>
          <w:tab w:val="left" w:pos="360"/>
          <w:tab w:val="left" w:pos="900"/>
        </w:tabs>
        <w:spacing w:after="0" w:line="240" w:lineRule="auto"/>
        <w:rPr>
          <w:rFonts w:ascii="Times New Roman" w:eastAsia="Calibri" w:hAnsi="Times New Roman" w:cs="Times New Roman"/>
          <w:sz w:val="20"/>
          <w:szCs w:val="20"/>
        </w:rPr>
      </w:pPr>
      <w:r w:rsidRPr="002D6174">
        <w:rPr>
          <w:rFonts w:ascii="Times New Roman" w:eastAsia="Calibri" w:hAnsi="Times New Roman" w:cs="Times New Roman"/>
          <w:sz w:val="20"/>
          <w:szCs w:val="20"/>
        </w:rPr>
        <w:t xml:space="preserve">Thursday, </w:t>
      </w:r>
      <w:r w:rsidR="007539EC" w:rsidRPr="002D6174">
        <w:rPr>
          <w:rFonts w:ascii="Times New Roman" w:eastAsia="Calibri" w:hAnsi="Times New Roman" w:cs="Times New Roman"/>
          <w:sz w:val="20"/>
          <w:szCs w:val="20"/>
        </w:rPr>
        <w:t>2 March</w:t>
      </w:r>
      <w:r w:rsidR="002A200E" w:rsidRPr="002D6174">
        <w:rPr>
          <w:rFonts w:ascii="Times New Roman" w:eastAsia="Calibri" w:hAnsi="Times New Roman" w:cs="Times New Roman"/>
          <w:sz w:val="20"/>
          <w:szCs w:val="20"/>
        </w:rPr>
        <w:t xml:space="preserve"> 2017</w:t>
      </w:r>
    </w:p>
    <w:p w14:paraId="534A1D97" w14:textId="77777777" w:rsidR="00161D5B" w:rsidRPr="002D6174" w:rsidRDefault="00161D5B" w:rsidP="00E07BA1">
      <w:pPr>
        <w:tabs>
          <w:tab w:val="left" w:pos="360"/>
          <w:tab w:val="left" w:pos="900"/>
        </w:tabs>
        <w:spacing w:after="0" w:line="240" w:lineRule="auto"/>
        <w:rPr>
          <w:rFonts w:ascii="Times New Roman" w:eastAsia="Calibri" w:hAnsi="Times New Roman" w:cs="Times New Roman"/>
          <w:b/>
          <w:sz w:val="20"/>
          <w:szCs w:val="20"/>
        </w:rPr>
      </w:pPr>
      <w:r w:rsidRPr="002D6174">
        <w:rPr>
          <w:rFonts w:ascii="Times New Roman" w:eastAsia="Calibri" w:hAnsi="Times New Roman" w:cs="Times New Roman"/>
          <w:b/>
          <w:sz w:val="20"/>
          <w:szCs w:val="20"/>
        </w:rPr>
        <w:t>2 pm, MA211K</w:t>
      </w:r>
    </w:p>
    <w:p w14:paraId="5D5E10E1" w14:textId="77777777" w:rsidR="00161D5B" w:rsidRPr="002D6174" w:rsidRDefault="00161D5B" w:rsidP="00E07BA1">
      <w:pPr>
        <w:tabs>
          <w:tab w:val="left" w:pos="360"/>
          <w:tab w:val="left" w:pos="900"/>
        </w:tabs>
        <w:spacing w:after="0" w:line="240" w:lineRule="auto"/>
        <w:jc w:val="center"/>
        <w:rPr>
          <w:rFonts w:ascii="Times New Roman" w:eastAsia="Calibri" w:hAnsi="Times New Roman" w:cs="Times New Roman"/>
          <w:b/>
          <w:sz w:val="20"/>
          <w:szCs w:val="20"/>
          <w:u w:val="single"/>
        </w:rPr>
      </w:pPr>
    </w:p>
    <w:p w14:paraId="7CBA7E92" w14:textId="77777777" w:rsidR="00161D5B" w:rsidRPr="002D6174" w:rsidRDefault="00161D5B" w:rsidP="00E07BA1">
      <w:pPr>
        <w:tabs>
          <w:tab w:val="left" w:pos="360"/>
          <w:tab w:val="left" w:pos="900"/>
        </w:tabs>
        <w:spacing w:after="0" w:line="240" w:lineRule="auto"/>
        <w:jc w:val="center"/>
        <w:rPr>
          <w:rFonts w:ascii="Times New Roman" w:eastAsia="Calibri" w:hAnsi="Times New Roman" w:cs="Times New Roman"/>
          <w:b/>
          <w:sz w:val="20"/>
          <w:szCs w:val="20"/>
          <w:u w:val="single"/>
        </w:rPr>
      </w:pPr>
      <w:r w:rsidRPr="002D6174">
        <w:rPr>
          <w:rFonts w:ascii="Times New Roman" w:eastAsia="Calibri" w:hAnsi="Times New Roman" w:cs="Times New Roman"/>
          <w:b/>
          <w:sz w:val="20"/>
          <w:szCs w:val="20"/>
          <w:u w:val="single"/>
        </w:rPr>
        <w:t>AGENDA SETTING MEETING MINUTES</w:t>
      </w:r>
    </w:p>
    <w:p w14:paraId="1996AA64" w14:textId="77777777" w:rsidR="00161D5B" w:rsidRPr="002D6174" w:rsidRDefault="00161D5B" w:rsidP="00E07BA1">
      <w:pPr>
        <w:tabs>
          <w:tab w:val="left" w:pos="360"/>
          <w:tab w:val="left" w:pos="900"/>
        </w:tabs>
        <w:spacing w:after="0" w:line="240" w:lineRule="auto"/>
        <w:jc w:val="center"/>
        <w:rPr>
          <w:rFonts w:ascii="Times New Roman" w:eastAsia="Calibri" w:hAnsi="Times New Roman" w:cs="Times New Roman"/>
          <w:b/>
          <w:sz w:val="20"/>
          <w:szCs w:val="20"/>
          <w:u w:val="single"/>
        </w:rPr>
      </w:pPr>
    </w:p>
    <w:p w14:paraId="441381D7" w14:textId="19A22C13" w:rsidR="00161D5B" w:rsidRPr="002D6174" w:rsidRDefault="00161D5B" w:rsidP="00E07BA1">
      <w:pPr>
        <w:tabs>
          <w:tab w:val="left" w:pos="360"/>
          <w:tab w:val="left" w:pos="720"/>
          <w:tab w:val="left" w:pos="900"/>
          <w:tab w:val="left" w:pos="1080"/>
          <w:tab w:val="left" w:pos="1440"/>
          <w:tab w:val="left" w:pos="1800"/>
        </w:tabs>
        <w:spacing w:after="0" w:line="240" w:lineRule="auto"/>
        <w:jc w:val="center"/>
        <w:rPr>
          <w:rFonts w:ascii="Times New Roman" w:eastAsia="Calibri" w:hAnsi="Times New Roman" w:cs="Times New Roman"/>
          <w:b/>
          <w:bCs/>
          <w:sz w:val="20"/>
          <w:szCs w:val="20"/>
          <w:highlight w:val="yellow"/>
          <w:u w:val="single"/>
        </w:rPr>
      </w:pPr>
      <w:r w:rsidRPr="002D6174">
        <w:rPr>
          <w:rFonts w:ascii="Times New Roman" w:eastAsia="Calibri" w:hAnsi="Times New Roman" w:cs="Times New Roman"/>
          <w:b/>
          <w:bCs/>
          <w:sz w:val="20"/>
          <w:szCs w:val="20"/>
          <w:highlight w:val="yellow"/>
        </w:rPr>
        <w:t xml:space="preserve">***All the items to be discussed at this meeting are available on the Faculty Senate Webpage </w:t>
      </w:r>
      <w:hyperlink r:id="rId9" w:history="1">
        <w:r w:rsidRPr="002D6174">
          <w:rPr>
            <w:rFonts w:ascii="Times New Roman" w:eastAsia="Calibri" w:hAnsi="Times New Roman" w:cs="Times New Roman"/>
            <w:b/>
            <w:bCs/>
            <w:color w:val="0000FF"/>
            <w:sz w:val="20"/>
            <w:szCs w:val="20"/>
            <w:highlight w:val="yellow"/>
            <w:u w:val="single"/>
          </w:rPr>
          <w:t>http://www.weber.edu/facultysenate/default.html</w:t>
        </w:r>
      </w:hyperlink>
      <w:r w:rsidRPr="002D6174">
        <w:rPr>
          <w:rFonts w:ascii="Times New Roman" w:eastAsia="Calibri" w:hAnsi="Times New Roman" w:cs="Times New Roman"/>
          <w:b/>
          <w:bCs/>
          <w:sz w:val="20"/>
          <w:szCs w:val="20"/>
          <w:highlight w:val="yellow"/>
        </w:rPr>
        <w:t xml:space="preserve">  </w:t>
      </w:r>
      <w:r w:rsidRPr="002D6174">
        <w:rPr>
          <w:rFonts w:ascii="Times New Roman" w:eastAsia="Calibri" w:hAnsi="Times New Roman" w:cs="Times New Roman"/>
          <w:b/>
          <w:bCs/>
          <w:sz w:val="20"/>
          <w:szCs w:val="20"/>
          <w:highlight w:val="yellow"/>
          <w:u w:val="single"/>
        </w:rPr>
        <w:t xml:space="preserve">click on </w:t>
      </w:r>
      <w:r w:rsidR="002E1089" w:rsidRPr="002D6174">
        <w:rPr>
          <w:rFonts w:ascii="Times New Roman" w:eastAsia="Calibri" w:hAnsi="Times New Roman" w:cs="Times New Roman"/>
          <w:b/>
          <w:bCs/>
          <w:sz w:val="20"/>
          <w:szCs w:val="20"/>
          <w:highlight w:val="yellow"/>
          <w:u w:val="single"/>
        </w:rPr>
        <w:t>2 March</w:t>
      </w:r>
      <w:r w:rsidRPr="002D6174">
        <w:rPr>
          <w:rFonts w:ascii="Times New Roman" w:eastAsia="Calibri" w:hAnsi="Times New Roman" w:cs="Times New Roman"/>
          <w:b/>
          <w:bCs/>
          <w:sz w:val="20"/>
          <w:szCs w:val="20"/>
          <w:highlight w:val="yellow"/>
          <w:u w:val="single"/>
        </w:rPr>
        <w:t xml:space="preserve"> 201</w:t>
      </w:r>
      <w:r w:rsidR="002A200E" w:rsidRPr="002D6174">
        <w:rPr>
          <w:rFonts w:ascii="Times New Roman" w:eastAsia="Calibri" w:hAnsi="Times New Roman" w:cs="Times New Roman"/>
          <w:b/>
          <w:bCs/>
          <w:sz w:val="20"/>
          <w:szCs w:val="20"/>
          <w:highlight w:val="yellow"/>
          <w:u w:val="single"/>
        </w:rPr>
        <w:t>7</w:t>
      </w:r>
      <w:r w:rsidRPr="002D6174">
        <w:rPr>
          <w:rFonts w:ascii="Times New Roman" w:eastAsia="Calibri" w:hAnsi="Times New Roman" w:cs="Times New Roman"/>
          <w:b/>
          <w:bCs/>
          <w:sz w:val="20"/>
          <w:szCs w:val="20"/>
          <w:highlight w:val="yellow"/>
          <w:u w:val="single"/>
        </w:rPr>
        <w:t xml:space="preserve">. </w:t>
      </w:r>
    </w:p>
    <w:p w14:paraId="3B68E1D5" w14:textId="77777777" w:rsidR="00161D5B" w:rsidRPr="002D6174" w:rsidRDefault="00161D5B" w:rsidP="00E07BA1">
      <w:pPr>
        <w:tabs>
          <w:tab w:val="left" w:pos="360"/>
          <w:tab w:val="left" w:pos="720"/>
          <w:tab w:val="left" w:pos="900"/>
          <w:tab w:val="left" w:pos="1080"/>
          <w:tab w:val="left" w:pos="1440"/>
          <w:tab w:val="left" w:pos="1800"/>
        </w:tabs>
        <w:spacing w:after="0" w:line="240" w:lineRule="auto"/>
        <w:jc w:val="center"/>
        <w:rPr>
          <w:rFonts w:ascii="Times New Roman" w:eastAsia="Calibri" w:hAnsi="Times New Roman" w:cs="Times New Roman"/>
          <w:b/>
          <w:bCs/>
          <w:sz w:val="20"/>
          <w:szCs w:val="20"/>
          <w:highlight w:val="yellow"/>
          <w:u w:val="single"/>
        </w:rPr>
      </w:pPr>
      <w:r w:rsidRPr="002D6174">
        <w:rPr>
          <w:rFonts w:ascii="Times New Roman" w:eastAsia="Calibri" w:hAnsi="Times New Roman" w:cs="Times New Roman"/>
          <w:b/>
          <w:bCs/>
          <w:sz w:val="20"/>
          <w:szCs w:val="20"/>
          <w:highlight w:val="yellow"/>
          <w:u w:val="single"/>
        </w:rPr>
        <w:t>You will find the agenda with all the links to the items to be discussed at Agenda Setting Meeting</w:t>
      </w:r>
    </w:p>
    <w:p w14:paraId="41AC8238" w14:textId="77777777" w:rsidR="00161D5B" w:rsidRPr="002D6174" w:rsidRDefault="00161D5B" w:rsidP="00E07BA1">
      <w:pPr>
        <w:tabs>
          <w:tab w:val="left" w:pos="360"/>
          <w:tab w:val="left" w:pos="900"/>
        </w:tabs>
        <w:spacing w:after="0" w:line="240" w:lineRule="auto"/>
        <w:rPr>
          <w:rFonts w:ascii="Times New Roman" w:eastAsia="Calibri" w:hAnsi="Times New Roman" w:cs="Times New Roman"/>
          <w:sz w:val="20"/>
          <w:szCs w:val="20"/>
        </w:rPr>
      </w:pPr>
    </w:p>
    <w:p w14:paraId="120C7005" w14:textId="1C4B80E7" w:rsidR="004F6D7D" w:rsidRPr="002D6174" w:rsidRDefault="00161D5B" w:rsidP="00E07BA1">
      <w:pPr>
        <w:tabs>
          <w:tab w:val="left" w:pos="360"/>
        </w:tabs>
        <w:rPr>
          <w:rFonts w:ascii="Times New Roman" w:hAnsi="Times New Roman" w:cs="Times New Roman"/>
          <w:sz w:val="20"/>
          <w:szCs w:val="20"/>
        </w:rPr>
      </w:pPr>
      <w:r w:rsidRPr="002D6174">
        <w:rPr>
          <w:rFonts w:ascii="Times New Roman" w:hAnsi="Times New Roman" w:cs="Times New Roman"/>
          <w:sz w:val="20"/>
          <w:szCs w:val="20"/>
        </w:rPr>
        <w:t>Present:  Nicole Beatty, Fred Chiou, Gary Johnson, Marek Matyjasik, Kathy Newton, Pamela Payne, Rob Reynolds,</w:t>
      </w:r>
      <w:r w:rsidR="00386B70" w:rsidRPr="002D6174">
        <w:rPr>
          <w:rFonts w:ascii="Times New Roman" w:hAnsi="Times New Roman" w:cs="Times New Roman"/>
          <w:sz w:val="20"/>
          <w:szCs w:val="20"/>
        </w:rPr>
        <w:t xml:space="preserve"> Sarah Steimel,</w:t>
      </w:r>
      <w:r w:rsidRPr="002D6174">
        <w:rPr>
          <w:rFonts w:ascii="Times New Roman" w:hAnsi="Times New Roman" w:cs="Times New Roman"/>
          <w:sz w:val="20"/>
          <w:szCs w:val="20"/>
        </w:rPr>
        <w:t xml:space="preserve"> Doris Geide-Stevenson, Madonne Miner</w:t>
      </w:r>
      <w:r w:rsidR="002E60EE" w:rsidRPr="002D6174">
        <w:rPr>
          <w:rFonts w:ascii="Times New Roman" w:hAnsi="Times New Roman" w:cs="Times New Roman"/>
          <w:sz w:val="20"/>
          <w:szCs w:val="20"/>
        </w:rPr>
        <w:t>, Chuck Wight</w:t>
      </w:r>
      <w:r w:rsidRPr="002D6174">
        <w:rPr>
          <w:rFonts w:ascii="Times New Roman" w:hAnsi="Times New Roman" w:cs="Times New Roman"/>
          <w:sz w:val="20"/>
          <w:szCs w:val="20"/>
        </w:rPr>
        <w:t xml:space="preserve"> and Brenda Stockberger</w:t>
      </w:r>
    </w:p>
    <w:p w14:paraId="586F86B1" w14:textId="24AE7040" w:rsidR="00C97EBD" w:rsidRPr="002D6174" w:rsidRDefault="00161D5B" w:rsidP="00E07BA1">
      <w:pPr>
        <w:tabs>
          <w:tab w:val="left" w:pos="360"/>
        </w:tabs>
        <w:rPr>
          <w:rFonts w:ascii="Times New Roman" w:hAnsi="Times New Roman" w:cs="Times New Roman"/>
          <w:sz w:val="20"/>
          <w:szCs w:val="20"/>
        </w:rPr>
      </w:pPr>
      <w:r w:rsidRPr="002D6174">
        <w:rPr>
          <w:rFonts w:ascii="Times New Roman" w:hAnsi="Times New Roman" w:cs="Times New Roman"/>
          <w:sz w:val="20"/>
          <w:szCs w:val="20"/>
        </w:rPr>
        <w:t>Guests:</w:t>
      </w:r>
      <w:r w:rsidR="008F185F" w:rsidRPr="002D6174">
        <w:rPr>
          <w:rFonts w:ascii="Times New Roman" w:hAnsi="Times New Roman" w:cs="Times New Roman"/>
          <w:sz w:val="20"/>
          <w:szCs w:val="20"/>
        </w:rPr>
        <w:t xml:space="preserve">  </w:t>
      </w:r>
      <w:r w:rsidR="00386B70" w:rsidRPr="002D6174">
        <w:rPr>
          <w:rFonts w:ascii="Times New Roman" w:hAnsi="Times New Roman" w:cs="Times New Roman"/>
          <w:sz w:val="20"/>
          <w:szCs w:val="20"/>
        </w:rPr>
        <w:t xml:space="preserve">Laine Berghout, John Cavitt, </w:t>
      </w:r>
      <w:r w:rsidR="004F6D7D" w:rsidRPr="002D6174">
        <w:rPr>
          <w:rFonts w:ascii="Times New Roman" w:hAnsi="Times New Roman" w:cs="Times New Roman"/>
          <w:sz w:val="20"/>
          <w:szCs w:val="20"/>
        </w:rPr>
        <w:t xml:space="preserve">Leigh </w:t>
      </w:r>
      <w:r w:rsidR="007539EC" w:rsidRPr="002D6174">
        <w:rPr>
          <w:rFonts w:ascii="Times New Roman" w:hAnsi="Times New Roman" w:cs="Times New Roman"/>
          <w:sz w:val="20"/>
          <w:szCs w:val="20"/>
        </w:rPr>
        <w:t>Shaw,</w:t>
      </w:r>
      <w:r w:rsidR="007A227A" w:rsidRPr="002D6174">
        <w:rPr>
          <w:rFonts w:ascii="Times New Roman" w:hAnsi="Times New Roman" w:cs="Times New Roman"/>
          <w:sz w:val="20"/>
          <w:szCs w:val="20"/>
        </w:rPr>
        <w:t xml:space="preserve"> </w:t>
      </w:r>
      <w:r w:rsidR="00386B70" w:rsidRPr="002D6174">
        <w:rPr>
          <w:rFonts w:ascii="Times New Roman" w:hAnsi="Times New Roman" w:cs="Times New Roman"/>
          <w:sz w:val="20"/>
          <w:szCs w:val="20"/>
        </w:rPr>
        <w:t>James Taylor, Patrick Ryan, and Melina Alexander</w:t>
      </w:r>
    </w:p>
    <w:p w14:paraId="498F266B" w14:textId="2B484CA1" w:rsidR="00550B68" w:rsidRPr="002D6174" w:rsidRDefault="00161D5B" w:rsidP="00E07BA1">
      <w:pPr>
        <w:tabs>
          <w:tab w:val="left" w:pos="360"/>
        </w:tabs>
        <w:rPr>
          <w:rFonts w:ascii="Times New Roman" w:hAnsi="Times New Roman" w:cs="Times New Roman"/>
          <w:sz w:val="20"/>
          <w:szCs w:val="20"/>
        </w:rPr>
      </w:pPr>
      <w:r w:rsidRPr="002D6174">
        <w:rPr>
          <w:rFonts w:ascii="Times New Roman" w:hAnsi="Times New Roman" w:cs="Times New Roman"/>
          <w:sz w:val="20"/>
          <w:szCs w:val="20"/>
        </w:rPr>
        <w:t xml:space="preserve">1. </w:t>
      </w:r>
      <w:r w:rsidRPr="002D6174">
        <w:rPr>
          <w:rFonts w:ascii="Times New Roman" w:hAnsi="Times New Roman" w:cs="Times New Roman"/>
          <w:sz w:val="20"/>
          <w:szCs w:val="20"/>
        </w:rPr>
        <w:tab/>
        <w:t xml:space="preserve">Approval of the minutes from the </w:t>
      </w:r>
      <w:r w:rsidR="007539EC" w:rsidRPr="002D6174">
        <w:rPr>
          <w:rFonts w:ascii="Times New Roman" w:hAnsi="Times New Roman" w:cs="Times New Roman"/>
          <w:sz w:val="20"/>
          <w:szCs w:val="20"/>
        </w:rPr>
        <w:t>9 Febr</w:t>
      </w:r>
      <w:r w:rsidR="00C83056" w:rsidRPr="002D6174">
        <w:rPr>
          <w:rFonts w:ascii="Times New Roman" w:hAnsi="Times New Roman" w:cs="Times New Roman"/>
          <w:sz w:val="20"/>
          <w:szCs w:val="20"/>
        </w:rPr>
        <w:t xml:space="preserve">uary </w:t>
      </w:r>
      <w:r w:rsidRPr="002D6174">
        <w:rPr>
          <w:rFonts w:ascii="Times New Roman" w:hAnsi="Times New Roman" w:cs="Times New Roman"/>
          <w:sz w:val="20"/>
          <w:szCs w:val="20"/>
        </w:rPr>
        <w:t>201</w:t>
      </w:r>
      <w:r w:rsidR="007539EC" w:rsidRPr="002D6174">
        <w:rPr>
          <w:rFonts w:ascii="Times New Roman" w:hAnsi="Times New Roman" w:cs="Times New Roman"/>
          <w:sz w:val="20"/>
          <w:szCs w:val="20"/>
        </w:rPr>
        <w:t>7</w:t>
      </w:r>
      <w:r w:rsidRPr="002D6174">
        <w:rPr>
          <w:rFonts w:ascii="Times New Roman" w:hAnsi="Times New Roman" w:cs="Times New Roman"/>
          <w:sz w:val="20"/>
          <w:szCs w:val="20"/>
        </w:rPr>
        <w:t xml:space="preserve"> meeting.</w:t>
      </w:r>
      <w:r w:rsidR="008A7B79" w:rsidRPr="002D6174">
        <w:rPr>
          <w:rFonts w:ascii="Times New Roman" w:hAnsi="Times New Roman" w:cs="Times New Roman"/>
          <w:sz w:val="20"/>
          <w:szCs w:val="20"/>
        </w:rPr>
        <w:t xml:space="preserve">  Approved as circulated.</w:t>
      </w:r>
      <w:r w:rsidRPr="002D6174">
        <w:rPr>
          <w:rFonts w:ascii="Times New Roman" w:hAnsi="Times New Roman" w:cs="Times New Roman"/>
          <w:sz w:val="20"/>
          <w:szCs w:val="20"/>
        </w:rPr>
        <w:t xml:space="preserve">  </w:t>
      </w:r>
      <w:r w:rsidR="008A7B79" w:rsidRPr="002D6174">
        <w:rPr>
          <w:rFonts w:ascii="Times New Roman" w:hAnsi="Times New Roman" w:cs="Times New Roman"/>
          <w:sz w:val="20"/>
          <w:szCs w:val="20"/>
        </w:rPr>
        <w:t xml:space="preserve"> </w:t>
      </w:r>
    </w:p>
    <w:p w14:paraId="13C1B9DB" w14:textId="77777777" w:rsidR="00550B68" w:rsidRPr="002D6174" w:rsidRDefault="00161D5B" w:rsidP="00E07BA1">
      <w:pPr>
        <w:tabs>
          <w:tab w:val="left" w:pos="360"/>
        </w:tabs>
        <w:rPr>
          <w:rFonts w:ascii="Times New Roman" w:hAnsi="Times New Roman" w:cs="Times New Roman"/>
          <w:b/>
          <w:sz w:val="20"/>
          <w:szCs w:val="20"/>
        </w:rPr>
      </w:pPr>
      <w:r w:rsidRPr="002D6174">
        <w:rPr>
          <w:rFonts w:ascii="Times New Roman" w:hAnsi="Times New Roman" w:cs="Times New Roman"/>
          <w:b/>
          <w:sz w:val="20"/>
          <w:szCs w:val="20"/>
        </w:rPr>
        <w:t>Information Items</w:t>
      </w:r>
    </w:p>
    <w:p w14:paraId="0202E308" w14:textId="77777777" w:rsidR="008A7B79" w:rsidRPr="002D6174" w:rsidRDefault="008A7B79" w:rsidP="007539EC">
      <w:pPr>
        <w:pStyle w:val="NoSpacing"/>
        <w:tabs>
          <w:tab w:val="left" w:pos="360"/>
        </w:tabs>
        <w:rPr>
          <w:sz w:val="20"/>
          <w:szCs w:val="20"/>
        </w:rPr>
      </w:pPr>
    </w:p>
    <w:p w14:paraId="343B691C" w14:textId="77777777" w:rsidR="007539EC" w:rsidRPr="002D6174" w:rsidRDefault="007539EC" w:rsidP="007539EC">
      <w:pPr>
        <w:pStyle w:val="NoSpacing"/>
        <w:tabs>
          <w:tab w:val="left" w:pos="360"/>
        </w:tabs>
        <w:rPr>
          <w:sz w:val="20"/>
          <w:szCs w:val="20"/>
        </w:rPr>
      </w:pPr>
      <w:r w:rsidRPr="002D6174">
        <w:rPr>
          <w:sz w:val="20"/>
          <w:szCs w:val="20"/>
        </w:rPr>
        <w:t>2.</w:t>
      </w:r>
      <w:r w:rsidRPr="002D6174">
        <w:rPr>
          <w:sz w:val="20"/>
          <w:szCs w:val="20"/>
        </w:rPr>
        <w:tab/>
        <w:t>Academic Affairs and the New York Times  – Madonne Miner, Provost</w:t>
      </w:r>
    </w:p>
    <w:p w14:paraId="573035DB" w14:textId="154F2880" w:rsidR="00574D02" w:rsidRPr="002D6174" w:rsidRDefault="00DA42AA" w:rsidP="00621BCB">
      <w:pPr>
        <w:pStyle w:val="NoSpacing"/>
        <w:rPr>
          <w:rStyle w:val="Emphasis"/>
          <w:i w:val="0"/>
          <w:sz w:val="20"/>
          <w:szCs w:val="20"/>
        </w:rPr>
      </w:pPr>
      <w:r>
        <w:rPr>
          <w:sz w:val="20"/>
          <w:szCs w:val="20"/>
        </w:rPr>
        <w:br/>
      </w:r>
      <w:r w:rsidR="008A7B79" w:rsidRPr="002D6174">
        <w:rPr>
          <w:sz w:val="20"/>
          <w:szCs w:val="20"/>
        </w:rPr>
        <w:t xml:space="preserve">Discussion – The Deans were asked to poll the faculty about the use of the New York Times newspaper in their colleges on how they are using the paper in their classrooms.   Initially, the idea was for students to use the paper in their coursework.  </w:t>
      </w:r>
      <w:r w:rsidR="00621BCB" w:rsidRPr="002D6174">
        <w:rPr>
          <w:sz w:val="20"/>
          <w:szCs w:val="20"/>
        </w:rPr>
        <w:t xml:space="preserve">Colleges of </w:t>
      </w:r>
      <w:r w:rsidR="00574D02" w:rsidRPr="002D6174">
        <w:rPr>
          <w:rStyle w:val="Emphasis"/>
          <w:i w:val="0"/>
          <w:sz w:val="20"/>
          <w:szCs w:val="20"/>
        </w:rPr>
        <w:t>B</w:t>
      </w:r>
      <w:r w:rsidR="00621BCB" w:rsidRPr="002D6174">
        <w:rPr>
          <w:rStyle w:val="Emphasis"/>
          <w:i w:val="0"/>
          <w:sz w:val="20"/>
          <w:szCs w:val="20"/>
        </w:rPr>
        <w:t xml:space="preserve">usiness &amp; </w:t>
      </w:r>
      <w:r w:rsidR="00574D02" w:rsidRPr="002D6174">
        <w:rPr>
          <w:rStyle w:val="Emphasis"/>
          <w:i w:val="0"/>
          <w:sz w:val="20"/>
          <w:szCs w:val="20"/>
        </w:rPr>
        <w:t>E</w:t>
      </w:r>
      <w:r w:rsidR="00621BCB" w:rsidRPr="002D6174">
        <w:rPr>
          <w:rStyle w:val="Emphasis"/>
          <w:i w:val="0"/>
          <w:sz w:val="20"/>
          <w:szCs w:val="20"/>
        </w:rPr>
        <w:t xml:space="preserve">conomics, </w:t>
      </w:r>
      <w:r w:rsidR="00574D02" w:rsidRPr="002D6174">
        <w:rPr>
          <w:rStyle w:val="Emphasis"/>
          <w:i w:val="0"/>
          <w:sz w:val="20"/>
          <w:szCs w:val="20"/>
        </w:rPr>
        <w:t xml:space="preserve"> H</w:t>
      </w:r>
      <w:r w:rsidR="00621BCB" w:rsidRPr="002D6174">
        <w:rPr>
          <w:rStyle w:val="Emphasis"/>
          <w:i w:val="0"/>
          <w:sz w:val="20"/>
          <w:szCs w:val="20"/>
        </w:rPr>
        <w:t xml:space="preserve">ealth </w:t>
      </w:r>
      <w:r w:rsidR="00574D02" w:rsidRPr="002D6174">
        <w:rPr>
          <w:rStyle w:val="Emphasis"/>
          <w:i w:val="0"/>
          <w:sz w:val="20"/>
          <w:szCs w:val="20"/>
        </w:rPr>
        <w:t>P</w:t>
      </w:r>
      <w:r w:rsidR="00621BCB" w:rsidRPr="002D6174">
        <w:rPr>
          <w:rStyle w:val="Emphasis"/>
          <w:i w:val="0"/>
          <w:sz w:val="20"/>
          <w:szCs w:val="20"/>
        </w:rPr>
        <w:t>rofessions, and E</w:t>
      </w:r>
      <w:r w:rsidR="00574D02" w:rsidRPr="002D6174">
        <w:rPr>
          <w:rStyle w:val="Emphasis"/>
          <w:i w:val="0"/>
          <w:sz w:val="20"/>
          <w:szCs w:val="20"/>
        </w:rPr>
        <w:t>AST</w:t>
      </w:r>
      <w:r w:rsidR="00621BCB" w:rsidRPr="002D6174">
        <w:rPr>
          <w:rStyle w:val="Emphasis"/>
          <w:i w:val="0"/>
          <w:sz w:val="20"/>
          <w:szCs w:val="20"/>
        </w:rPr>
        <w:t>, reported n</w:t>
      </w:r>
      <w:r w:rsidR="00574D02" w:rsidRPr="002D6174">
        <w:rPr>
          <w:rStyle w:val="Emphasis"/>
          <w:i w:val="0"/>
          <w:sz w:val="20"/>
          <w:szCs w:val="20"/>
        </w:rPr>
        <w:t>o faculty use</w:t>
      </w:r>
      <w:r w:rsidR="00621BCB" w:rsidRPr="002D6174">
        <w:rPr>
          <w:rStyle w:val="Emphasis"/>
          <w:i w:val="0"/>
          <w:sz w:val="20"/>
          <w:szCs w:val="20"/>
        </w:rPr>
        <w:t xml:space="preserve"> of the paper.  However, r</w:t>
      </w:r>
      <w:r w:rsidR="00574D02" w:rsidRPr="002D6174">
        <w:rPr>
          <w:rStyle w:val="Emphasis"/>
          <w:i w:val="0"/>
          <w:sz w:val="20"/>
          <w:szCs w:val="20"/>
        </w:rPr>
        <w:t xml:space="preserve">eceived </w:t>
      </w:r>
      <w:r w:rsidR="00621BCB" w:rsidRPr="002D6174">
        <w:rPr>
          <w:rStyle w:val="Emphasis"/>
          <w:i w:val="0"/>
          <w:sz w:val="20"/>
          <w:szCs w:val="20"/>
        </w:rPr>
        <w:t xml:space="preserve">numerous </w:t>
      </w:r>
      <w:r w:rsidR="00574D02" w:rsidRPr="002D6174">
        <w:rPr>
          <w:rStyle w:val="Emphasis"/>
          <w:i w:val="0"/>
          <w:sz w:val="20"/>
          <w:szCs w:val="20"/>
        </w:rPr>
        <w:t>notes from S</w:t>
      </w:r>
      <w:r w:rsidR="00621BCB" w:rsidRPr="002D6174">
        <w:rPr>
          <w:rStyle w:val="Emphasis"/>
          <w:i w:val="0"/>
          <w:sz w:val="20"/>
          <w:szCs w:val="20"/>
        </w:rPr>
        <w:t xml:space="preserve">ocial &amp; </w:t>
      </w:r>
      <w:r w:rsidR="00574D02" w:rsidRPr="002D6174">
        <w:rPr>
          <w:rStyle w:val="Emphasis"/>
          <w:i w:val="0"/>
          <w:sz w:val="20"/>
          <w:szCs w:val="20"/>
        </w:rPr>
        <w:t>B</w:t>
      </w:r>
      <w:r w:rsidR="00621BCB" w:rsidRPr="002D6174">
        <w:rPr>
          <w:rStyle w:val="Emphasis"/>
          <w:i w:val="0"/>
          <w:sz w:val="20"/>
          <w:szCs w:val="20"/>
        </w:rPr>
        <w:t xml:space="preserve">ehavioral </w:t>
      </w:r>
      <w:r w:rsidR="00574D02" w:rsidRPr="002D6174">
        <w:rPr>
          <w:rStyle w:val="Emphasis"/>
          <w:i w:val="0"/>
          <w:sz w:val="20"/>
          <w:szCs w:val="20"/>
        </w:rPr>
        <w:t>S</w:t>
      </w:r>
      <w:r w:rsidR="00621BCB" w:rsidRPr="002D6174">
        <w:rPr>
          <w:rStyle w:val="Emphasis"/>
          <w:i w:val="0"/>
          <w:sz w:val="20"/>
          <w:szCs w:val="20"/>
        </w:rPr>
        <w:t xml:space="preserve">ciences faculty </w:t>
      </w:r>
      <w:r w:rsidR="00574D02" w:rsidRPr="002D6174">
        <w:rPr>
          <w:rStyle w:val="Emphasis"/>
          <w:i w:val="0"/>
          <w:sz w:val="20"/>
          <w:szCs w:val="20"/>
        </w:rPr>
        <w:t>that are using the paper</w:t>
      </w:r>
      <w:r w:rsidR="00621BCB" w:rsidRPr="002D6174">
        <w:rPr>
          <w:rStyle w:val="Emphasis"/>
          <w:i w:val="0"/>
          <w:sz w:val="20"/>
          <w:szCs w:val="20"/>
        </w:rPr>
        <w:t xml:space="preserve"> quite a bit in their classes.</w:t>
      </w:r>
    </w:p>
    <w:p w14:paraId="20323ED6" w14:textId="1769808F" w:rsidR="00990AD3" w:rsidRPr="002D6174" w:rsidRDefault="00621BCB" w:rsidP="00621BCB">
      <w:pPr>
        <w:pStyle w:val="NoSpacing"/>
        <w:rPr>
          <w:rStyle w:val="Emphasis"/>
          <w:i w:val="0"/>
          <w:sz w:val="20"/>
          <w:szCs w:val="20"/>
        </w:rPr>
      </w:pPr>
      <w:r w:rsidRPr="002D6174">
        <w:rPr>
          <w:rStyle w:val="Emphasis"/>
          <w:i w:val="0"/>
          <w:sz w:val="20"/>
          <w:szCs w:val="20"/>
        </w:rPr>
        <w:t xml:space="preserve">There were </w:t>
      </w:r>
      <w:r w:rsidR="00574D02" w:rsidRPr="002D6174">
        <w:rPr>
          <w:rStyle w:val="Emphasis"/>
          <w:i w:val="0"/>
          <w:sz w:val="20"/>
          <w:szCs w:val="20"/>
        </w:rPr>
        <w:t xml:space="preserve">16 classes </w:t>
      </w:r>
      <w:r w:rsidRPr="002D6174">
        <w:rPr>
          <w:rStyle w:val="Emphasis"/>
          <w:i w:val="0"/>
          <w:sz w:val="20"/>
          <w:szCs w:val="20"/>
        </w:rPr>
        <w:t xml:space="preserve">that </w:t>
      </w:r>
      <w:r w:rsidR="00574D02" w:rsidRPr="002D6174">
        <w:rPr>
          <w:rStyle w:val="Emphasis"/>
          <w:i w:val="0"/>
          <w:sz w:val="20"/>
          <w:szCs w:val="20"/>
        </w:rPr>
        <w:t>used</w:t>
      </w:r>
      <w:r w:rsidRPr="002D6174">
        <w:rPr>
          <w:rStyle w:val="Emphasis"/>
          <w:i w:val="0"/>
          <w:sz w:val="20"/>
          <w:szCs w:val="20"/>
        </w:rPr>
        <w:t xml:space="preserve"> the paper</w:t>
      </w:r>
      <w:r w:rsidR="00574D02" w:rsidRPr="002D6174">
        <w:rPr>
          <w:rStyle w:val="Emphasis"/>
          <w:i w:val="0"/>
          <w:sz w:val="20"/>
          <w:szCs w:val="20"/>
        </w:rPr>
        <w:t xml:space="preserve"> in fall and 12</w:t>
      </w:r>
      <w:r w:rsidRPr="002D6174">
        <w:rPr>
          <w:rStyle w:val="Emphasis"/>
          <w:i w:val="0"/>
          <w:sz w:val="20"/>
          <w:szCs w:val="20"/>
        </w:rPr>
        <w:t xml:space="preserve"> classes</w:t>
      </w:r>
      <w:r w:rsidR="00574D02" w:rsidRPr="002D6174">
        <w:rPr>
          <w:rStyle w:val="Emphasis"/>
          <w:i w:val="0"/>
          <w:sz w:val="20"/>
          <w:szCs w:val="20"/>
        </w:rPr>
        <w:t xml:space="preserve"> in </w:t>
      </w:r>
      <w:r w:rsidRPr="002D6174">
        <w:rPr>
          <w:rStyle w:val="Emphasis"/>
          <w:i w:val="0"/>
          <w:sz w:val="20"/>
          <w:szCs w:val="20"/>
        </w:rPr>
        <w:t>the spring.  Do not report the faculty that are using the paper because fac</w:t>
      </w:r>
      <w:r w:rsidR="00574D02" w:rsidRPr="002D6174">
        <w:rPr>
          <w:rStyle w:val="Emphasis"/>
          <w:i w:val="0"/>
          <w:sz w:val="20"/>
          <w:szCs w:val="20"/>
        </w:rPr>
        <w:t>ulty do not want the paper delivered at their home.</w:t>
      </w:r>
      <w:r w:rsidRPr="002D6174">
        <w:rPr>
          <w:rStyle w:val="Emphasis"/>
          <w:i w:val="0"/>
          <w:sz w:val="20"/>
          <w:szCs w:val="20"/>
        </w:rPr>
        <w:t xml:space="preserve">  Some are </w:t>
      </w:r>
      <w:r w:rsidR="00574D02" w:rsidRPr="002D6174">
        <w:rPr>
          <w:rStyle w:val="Emphasis"/>
          <w:i w:val="0"/>
          <w:sz w:val="20"/>
          <w:szCs w:val="20"/>
        </w:rPr>
        <w:t xml:space="preserve">moving to </w:t>
      </w:r>
      <w:r w:rsidRPr="002D6174">
        <w:rPr>
          <w:rStyle w:val="Emphasis"/>
          <w:i w:val="0"/>
          <w:sz w:val="20"/>
          <w:szCs w:val="20"/>
        </w:rPr>
        <w:t xml:space="preserve">the </w:t>
      </w:r>
      <w:r w:rsidR="00574D02" w:rsidRPr="002D6174">
        <w:rPr>
          <w:rStyle w:val="Emphasis"/>
          <w:i w:val="0"/>
          <w:sz w:val="20"/>
          <w:szCs w:val="20"/>
        </w:rPr>
        <w:t>digital</w:t>
      </w:r>
      <w:r w:rsidRPr="002D6174">
        <w:rPr>
          <w:rStyle w:val="Emphasis"/>
          <w:i w:val="0"/>
          <w:sz w:val="20"/>
          <w:szCs w:val="20"/>
        </w:rPr>
        <w:t xml:space="preserve"> format</w:t>
      </w:r>
      <w:r w:rsidR="00574D02" w:rsidRPr="002D6174">
        <w:rPr>
          <w:rStyle w:val="Emphasis"/>
          <w:i w:val="0"/>
          <w:sz w:val="20"/>
          <w:szCs w:val="20"/>
        </w:rPr>
        <w:t xml:space="preserve"> for environmental reasons, but some like the paper copy to read</w:t>
      </w:r>
      <w:r w:rsidRPr="002D6174">
        <w:rPr>
          <w:rStyle w:val="Emphasis"/>
          <w:i w:val="0"/>
          <w:sz w:val="20"/>
          <w:szCs w:val="20"/>
        </w:rPr>
        <w:t xml:space="preserve">.  </w:t>
      </w:r>
      <w:r w:rsidR="00574D02" w:rsidRPr="002D6174">
        <w:rPr>
          <w:rStyle w:val="Emphasis"/>
          <w:i w:val="0"/>
          <w:sz w:val="20"/>
          <w:szCs w:val="20"/>
        </w:rPr>
        <w:t>Need to make a decision on how many copies of the paper are delivered, because the cost if delivery will be going up on 4 March 17.</w:t>
      </w:r>
      <w:r w:rsidRPr="002D6174">
        <w:rPr>
          <w:rStyle w:val="Emphasis"/>
          <w:i w:val="0"/>
          <w:sz w:val="20"/>
          <w:szCs w:val="20"/>
        </w:rPr>
        <w:t xml:space="preserve"> May decide to c</w:t>
      </w:r>
      <w:r w:rsidR="00574D02" w:rsidRPr="002D6174">
        <w:rPr>
          <w:rStyle w:val="Emphasis"/>
          <w:i w:val="0"/>
          <w:sz w:val="20"/>
          <w:szCs w:val="20"/>
        </w:rPr>
        <w:t>o</w:t>
      </w:r>
      <w:r w:rsidRPr="002D6174">
        <w:rPr>
          <w:rStyle w:val="Emphasis"/>
          <w:i w:val="0"/>
          <w:sz w:val="20"/>
          <w:szCs w:val="20"/>
        </w:rPr>
        <w:t xml:space="preserve">ntinue to purchase the paper, </w:t>
      </w:r>
      <w:r w:rsidR="00CB5EAB" w:rsidRPr="002D6174">
        <w:rPr>
          <w:rStyle w:val="Emphasis"/>
          <w:i w:val="0"/>
          <w:sz w:val="20"/>
          <w:szCs w:val="20"/>
        </w:rPr>
        <w:t xml:space="preserve">but purchase fewer copies and try to get a discounted rate. </w:t>
      </w:r>
      <w:r w:rsidRPr="002D6174">
        <w:rPr>
          <w:rStyle w:val="Emphasis"/>
          <w:i w:val="0"/>
          <w:sz w:val="20"/>
          <w:szCs w:val="20"/>
        </w:rPr>
        <w:t xml:space="preserve"> The c</w:t>
      </w:r>
      <w:r w:rsidR="00CB5EAB" w:rsidRPr="002D6174">
        <w:rPr>
          <w:iCs/>
          <w:sz w:val="20"/>
          <w:szCs w:val="20"/>
        </w:rPr>
        <w:t>ost</w:t>
      </w:r>
      <w:r w:rsidRPr="002D6174">
        <w:rPr>
          <w:iCs/>
          <w:sz w:val="20"/>
          <w:szCs w:val="20"/>
        </w:rPr>
        <w:t xml:space="preserve"> is about 25,000 per semester to deliver hard copies to campus.  The o</w:t>
      </w:r>
      <w:r w:rsidR="00CB5EAB" w:rsidRPr="002D6174">
        <w:rPr>
          <w:iCs/>
          <w:sz w:val="20"/>
          <w:szCs w:val="20"/>
        </w:rPr>
        <w:t xml:space="preserve">nline </w:t>
      </w:r>
      <w:r w:rsidRPr="002D6174">
        <w:rPr>
          <w:iCs/>
          <w:sz w:val="20"/>
          <w:szCs w:val="20"/>
        </w:rPr>
        <w:t xml:space="preserve">version costs </w:t>
      </w:r>
      <w:r w:rsidR="00CB5EAB" w:rsidRPr="002D6174">
        <w:rPr>
          <w:iCs/>
          <w:sz w:val="20"/>
          <w:szCs w:val="20"/>
        </w:rPr>
        <w:t>28K per year, but anyone with a</w:t>
      </w:r>
      <w:r w:rsidRPr="002D6174">
        <w:rPr>
          <w:iCs/>
          <w:sz w:val="20"/>
          <w:szCs w:val="20"/>
        </w:rPr>
        <w:t>n</w:t>
      </w:r>
      <w:r w:rsidR="00CB5EAB" w:rsidRPr="002D6174">
        <w:rPr>
          <w:iCs/>
          <w:sz w:val="20"/>
          <w:szCs w:val="20"/>
        </w:rPr>
        <w:t xml:space="preserve"> e</w:t>
      </w:r>
      <w:r w:rsidRPr="002D6174">
        <w:rPr>
          <w:iCs/>
          <w:sz w:val="20"/>
          <w:szCs w:val="20"/>
        </w:rPr>
        <w:t>W</w:t>
      </w:r>
      <w:r w:rsidR="00CB5EAB" w:rsidRPr="002D6174">
        <w:rPr>
          <w:iCs/>
          <w:sz w:val="20"/>
          <w:szCs w:val="20"/>
        </w:rPr>
        <w:t>eber account would get access to it.</w:t>
      </w:r>
      <w:r w:rsidRPr="002D6174">
        <w:rPr>
          <w:iCs/>
          <w:sz w:val="20"/>
          <w:szCs w:val="20"/>
        </w:rPr>
        <w:t xml:space="preserve">  Planning to </w:t>
      </w:r>
      <w:r w:rsidRPr="002D6174">
        <w:rPr>
          <w:rStyle w:val="Emphasis"/>
          <w:i w:val="0"/>
          <w:sz w:val="20"/>
          <w:szCs w:val="20"/>
        </w:rPr>
        <w:t>r</w:t>
      </w:r>
      <w:r w:rsidR="00CB5EAB" w:rsidRPr="002D6174">
        <w:rPr>
          <w:rStyle w:val="Emphasis"/>
          <w:i w:val="0"/>
          <w:sz w:val="20"/>
          <w:szCs w:val="20"/>
        </w:rPr>
        <w:t xml:space="preserve">aise the question </w:t>
      </w:r>
      <w:r w:rsidRPr="002D6174">
        <w:rPr>
          <w:rStyle w:val="Emphasis"/>
          <w:i w:val="0"/>
          <w:sz w:val="20"/>
          <w:szCs w:val="20"/>
        </w:rPr>
        <w:t xml:space="preserve">again at a later time to see if any other feedback. The </w:t>
      </w:r>
      <w:r w:rsidR="00CB5EAB" w:rsidRPr="002D6174">
        <w:rPr>
          <w:rStyle w:val="Emphasis"/>
          <w:i w:val="0"/>
          <w:sz w:val="20"/>
          <w:szCs w:val="20"/>
        </w:rPr>
        <w:t>Library provides the paper in a digital format.</w:t>
      </w:r>
      <w:r w:rsidRPr="002D6174">
        <w:rPr>
          <w:rStyle w:val="Emphasis"/>
          <w:i w:val="0"/>
          <w:sz w:val="20"/>
          <w:szCs w:val="20"/>
        </w:rPr>
        <w:t xml:space="preserve"> </w:t>
      </w:r>
      <w:r w:rsidR="00CB5EAB" w:rsidRPr="002D6174">
        <w:rPr>
          <w:rStyle w:val="Emphasis"/>
          <w:i w:val="0"/>
          <w:sz w:val="20"/>
          <w:szCs w:val="20"/>
        </w:rPr>
        <w:t xml:space="preserve"> Do the</w:t>
      </w:r>
      <w:r w:rsidRPr="002D6174">
        <w:rPr>
          <w:rStyle w:val="Emphasis"/>
          <w:i w:val="0"/>
          <w:sz w:val="20"/>
          <w:szCs w:val="20"/>
        </w:rPr>
        <w:t xml:space="preserve"> faculty </w:t>
      </w:r>
      <w:r w:rsidR="00CB5EAB" w:rsidRPr="002D6174">
        <w:rPr>
          <w:rStyle w:val="Emphasis"/>
          <w:i w:val="0"/>
          <w:sz w:val="20"/>
          <w:szCs w:val="20"/>
        </w:rPr>
        <w:t>know how to do this?  Write up</w:t>
      </w:r>
      <w:r w:rsidRPr="002D6174">
        <w:rPr>
          <w:rStyle w:val="Emphasis"/>
          <w:i w:val="0"/>
          <w:sz w:val="20"/>
          <w:szCs w:val="20"/>
        </w:rPr>
        <w:t xml:space="preserve"> a piece</w:t>
      </w:r>
      <w:r w:rsidR="00CB5EAB" w:rsidRPr="002D6174">
        <w:rPr>
          <w:rStyle w:val="Emphasis"/>
          <w:i w:val="0"/>
          <w:sz w:val="20"/>
          <w:szCs w:val="20"/>
        </w:rPr>
        <w:t xml:space="preserve"> on how to access the digital copy</w:t>
      </w:r>
      <w:r w:rsidRPr="002D6174">
        <w:rPr>
          <w:rStyle w:val="Emphasis"/>
          <w:i w:val="0"/>
          <w:sz w:val="20"/>
          <w:szCs w:val="20"/>
        </w:rPr>
        <w:t xml:space="preserve"> from the Library.  </w:t>
      </w:r>
      <w:r w:rsidR="00CB5EAB" w:rsidRPr="002D6174">
        <w:rPr>
          <w:rStyle w:val="Emphasis"/>
          <w:i w:val="0"/>
          <w:sz w:val="20"/>
          <w:szCs w:val="20"/>
        </w:rPr>
        <w:t>The relationship from the Times brings a number of impressive speakers to campus and other benefits beyond the physical paper.</w:t>
      </w:r>
      <w:r w:rsidRPr="002D6174">
        <w:rPr>
          <w:rStyle w:val="Emphasis"/>
          <w:i w:val="0"/>
          <w:sz w:val="20"/>
          <w:szCs w:val="20"/>
        </w:rPr>
        <w:t xml:space="preserve"> </w:t>
      </w:r>
      <w:r w:rsidR="00990AD3" w:rsidRPr="002D6174">
        <w:rPr>
          <w:rStyle w:val="Emphasis"/>
          <w:i w:val="0"/>
          <w:sz w:val="20"/>
          <w:szCs w:val="20"/>
        </w:rPr>
        <w:t>Nicole</w:t>
      </w:r>
      <w:r w:rsidRPr="002D6174">
        <w:rPr>
          <w:rStyle w:val="Emphasis"/>
          <w:i w:val="0"/>
          <w:sz w:val="20"/>
          <w:szCs w:val="20"/>
        </w:rPr>
        <w:t xml:space="preserve"> Beatty</w:t>
      </w:r>
      <w:r w:rsidR="00990AD3" w:rsidRPr="002D6174">
        <w:rPr>
          <w:rStyle w:val="Emphasis"/>
          <w:i w:val="0"/>
          <w:sz w:val="20"/>
          <w:szCs w:val="20"/>
        </w:rPr>
        <w:t xml:space="preserve"> to find out how many users can access the digital copy through the library.</w:t>
      </w:r>
      <w:r w:rsidRPr="002D6174">
        <w:rPr>
          <w:rStyle w:val="Emphasis"/>
          <w:i w:val="0"/>
          <w:sz w:val="20"/>
          <w:szCs w:val="20"/>
        </w:rPr>
        <w:t xml:space="preserve">  Might be able to find out the s</w:t>
      </w:r>
      <w:r w:rsidR="00990AD3" w:rsidRPr="002D6174">
        <w:rPr>
          <w:rStyle w:val="Emphasis"/>
          <w:i w:val="0"/>
          <w:sz w:val="20"/>
          <w:szCs w:val="20"/>
        </w:rPr>
        <w:t>tat</w:t>
      </w:r>
      <w:r w:rsidRPr="002D6174">
        <w:rPr>
          <w:rStyle w:val="Emphasis"/>
          <w:i w:val="0"/>
          <w:sz w:val="20"/>
          <w:szCs w:val="20"/>
        </w:rPr>
        <w:t>istic</w:t>
      </w:r>
      <w:r w:rsidR="00990AD3" w:rsidRPr="002D6174">
        <w:rPr>
          <w:rStyle w:val="Emphasis"/>
          <w:i w:val="0"/>
          <w:sz w:val="20"/>
          <w:szCs w:val="20"/>
        </w:rPr>
        <w:t xml:space="preserve">s on how many people are actually using the </w:t>
      </w:r>
      <w:r w:rsidR="003E437F" w:rsidRPr="002D6174">
        <w:rPr>
          <w:rStyle w:val="Emphasis"/>
          <w:i w:val="0"/>
          <w:sz w:val="20"/>
          <w:szCs w:val="20"/>
        </w:rPr>
        <w:t>paper this way.</w:t>
      </w:r>
    </w:p>
    <w:p w14:paraId="67C9A15D" w14:textId="77777777" w:rsidR="00CE6EC3" w:rsidRPr="002D6174" w:rsidRDefault="00CE6EC3" w:rsidP="00621BCB">
      <w:pPr>
        <w:pStyle w:val="NoSpacing"/>
        <w:rPr>
          <w:rStyle w:val="Emphasis"/>
          <w:i w:val="0"/>
          <w:sz w:val="20"/>
          <w:szCs w:val="20"/>
        </w:rPr>
      </w:pPr>
    </w:p>
    <w:p w14:paraId="5624E3B0" w14:textId="6F2ADB89" w:rsidR="00DA42AA" w:rsidRPr="002D6174" w:rsidRDefault="007539EC" w:rsidP="00ED3CEC">
      <w:pPr>
        <w:tabs>
          <w:tab w:val="left" w:pos="360"/>
        </w:tabs>
        <w:rPr>
          <w:rFonts w:ascii="Times New Roman" w:hAnsi="Times New Roman" w:cs="Times New Roman"/>
          <w:sz w:val="20"/>
          <w:szCs w:val="20"/>
        </w:rPr>
      </w:pPr>
      <w:r w:rsidRPr="002D6174">
        <w:rPr>
          <w:rFonts w:ascii="Times New Roman" w:hAnsi="Times New Roman" w:cs="Times New Roman"/>
          <w:sz w:val="20"/>
          <w:szCs w:val="20"/>
        </w:rPr>
        <w:t>3.</w:t>
      </w:r>
      <w:r w:rsidRPr="002D6174">
        <w:rPr>
          <w:rFonts w:ascii="Times New Roman" w:hAnsi="Times New Roman" w:cs="Times New Roman"/>
          <w:sz w:val="20"/>
          <w:szCs w:val="20"/>
        </w:rPr>
        <w:tab/>
        <w:t>Salary, Benefits, Budget and Fiscal Planning -  Laine Berghout, Chair</w:t>
      </w:r>
      <w:r w:rsidR="00DA42AA">
        <w:rPr>
          <w:rFonts w:ascii="Times New Roman" w:hAnsi="Times New Roman" w:cs="Times New Roman"/>
          <w:sz w:val="20"/>
          <w:szCs w:val="20"/>
        </w:rPr>
        <w:br/>
      </w:r>
      <w:r w:rsidR="00DA42AA" w:rsidRPr="00DA42AA">
        <w:rPr>
          <w:rFonts w:ascii="Times New Roman" w:hAnsi="Times New Roman" w:cs="Times New Roman"/>
          <w:b/>
          <w:sz w:val="20"/>
          <w:szCs w:val="20"/>
        </w:rPr>
        <w:t>(For t</w:t>
      </w:r>
      <w:r w:rsidR="00DA42AA">
        <w:rPr>
          <w:rFonts w:ascii="Times New Roman" w:hAnsi="Times New Roman" w:cs="Times New Roman"/>
          <w:b/>
          <w:sz w:val="20"/>
          <w:szCs w:val="20"/>
        </w:rPr>
        <w:t>he complete document on Salary Recommendations</w:t>
      </w:r>
      <w:r w:rsidR="00DA42AA" w:rsidRPr="00DA42AA">
        <w:rPr>
          <w:rFonts w:ascii="Times New Roman" w:hAnsi="Times New Roman" w:cs="Times New Roman"/>
          <w:b/>
          <w:sz w:val="20"/>
          <w:szCs w:val="20"/>
        </w:rPr>
        <w:t>, go to the Faculty Senate webpage</w:t>
      </w:r>
      <w:r w:rsidR="00DA42AA">
        <w:rPr>
          <w:rFonts w:ascii="Times New Roman" w:hAnsi="Times New Roman" w:cs="Times New Roman"/>
          <w:b/>
          <w:sz w:val="20"/>
          <w:szCs w:val="20"/>
        </w:rPr>
        <w:t>, Agenda 2 March 17</w:t>
      </w:r>
      <w:r w:rsidR="00DA42AA" w:rsidRPr="00DA42AA">
        <w:rPr>
          <w:rFonts w:ascii="Times New Roman" w:hAnsi="Times New Roman" w:cs="Times New Roman"/>
          <w:b/>
          <w:sz w:val="20"/>
          <w:szCs w:val="20"/>
        </w:rPr>
        <w:t>)</w:t>
      </w:r>
    </w:p>
    <w:p w14:paraId="03898C50" w14:textId="3FC536F7" w:rsidR="00CE6EC3" w:rsidRPr="002D6174" w:rsidRDefault="00CE6EC3" w:rsidP="00ED3CEC">
      <w:pPr>
        <w:tabs>
          <w:tab w:val="left" w:pos="360"/>
        </w:tabs>
        <w:rPr>
          <w:rFonts w:ascii="Times New Roman" w:hAnsi="Times New Roman" w:cs="Times New Roman"/>
          <w:sz w:val="20"/>
          <w:szCs w:val="20"/>
        </w:rPr>
      </w:pPr>
      <w:r w:rsidRPr="002D6174">
        <w:rPr>
          <w:rFonts w:ascii="Times New Roman" w:hAnsi="Times New Roman" w:cs="Times New Roman"/>
          <w:b/>
          <w:sz w:val="20"/>
          <w:szCs w:val="20"/>
        </w:rPr>
        <w:t>Report on Charge 4 - Gather information regarding faculty experiences with respect to benefits administration.</w:t>
      </w:r>
      <w:r w:rsidR="003142B6" w:rsidRPr="002D6174">
        <w:rPr>
          <w:rFonts w:ascii="Times New Roman" w:hAnsi="Times New Roman" w:cs="Times New Roman"/>
          <w:b/>
          <w:sz w:val="20"/>
          <w:szCs w:val="20"/>
        </w:rPr>
        <w:br/>
      </w:r>
      <w:r w:rsidR="00DA42AA">
        <w:rPr>
          <w:rFonts w:ascii="Times New Roman" w:hAnsi="Times New Roman" w:cs="Times New Roman"/>
          <w:sz w:val="20"/>
          <w:szCs w:val="20"/>
        </w:rPr>
        <w:br/>
      </w:r>
      <w:r w:rsidRPr="002D6174">
        <w:rPr>
          <w:rFonts w:ascii="Times New Roman" w:hAnsi="Times New Roman" w:cs="Times New Roman"/>
          <w:sz w:val="20"/>
          <w:szCs w:val="20"/>
        </w:rPr>
        <w:t>The Committee designed and administered a 19-item Likert scale based survey covering all aspects of faculty benefits.  The response rate for the survey was 51.4% with 275 of 535 Faculty surveyed responding to the survey and 100 comments provided.  Likert-scale results and a summary of comments are included with the attached report.  The results were generally positive.</w:t>
      </w:r>
    </w:p>
    <w:p w14:paraId="658E708D" w14:textId="77777777" w:rsidR="00CE6EC3" w:rsidRDefault="00CE6EC3" w:rsidP="00ED3CEC">
      <w:pPr>
        <w:tabs>
          <w:tab w:val="left" w:pos="360"/>
        </w:tabs>
        <w:rPr>
          <w:rFonts w:ascii="Times New Roman" w:hAnsi="Times New Roman" w:cs="Times New Roman"/>
          <w:sz w:val="20"/>
          <w:szCs w:val="20"/>
        </w:rPr>
      </w:pPr>
      <w:r w:rsidRPr="002D6174">
        <w:rPr>
          <w:rFonts w:ascii="Times New Roman" w:hAnsi="Times New Roman" w:cs="Times New Roman"/>
          <w:sz w:val="20"/>
          <w:szCs w:val="20"/>
        </w:rPr>
        <w:t xml:space="preserve">Likert Scale Results:  The clear majority of responses on Medical, Dental, Retirement, Tuition Benefit, Wellness, Season tickets were satisfied or very satisfied.  Vision benefit response was mixed.  Respondents indicated a lack of awareness or experience with the other categories. </w:t>
      </w:r>
    </w:p>
    <w:p w14:paraId="2C4C72FE" w14:textId="064F72BB" w:rsidR="00DA42AA" w:rsidRDefault="00DA42AA" w:rsidP="00ED3CEC">
      <w:pPr>
        <w:tabs>
          <w:tab w:val="left" w:pos="360"/>
        </w:tabs>
        <w:rPr>
          <w:rFonts w:ascii="Times New Roman" w:hAnsi="Times New Roman" w:cs="Times New Roman"/>
          <w:sz w:val="20"/>
          <w:szCs w:val="20"/>
        </w:rPr>
      </w:pPr>
      <w:r>
        <w:rPr>
          <w:rFonts w:ascii="Times New Roman" w:hAnsi="Times New Roman" w:cs="Times New Roman"/>
          <w:sz w:val="20"/>
          <w:szCs w:val="20"/>
        </w:rPr>
        <w:t xml:space="preserve">DISCUSSION  This information (data) has been passed on to Human Resources so they are aware of this feedback.  The data will also be charged with the </w:t>
      </w:r>
      <w:r w:rsidR="00C26F36">
        <w:rPr>
          <w:rFonts w:ascii="Times New Roman" w:hAnsi="Times New Roman" w:cs="Times New Roman"/>
          <w:sz w:val="20"/>
          <w:szCs w:val="20"/>
        </w:rPr>
        <w:t xml:space="preserve">WSU </w:t>
      </w:r>
      <w:r>
        <w:rPr>
          <w:rFonts w:ascii="Times New Roman" w:hAnsi="Times New Roman" w:cs="Times New Roman"/>
          <w:sz w:val="20"/>
          <w:szCs w:val="20"/>
        </w:rPr>
        <w:t>Medical</w:t>
      </w:r>
      <w:r w:rsidR="00C26F36">
        <w:rPr>
          <w:rFonts w:ascii="Times New Roman" w:hAnsi="Times New Roman" w:cs="Times New Roman"/>
          <w:sz w:val="20"/>
          <w:szCs w:val="20"/>
        </w:rPr>
        <w:t xml:space="preserve"> Benefits</w:t>
      </w:r>
      <w:r>
        <w:rPr>
          <w:rFonts w:ascii="Times New Roman" w:hAnsi="Times New Roman" w:cs="Times New Roman"/>
          <w:sz w:val="20"/>
          <w:szCs w:val="20"/>
        </w:rPr>
        <w:t xml:space="preserve"> Steering Committee.  </w:t>
      </w:r>
      <w:r w:rsidR="008161D5">
        <w:rPr>
          <w:rFonts w:ascii="Times New Roman" w:hAnsi="Times New Roman" w:cs="Times New Roman"/>
          <w:sz w:val="20"/>
          <w:szCs w:val="20"/>
        </w:rPr>
        <w:t>This is a report on Charge 4.  There was no vote on this item.</w:t>
      </w:r>
    </w:p>
    <w:p w14:paraId="5986F723" w14:textId="451640AF" w:rsidR="00ED3CEC" w:rsidRPr="002D6174" w:rsidRDefault="00ED3CEC" w:rsidP="00ED3CEC">
      <w:pPr>
        <w:tabs>
          <w:tab w:val="left" w:pos="360"/>
        </w:tabs>
        <w:rPr>
          <w:rFonts w:ascii="Times New Roman" w:hAnsi="Times New Roman" w:cs="Times New Roman"/>
          <w:sz w:val="20"/>
          <w:szCs w:val="20"/>
        </w:rPr>
      </w:pPr>
      <w:r w:rsidRPr="002D6174">
        <w:rPr>
          <w:rFonts w:ascii="Times New Roman" w:hAnsi="Times New Roman" w:cs="Times New Roman"/>
          <w:b/>
          <w:sz w:val="20"/>
          <w:szCs w:val="20"/>
        </w:rPr>
        <w:t>Report on Charge 6 - Develop a strategic approach to address compression and inversion in salaries.</w:t>
      </w:r>
    </w:p>
    <w:p w14:paraId="595577B9" w14:textId="01BC512B" w:rsidR="00ED3CEC" w:rsidRPr="002D6174" w:rsidRDefault="00ED3CEC" w:rsidP="00ED3CEC">
      <w:pPr>
        <w:tabs>
          <w:tab w:val="left" w:pos="360"/>
        </w:tabs>
        <w:rPr>
          <w:rFonts w:ascii="Times New Roman" w:hAnsi="Times New Roman" w:cs="Times New Roman"/>
          <w:sz w:val="20"/>
          <w:szCs w:val="20"/>
        </w:rPr>
      </w:pPr>
      <w:r w:rsidRPr="002D6174">
        <w:rPr>
          <w:rFonts w:ascii="Times New Roman" w:hAnsi="Times New Roman" w:cs="Times New Roman"/>
          <w:sz w:val="20"/>
          <w:szCs w:val="20"/>
        </w:rPr>
        <w:t>Salary inversion can be defined in many ways and findings about the severity of salary inversion will depend on the chosen definition.  The committee chose a simplistic definition of salary inversion as a starting point for its investigation.  Under this definition, salary inversion exists when the nine-month FTE salary of a faculty member of lower rank is higher than the nine-</w:t>
      </w:r>
      <w:r w:rsidRPr="002D6174">
        <w:rPr>
          <w:rFonts w:ascii="Times New Roman" w:hAnsi="Times New Roman" w:cs="Times New Roman"/>
          <w:sz w:val="20"/>
          <w:szCs w:val="20"/>
        </w:rPr>
        <w:lastRenderedPageBreak/>
        <w:t>month FTE salary of a faculty member of higher rank.  Note that this basic definition does not take into account differences in academic degree, years of service, etc.</w:t>
      </w:r>
    </w:p>
    <w:p w14:paraId="03FDFAC3" w14:textId="30829F10" w:rsidR="00ED3CEC" w:rsidRPr="002D6174" w:rsidRDefault="00ED3CEC" w:rsidP="00ED3CEC">
      <w:pPr>
        <w:tabs>
          <w:tab w:val="left" w:pos="360"/>
        </w:tabs>
        <w:rPr>
          <w:rFonts w:ascii="Times New Roman" w:hAnsi="Times New Roman" w:cs="Times New Roman"/>
          <w:sz w:val="20"/>
          <w:szCs w:val="20"/>
        </w:rPr>
      </w:pPr>
      <w:r w:rsidRPr="002D6174">
        <w:rPr>
          <w:rFonts w:ascii="Times New Roman" w:hAnsi="Times New Roman" w:cs="Times New Roman"/>
          <w:sz w:val="20"/>
          <w:szCs w:val="20"/>
        </w:rPr>
        <w:t>Using data from the 2017 equity model available through the eWeber Portal (Faculty Dashboard), the committee finds that 74 faculty members in 16 departments experience salary inversion (14.3% of all faculty members).  The total amount of salary inversion measured under the basic definition is $807,729.</w:t>
      </w:r>
    </w:p>
    <w:p w14:paraId="720757C8" w14:textId="1E1CE463" w:rsidR="003142B6" w:rsidRPr="002D6174" w:rsidRDefault="00ED3CEC" w:rsidP="00ED3CEC">
      <w:pPr>
        <w:tabs>
          <w:tab w:val="left" w:pos="360"/>
        </w:tabs>
        <w:rPr>
          <w:rFonts w:ascii="Times New Roman" w:hAnsi="Times New Roman" w:cs="Times New Roman"/>
          <w:sz w:val="20"/>
          <w:szCs w:val="20"/>
        </w:rPr>
      </w:pPr>
      <w:r w:rsidRPr="002D6174">
        <w:rPr>
          <w:rFonts w:ascii="Times New Roman" w:hAnsi="Times New Roman" w:cs="Times New Roman"/>
          <w:sz w:val="20"/>
          <w:szCs w:val="20"/>
        </w:rPr>
        <w:t>Since faculty members of higher rank are more likely to experience salary inversion as new faculty members are hired at current market rates, the committee also looked at salary inversion by rank.  Currently, there are 13 full professors who make less than faculty of lower rank in their respective departments.  The amount of this salary inversion is $243,872.</w:t>
      </w:r>
    </w:p>
    <w:p w14:paraId="30F132D9" w14:textId="77777777" w:rsidR="008161D5" w:rsidRDefault="00ED3CEC" w:rsidP="00ED3CEC">
      <w:pPr>
        <w:tabs>
          <w:tab w:val="left" w:pos="360"/>
        </w:tabs>
        <w:rPr>
          <w:rFonts w:ascii="Times New Roman" w:hAnsi="Times New Roman" w:cs="Times New Roman"/>
          <w:sz w:val="20"/>
          <w:szCs w:val="20"/>
        </w:rPr>
      </w:pPr>
      <w:r w:rsidRPr="002D6174">
        <w:rPr>
          <w:rFonts w:ascii="Times New Roman" w:hAnsi="Times New Roman" w:cs="Times New Roman"/>
          <w:sz w:val="20"/>
          <w:szCs w:val="20"/>
        </w:rPr>
        <w:t xml:space="preserve">The recommendation of the Salary, Budget, Benefits, and Fiscal Planning Committee is to use the simple definition describe above to measure salary inversion over a period of several years to determine if inversion is increasing or decreasing, particularly among full professors.  The Committee recommends that instances where apparent inversion exists be shared with the Provost’s office for review with the corresponding deans and department chairs to determine if those instances are merited by specific circumstances or if they should be addressed by salary adjustments of those individuals that are inverted.  More sophisticated definitions of salary inversion and compression may also be considered in the future if warranted. </w:t>
      </w:r>
    </w:p>
    <w:p w14:paraId="22090C12" w14:textId="5A36EDD0" w:rsidR="008161D5" w:rsidRDefault="008161D5" w:rsidP="002D6174">
      <w:pPr>
        <w:tabs>
          <w:tab w:val="left" w:pos="360"/>
        </w:tabs>
        <w:rPr>
          <w:rFonts w:ascii="Times New Roman" w:hAnsi="Times New Roman" w:cs="Times New Roman"/>
          <w:sz w:val="20"/>
          <w:szCs w:val="20"/>
        </w:rPr>
      </w:pPr>
      <w:r>
        <w:rPr>
          <w:rFonts w:ascii="Times New Roman" w:hAnsi="Times New Roman" w:cs="Times New Roman"/>
          <w:sz w:val="20"/>
          <w:szCs w:val="20"/>
        </w:rPr>
        <w:t>DISCUSSION    The only action that the Salary committee</w:t>
      </w:r>
      <w:r w:rsidR="00666466">
        <w:rPr>
          <w:rFonts w:ascii="Times New Roman" w:hAnsi="Times New Roman" w:cs="Times New Roman"/>
          <w:sz w:val="20"/>
          <w:szCs w:val="20"/>
        </w:rPr>
        <w:t xml:space="preserve"> recommends is to continue to study this issue and follow the steps outlined in the above paragraph.  No vote was taken on this item.</w:t>
      </w:r>
    </w:p>
    <w:p w14:paraId="68F27063" w14:textId="77777777" w:rsidR="008161D5" w:rsidRDefault="008161D5" w:rsidP="002D6174">
      <w:pPr>
        <w:tabs>
          <w:tab w:val="left" w:pos="360"/>
        </w:tabs>
        <w:rPr>
          <w:rFonts w:ascii="Times New Roman" w:hAnsi="Times New Roman" w:cs="Times New Roman"/>
          <w:sz w:val="20"/>
          <w:szCs w:val="20"/>
        </w:rPr>
      </w:pPr>
    </w:p>
    <w:p w14:paraId="7B2B7E8F" w14:textId="5020DC17" w:rsidR="002D6174" w:rsidRPr="002D6174" w:rsidRDefault="002D6174" w:rsidP="002D6174">
      <w:pPr>
        <w:tabs>
          <w:tab w:val="left" w:pos="360"/>
        </w:tabs>
        <w:rPr>
          <w:rFonts w:ascii="Times New Roman" w:hAnsi="Times New Roman" w:cs="Times New Roman"/>
          <w:sz w:val="20"/>
          <w:szCs w:val="20"/>
        </w:rPr>
      </w:pPr>
      <w:r w:rsidRPr="002D6174">
        <w:rPr>
          <w:rFonts w:ascii="Times New Roman" w:hAnsi="Times New Roman" w:cs="Times New Roman"/>
          <w:b/>
          <w:sz w:val="20"/>
          <w:szCs w:val="20"/>
        </w:rPr>
        <w:t>Report on Charge 8 - Review impact of low support staff salaries on faculty productivity.</w:t>
      </w:r>
    </w:p>
    <w:p w14:paraId="646B210E" w14:textId="77777777" w:rsidR="002D6174" w:rsidRPr="002D6174" w:rsidRDefault="002D6174" w:rsidP="002D6174">
      <w:pPr>
        <w:tabs>
          <w:tab w:val="left" w:pos="360"/>
        </w:tabs>
        <w:rPr>
          <w:rFonts w:ascii="Times New Roman" w:hAnsi="Times New Roman" w:cs="Times New Roman"/>
          <w:sz w:val="20"/>
          <w:szCs w:val="20"/>
        </w:rPr>
      </w:pPr>
      <w:r w:rsidRPr="002D6174">
        <w:rPr>
          <w:rFonts w:ascii="Times New Roman" w:hAnsi="Times New Roman" w:cs="Times New Roman"/>
          <w:sz w:val="20"/>
          <w:szCs w:val="20"/>
        </w:rPr>
        <w:t>We find that there is little or no evidence that staff salaries are low, thus negating the premise of this charge.</w:t>
      </w:r>
    </w:p>
    <w:p w14:paraId="3668C43E" w14:textId="77777777" w:rsidR="002D6174" w:rsidRPr="002D6174" w:rsidRDefault="002D6174" w:rsidP="002D6174">
      <w:pPr>
        <w:tabs>
          <w:tab w:val="left" w:pos="360"/>
        </w:tabs>
        <w:rPr>
          <w:rFonts w:ascii="Times New Roman" w:hAnsi="Times New Roman" w:cs="Times New Roman"/>
          <w:sz w:val="20"/>
          <w:szCs w:val="20"/>
        </w:rPr>
      </w:pPr>
      <w:r w:rsidRPr="002D6174">
        <w:rPr>
          <w:rFonts w:ascii="Times New Roman" w:hAnsi="Times New Roman" w:cs="Times New Roman"/>
          <w:sz w:val="20"/>
          <w:szCs w:val="20"/>
        </w:rPr>
        <w:t xml:space="preserve">In 2015, Weber State engaged Sibson Consulting to examine the compensation program for exempt and non-exempt staff. They produced two findings that suggest that compensation for staff is consistent with our peer and competitor institutions. </w:t>
      </w:r>
    </w:p>
    <w:p w14:paraId="09C6EA33" w14:textId="77777777" w:rsidR="002D6174" w:rsidRPr="002D6174" w:rsidRDefault="002D6174" w:rsidP="002D6174">
      <w:pPr>
        <w:tabs>
          <w:tab w:val="left" w:pos="360"/>
        </w:tabs>
        <w:rPr>
          <w:rFonts w:ascii="Times New Roman" w:hAnsi="Times New Roman" w:cs="Times New Roman"/>
          <w:sz w:val="20"/>
          <w:szCs w:val="20"/>
        </w:rPr>
      </w:pPr>
      <w:r w:rsidRPr="002D6174">
        <w:rPr>
          <w:rFonts w:ascii="Times New Roman" w:hAnsi="Times New Roman" w:cs="Times New Roman"/>
          <w:sz w:val="20"/>
          <w:szCs w:val="20"/>
        </w:rPr>
        <w:t>First, while salaries are somewhat low, Weber State benefits are among the better packages offered among competitors and peers. When taking into account the value of those benefits, compensation is very competitive.  Often, benefits are the dominant attraction for potential employees to Weber State.</w:t>
      </w:r>
    </w:p>
    <w:p w14:paraId="163C9559" w14:textId="77777777" w:rsidR="002D6174" w:rsidRPr="002D6174" w:rsidRDefault="002D6174" w:rsidP="002D6174">
      <w:pPr>
        <w:tabs>
          <w:tab w:val="left" w:pos="360"/>
        </w:tabs>
        <w:rPr>
          <w:rFonts w:ascii="Times New Roman" w:hAnsi="Times New Roman" w:cs="Times New Roman"/>
          <w:sz w:val="20"/>
          <w:szCs w:val="20"/>
        </w:rPr>
      </w:pPr>
      <w:r w:rsidRPr="002D6174">
        <w:rPr>
          <w:rFonts w:ascii="Times New Roman" w:hAnsi="Times New Roman" w:cs="Times New Roman"/>
          <w:sz w:val="20"/>
          <w:szCs w:val="20"/>
        </w:rPr>
        <w:t>Second, as part of their engagement, Sibson assisted in the establishment of a monitoring and assessment program for compensation and benefits for Weber State. This program is a detailed means by which Human Resources can monitor effectiveness of the university in attracting, hiring, and retaining employees.</w:t>
      </w:r>
    </w:p>
    <w:p w14:paraId="2A63E610" w14:textId="77777777" w:rsidR="002D6174" w:rsidRPr="002D6174" w:rsidRDefault="002D6174" w:rsidP="002D6174">
      <w:pPr>
        <w:tabs>
          <w:tab w:val="left" w:pos="360"/>
        </w:tabs>
        <w:rPr>
          <w:rFonts w:ascii="Times New Roman" w:hAnsi="Times New Roman" w:cs="Times New Roman"/>
          <w:sz w:val="20"/>
          <w:szCs w:val="20"/>
        </w:rPr>
      </w:pPr>
      <w:r w:rsidRPr="002D6174">
        <w:rPr>
          <w:rFonts w:ascii="Times New Roman" w:hAnsi="Times New Roman" w:cs="Times New Roman"/>
          <w:sz w:val="20"/>
          <w:szCs w:val="20"/>
        </w:rPr>
        <w:t>Finally, we examined salary data of non-exempt staff for irregular differences among colleges. We specifically conducted this examination on behalf of the Dumke College of Health Professions in response to their belief that their staff salaries were low, resulting in an inability to retain staff. Again, we found no evidence that this is the case when comparing staff across colleges.</w:t>
      </w:r>
    </w:p>
    <w:p w14:paraId="35B86181" w14:textId="77777777" w:rsidR="001557B6" w:rsidRDefault="00666466" w:rsidP="00ED3CEC">
      <w:pPr>
        <w:tabs>
          <w:tab w:val="left" w:pos="360"/>
        </w:tabs>
        <w:rPr>
          <w:rFonts w:ascii="Times New Roman" w:hAnsi="Times New Roman" w:cs="Times New Roman"/>
          <w:sz w:val="20"/>
          <w:szCs w:val="20"/>
        </w:rPr>
      </w:pPr>
      <w:r>
        <w:rPr>
          <w:rFonts w:ascii="Times New Roman" w:hAnsi="Times New Roman" w:cs="Times New Roman"/>
          <w:sz w:val="20"/>
          <w:szCs w:val="20"/>
        </w:rPr>
        <w:t xml:space="preserve">DISCUSSION  </w:t>
      </w:r>
      <w:r w:rsidR="00A91A93">
        <w:rPr>
          <w:rFonts w:ascii="Times New Roman" w:hAnsi="Times New Roman" w:cs="Times New Roman"/>
          <w:sz w:val="20"/>
          <w:szCs w:val="20"/>
        </w:rPr>
        <w:t xml:space="preserve">Actual salary is what covers rent and utilities, what is the base salary that they start at 20,000 – 25,000? It is recognized that that is a big issue and that goes outside what the Salary Committee can do.  </w:t>
      </w:r>
      <w:r w:rsidR="001557B6">
        <w:rPr>
          <w:rFonts w:ascii="Times New Roman" w:hAnsi="Times New Roman" w:cs="Times New Roman"/>
          <w:sz w:val="20"/>
          <w:szCs w:val="20"/>
        </w:rPr>
        <w:t>There isn’t a model on what a living wage would be.  It would be nice to have to go by.  Turnover data is similar to the outside market.  Nothing really jumps out other than the feeling that the amount is low.  We can’t justify based on the market.   No vote was taken on this item.</w:t>
      </w:r>
    </w:p>
    <w:p w14:paraId="651417D8" w14:textId="77777777" w:rsidR="001557B6" w:rsidRDefault="001557B6" w:rsidP="00ED3CEC">
      <w:pPr>
        <w:tabs>
          <w:tab w:val="left" w:pos="360"/>
        </w:tabs>
        <w:rPr>
          <w:rFonts w:ascii="Times New Roman" w:hAnsi="Times New Roman" w:cs="Times New Roman"/>
          <w:sz w:val="20"/>
          <w:szCs w:val="20"/>
        </w:rPr>
      </w:pPr>
    </w:p>
    <w:p w14:paraId="2F68D807" w14:textId="77777777" w:rsidR="001557B6" w:rsidRDefault="001557B6" w:rsidP="00ED3CEC">
      <w:pPr>
        <w:tabs>
          <w:tab w:val="left" w:pos="360"/>
        </w:tabs>
        <w:rPr>
          <w:rFonts w:ascii="Times New Roman" w:hAnsi="Times New Roman" w:cs="Times New Roman"/>
          <w:sz w:val="20"/>
          <w:szCs w:val="20"/>
        </w:rPr>
      </w:pPr>
      <w:r>
        <w:rPr>
          <w:rFonts w:ascii="Times New Roman" w:hAnsi="Times New Roman" w:cs="Times New Roman"/>
          <w:sz w:val="20"/>
          <w:szCs w:val="20"/>
        </w:rPr>
        <w:t xml:space="preserve">After spring break it will be announced what the legislature has given WSU on salary increases.  The Salary committee will meet after and make the recommendation to give to the Faculty Senate on Thursday, 16 March 17.  </w:t>
      </w:r>
    </w:p>
    <w:p w14:paraId="68745619" w14:textId="77777777" w:rsidR="00DA42AA" w:rsidRPr="00DA42AA" w:rsidRDefault="00DA42AA" w:rsidP="00DA42AA">
      <w:pPr>
        <w:tabs>
          <w:tab w:val="left" w:pos="360"/>
        </w:tabs>
        <w:rPr>
          <w:rFonts w:ascii="Times New Roman" w:hAnsi="Times New Roman" w:cs="Times New Roman"/>
          <w:b/>
          <w:sz w:val="20"/>
          <w:szCs w:val="20"/>
        </w:rPr>
      </w:pPr>
      <w:r w:rsidRPr="00DA42AA">
        <w:rPr>
          <w:rFonts w:ascii="Times New Roman" w:hAnsi="Times New Roman" w:cs="Times New Roman"/>
          <w:b/>
          <w:sz w:val="20"/>
          <w:szCs w:val="20"/>
        </w:rPr>
        <w:t>Action Items</w:t>
      </w:r>
    </w:p>
    <w:p w14:paraId="7FA4308D" w14:textId="77777777" w:rsidR="007539EC" w:rsidRPr="002D6174" w:rsidRDefault="007539EC" w:rsidP="007539EC">
      <w:pPr>
        <w:pStyle w:val="NoSpacing"/>
        <w:tabs>
          <w:tab w:val="left" w:pos="360"/>
        </w:tabs>
        <w:rPr>
          <w:sz w:val="20"/>
          <w:szCs w:val="20"/>
        </w:rPr>
      </w:pPr>
      <w:r w:rsidRPr="002D6174">
        <w:rPr>
          <w:sz w:val="20"/>
          <w:szCs w:val="20"/>
        </w:rPr>
        <w:t>4.</w:t>
      </w:r>
      <w:r w:rsidRPr="002D6174">
        <w:rPr>
          <w:sz w:val="20"/>
          <w:szCs w:val="20"/>
        </w:rPr>
        <w:tab/>
        <w:t>General Education, Improvement and Assessment Committee – Leigh Shaw, Chair</w:t>
      </w:r>
    </w:p>
    <w:p w14:paraId="58E77E78" w14:textId="77777777" w:rsidR="007539EC" w:rsidRPr="002D6174" w:rsidRDefault="007539EC" w:rsidP="007539EC">
      <w:pPr>
        <w:pStyle w:val="NoSpacing"/>
        <w:tabs>
          <w:tab w:val="left" w:pos="360"/>
        </w:tabs>
        <w:rPr>
          <w:sz w:val="20"/>
          <w:szCs w:val="20"/>
        </w:rPr>
      </w:pPr>
      <w:r w:rsidRPr="002D6174">
        <w:rPr>
          <w:sz w:val="20"/>
          <w:szCs w:val="20"/>
        </w:rPr>
        <w:tab/>
        <w:t xml:space="preserve">GELOs and General Ed Mission Statement </w:t>
      </w:r>
    </w:p>
    <w:p w14:paraId="43EB9524" w14:textId="77777777" w:rsidR="007539EC" w:rsidRPr="002D6174" w:rsidRDefault="007539EC" w:rsidP="007539EC">
      <w:pPr>
        <w:pStyle w:val="NoSpacing"/>
        <w:tabs>
          <w:tab w:val="left" w:pos="360"/>
        </w:tabs>
        <w:rPr>
          <w:sz w:val="20"/>
          <w:szCs w:val="20"/>
        </w:rPr>
      </w:pPr>
    </w:p>
    <w:p w14:paraId="1337DBE2" w14:textId="77777777" w:rsidR="00AB158C" w:rsidRPr="00AB158C" w:rsidRDefault="00AB158C" w:rsidP="00AB158C">
      <w:pPr>
        <w:spacing w:after="200" w:line="276" w:lineRule="auto"/>
        <w:jc w:val="center"/>
        <w:rPr>
          <w:rFonts w:ascii="Garamond" w:eastAsia="Calibri" w:hAnsi="Garamond" w:cs="Times New Roman"/>
          <w:b/>
          <w:sz w:val="20"/>
          <w:szCs w:val="20"/>
        </w:rPr>
      </w:pPr>
      <w:r w:rsidRPr="00AB158C">
        <w:rPr>
          <w:rFonts w:ascii="Garamond" w:eastAsia="Calibri" w:hAnsi="Garamond" w:cs="Times New Roman"/>
          <w:b/>
          <w:sz w:val="20"/>
          <w:szCs w:val="20"/>
        </w:rPr>
        <w:t xml:space="preserve">General Education Mission </w:t>
      </w:r>
    </w:p>
    <w:p w14:paraId="60FB370E" w14:textId="77777777" w:rsidR="00AB158C" w:rsidRDefault="00AB158C" w:rsidP="00AB158C">
      <w:pPr>
        <w:spacing w:after="200" w:line="276" w:lineRule="auto"/>
        <w:rPr>
          <w:rFonts w:ascii="Garamond" w:eastAsia="Calibri" w:hAnsi="Garamond" w:cs="Times New Roman"/>
          <w:sz w:val="20"/>
          <w:szCs w:val="20"/>
        </w:rPr>
      </w:pPr>
      <w:r w:rsidRPr="00AB158C">
        <w:rPr>
          <w:rFonts w:ascii="Garamond" w:eastAsia="Calibri" w:hAnsi="Garamond" w:cs="Times New Roman"/>
          <w:sz w:val="20"/>
          <w:szCs w:val="20"/>
        </w:rPr>
        <w:t>The purpose of the Weber State University General Education program is to provide students with foundational knowledge and intellectual tools that enhance and transcend their academic program of study. The big questions posed by General Education courses address significant issues about the world. General Education courses help students apply their learning and develop personal and social responsibility, which is demonstrated through signature assignments.</w:t>
      </w:r>
    </w:p>
    <w:p w14:paraId="049AC420" w14:textId="77777777" w:rsidR="008D710F" w:rsidRDefault="008D710F" w:rsidP="00AB158C">
      <w:pPr>
        <w:spacing w:after="200" w:line="276" w:lineRule="auto"/>
        <w:rPr>
          <w:rFonts w:ascii="Garamond" w:eastAsia="Calibri" w:hAnsi="Garamond" w:cs="Times New Roman"/>
          <w:sz w:val="20"/>
          <w:szCs w:val="20"/>
        </w:rPr>
      </w:pPr>
    </w:p>
    <w:p w14:paraId="4062ACBB" w14:textId="77777777" w:rsidR="008D710F" w:rsidRPr="00AB158C" w:rsidRDefault="008D710F" w:rsidP="00AB158C">
      <w:pPr>
        <w:spacing w:after="200" w:line="276" w:lineRule="auto"/>
        <w:rPr>
          <w:rFonts w:ascii="Garamond" w:eastAsia="Calibri" w:hAnsi="Garamond" w:cs="Times New Roman"/>
          <w:sz w:val="20"/>
          <w:szCs w:val="20"/>
        </w:rPr>
      </w:pPr>
    </w:p>
    <w:p w14:paraId="207BF8A4" w14:textId="77777777" w:rsidR="00AB158C" w:rsidRPr="00AB158C" w:rsidRDefault="00AB158C" w:rsidP="00AB158C">
      <w:pPr>
        <w:spacing w:after="200" w:line="276" w:lineRule="auto"/>
        <w:jc w:val="center"/>
        <w:rPr>
          <w:rFonts w:ascii="Garamond" w:eastAsia="Calibri" w:hAnsi="Garamond" w:cs="Times New Roman"/>
          <w:b/>
          <w:sz w:val="20"/>
          <w:szCs w:val="20"/>
        </w:rPr>
      </w:pPr>
      <w:r w:rsidRPr="00AB158C">
        <w:rPr>
          <w:rFonts w:ascii="Garamond" w:eastAsia="Calibri" w:hAnsi="Garamond" w:cs="Times New Roman"/>
          <w:b/>
          <w:sz w:val="20"/>
          <w:szCs w:val="20"/>
        </w:rPr>
        <w:t>General Education Learning Outcomes (GELOs)</w:t>
      </w:r>
    </w:p>
    <w:p w14:paraId="4EFE7C46" w14:textId="77777777" w:rsidR="00AB158C" w:rsidRPr="00AB158C" w:rsidRDefault="00AB158C" w:rsidP="00AB158C">
      <w:pPr>
        <w:spacing w:after="200" w:line="276" w:lineRule="auto"/>
        <w:rPr>
          <w:rFonts w:ascii="Garamond" w:eastAsia="Calibri" w:hAnsi="Garamond" w:cs="Times New Roman"/>
          <w:sz w:val="20"/>
          <w:szCs w:val="20"/>
        </w:rPr>
      </w:pPr>
      <w:r w:rsidRPr="00AB158C">
        <w:rPr>
          <w:rFonts w:ascii="Garamond" w:eastAsia="Calibri" w:hAnsi="Garamond" w:cs="Times New Roman"/>
          <w:sz w:val="20"/>
          <w:szCs w:val="20"/>
          <w:u w:val="single"/>
        </w:rPr>
        <w:t>GELO 1: CONTENT KNOWLEDGE</w:t>
      </w:r>
      <w:r w:rsidRPr="00AB158C">
        <w:rPr>
          <w:rFonts w:ascii="Garamond" w:eastAsia="Calibri" w:hAnsi="Garamond" w:cs="Times New Roman"/>
          <w:sz w:val="20"/>
          <w:szCs w:val="20"/>
        </w:rPr>
        <w:br/>
        <w:t>This outcome addresses students’ understanding of the worlds in which they live and disciplinary approaches for analyzing those worlds. The knowledge is well defined in R470 and further refined by Core and Breadth Area Committees.</w:t>
      </w:r>
    </w:p>
    <w:p w14:paraId="13F27B53" w14:textId="77777777" w:rsidR="00AB158C" w:rsidRPr="00AB158C" w:rsidRDefault="00AB158C" w:rsidP="00AB158C">
      <w:pPr>
        <w:spacing w:after="200" w:line="276" w:lineRule="auto"/>
        <w:rPr>
          <w:rFonts w:ascii="Garamond" w:eastAsia="Calibri" w:hAnsi="Garamond" w:cs="Times New Roman"/>
          <w:sz w:val="20"/>
          <w:szCs w:val="20"/>
        </w:rPr>
      </w:pPr>
      <w:r w:rsidRPr="00AB158C">
        <w:rPr>
          <w:rFonts w:ascii="Garamond" w:eastAsia="Calibri" w:hAnsi="Garamond" w:cs="Times New Roman"/>
          <w:sz w:val="20"/>
          <w:szCs w:val="20"/>
          <w:u w:val="single"/>
        </w:rPr>
        <w:t>GELO 2: INTELLECTUAL TOOLS</w:t>
      </w:r>
      <w:r w:rsidRPr="00AB158C">
        <w:rPr>
          <w:rFonts w:ascii="Garamond" w:eastAsia="Calibri" w:hAnsi="Garamond" w:cs="Times New Roman"/>
          <w:sz w:val="20"/>
          <w:szCs w:val="20"/>
        </w:rPr>
        <w:br/>
        <w:t>This outcome focuses on students’ practice using and facility with skills necessary for them to construct knowledge, evaluate claims, solve problems, and communicate effectively.</w:t>
      </w:r>
    </w:p>
    <w:p w14:paraId="5871D639" w14:textId="77777777" w:rsidR="00AB158C" w:rsidRPr="00AB158C" w:rsidRDefault="00AB158C" w:rsidP="00AB158C">
      <w:pPr>
        <w:spacing w:after="200" w:line="276" w:lineRule="auto"/>
        <w:ind w:right="-180"/>
        <w:rPr>
          <w:rFonts w:ascii="Garamond" w:eastAsia="Calibri" w:hAnsi="Garamond" w:cs="Times New Roman"/>
          <w:sz w:val="20"/>
          <w:szCs w:val="20"/>
        </w:rPr>
      </w:pPr>
      <w:r w:rsidRPr="00AB158C">
        <w:rPr>
          <w:rFonts w:ascii="Garamond" w:eastAsia="Calibri" w:hAnsi="Garamond" w:cs="Times New Roman"/>
          <w:sz w:val="20"/>
          <w:szCs w:val="20"/>
          <w:u w:val="single"/>
        </w:rPr>
        <w:t>GELO 3: RESPONSIBILITY TO SELF AND OTHERS</w:t>
      </w:r>
      <w:r w:rsidRPr="00AB158C">
        <w:rPr>
          <w:rFonts w:ascii="Garamond" w:eastAsia="Calibri" w:hAnsi="Garamond" w:cs="Times New Roman"/>
          <w:sz w:val="20"/>
          <w:szCs w:val="20"/>
        </w:rPr>
        <w:br/>
        <w:t>This outcome highlights students’ relationship with, obligations to, and sustainable stewardship of themselves, others, and the world to promote diversity, social justice, and personal and community well-being.</w:t>
      </w:r>
    </w:p>
    <w:p w14:paraId="223435F4" w14:textId="5F4D2F41" w:rsidR="00AB158C" w:rsidRPr="00AB158C" w:rsidRDefault="00AB158C" w:rsidP="00AB158C">
      <w:pPr>
        <w:spacing w:after="200" w:line="276" w:lineRule="auto"/>
        <w:rPr>
          <w:rFonts w:ascii="Garamond" w:eastAsia="Calibri" w:hAnsi="Garamond" w:cs="Times New Roman"/>
          <w:sz w:val="20"/>
          <w:szCs w:val="20"/>
        </w:rPr>
      </w:pPr>
      <w:r w:rsidRPr="00AB158C">
        <w:rPr>
          <w:rFonts w:ascii="Garamond" w:eastAsia="Calibri" w:hAnsi="Garamond" w:cs="Times New Roman"/>
          <w:sz w:val="20"/>
          <w:szCs w:val="20"/>
          <w:u w:val="single"/>
        </w:rPr>
        <w:t>GELO 4: CONNECTED AND APPLIED LEARNING</w:t>
      </w:r>
      <w:r w:rsidRPr="00AB158C">
        <w:rPr>
          <w:rFonts w:ascii="Garamond" w:eastAsia="Calibri" w:hAnsi="Garamond" w:cs="Times New Roman"/>
          <w:sz w:val="20"/>
          <w:szCs w:val="20"/>
        </w:rPr>
        <w:t xml:space="preserve"> </w:t>
      </w:r>
      <w:r w:rsidRPr="00AB158C">
        <w:rPr>
          <w:rFonts w:ascii="Garamond" w:eastAsia="Calibri" w:hAnsi="Garamond" w:cs="Times New Roman"/>
          <w:sz w:val="20"/>
          <w:szCs w:val="20"/>
        </w:rPr>
        <w:br/>
        <w:t>This outcome emphasizes how students’ learning in general education classes can be connected and applied in meaningful ways to new s</w:t>
      </w:r>
      <w:r w:rsidR="008D710F">
        <w:rPr>
          <w:rFonts w:ascii="Garamond" w:eastAsia="Calibri" w:hAnsi="Garamond" w:cs="Times New Roman"/>
          <w:sz w:val="20"/>
          <w:szCs w:val="20"/>
        </w:rPr>
        <w:t xml:space="preserve">ettings and complex problems. </w:t>
      </w:r>
      <w:r w:rsidR="008D710F">
        <w:rPr>
          <w:rFonts w:ascii="Garamond" w:eastAsia="Calibri" w:hAnsi="Garamond" w:cs="Times New Roman"/>
          <w:sz w:val="20"/>
          <w:szCs w:val="20"/>
        </w:rPr>
        <w:tab/>
      </w:r>
      <w:r w:rsidR="008D710F">
        <w:rPr>
          <w:rFonts w:ascii="Garamond" w:eastAsia="Calibri" w:hAnsi="Garamond" w:cs="Times New Roman"/>
          <w:sz w:val="20"/>
          <w:szCs w:val="20"/>
        </w:rPr>
        <w:tab/>
      </w:r>
      <w:r w:rsidR="008D710F">
        <w:rPr>
          <w:rFonts w:ascii="Garamond" w:eastAsia="Calibri" w:hAnsi="Garamond" w:cs="Times New Roman"/>
          <w:sz w:val="20"/>
          <w:szCs w:val="20"/>
        </w:rPr>
        <w:tab/>
      </w:r>
      <w:r w:rsidR="008D710F">
        <w:rPr>
          <w:rFonts w:ascii="Garamond" w:eastAsia="Calibri" w:hAnsi="Garamond" w:cs="Times New Roman"/>
          <w:sz w:val="20"/>
          <w:szCs w:val="20"/>
        </w:rPr>
        <w:tab/>
        <w:t xml:space="preserve">       </w:t>
      </w:r>
      <w:r w:rsidRPr="00AB158C">
        <w:rPr>
          <w:rFonts w:ascii="Garamond" w:eastAsia="Calibri" w:hAnsi="Garamond" w:cs="Times New Roman"/>
          <w:i/>
          <w:sz w:val="20"/>
          <w:szCs w:val="20"/>
        </w:rPr>
        <w:t>Unanimously approved by GEIAC (2/21/17 and UCC 2/22/17)</w:t>
      </w:r>
    </w:p>
    <w:p w14:paraId="07F662C5" w14:textId="42CA2E21" w:rsidR="001557B6" w:rsidRDefault="00AB158C" w:rsidP="007539EC">
      <w:pPr>
        <w:pStyle w:val="NoSpacing"/>
        <w:tabs>
          <w:tab w:val="left" w:pos="360"/>
        </w:tabs>
        <w:rPr>
          <w:sz w:val="20"/>
          <w:szCs w:val="20"/>
        </w:rPr>
      </w:pPr>
      <w:r>
        <w:rPr>
          <w:sz w:val="20"/>
          <w:szCs w:val="20"/>
        </w:rPr>
        <w:t xml:space="preserve">DISCUSSION  </w:t>
      </w:r>
      <w:r w:rsidR="008D710F">
        <w:rPr>
          <w:sz w:val="20"/>
          <w:szCs w:val="20"/>
        </w:rPr>
        <w:t xml:space="preserve">The GELOs were </w:t>
      </w:r>
      <w:r w:rsidR="008D710F" w:rsidRPr="008D710F">
        <w:rPr>
          <w:sz w:val="20"/>
          <w:szCs w:val="20"/>
        </w:rPr>
        <w:t xml:space="preserve">approved at GEIAC 2/21/17 and UCC 2/22/17.  The feedback at </w:t>
      </w:r>
      <w:r w:rsidR="008D710F">
        <w:rPr>
          <w:sz w:val="20"/>
          <w:szCs w:val="20"/>
        </w:rPr>
        <w:t xml:space="preserve">last month’s </w:t>
      </w:r>
      <w:r w:rsidR="008D710F" w:rsidRPr="008D710F">
        <w:rPr>
          <w:sz w:val="20"/>
          <w:szCs w:val="20"/>
        </w:rPr>
        <w:t>Senate</w:t>
      </w:r>
      <w:r w:rsidR="008D710F">
        <w:rPr>
          <w:sz w:val="20"/>
          <w:szCs w:val="20"/>
        </w:rPr>
        <w:t xml:space="preserve"> meeting </w:t>
      </w:r>
      <w:r w:rsidR="008D710F" w:rsidRPr="008D710F">
        <w:rPr>
          <w:sz w:val="20"/>
          <w:szCs w:val="20"/>
        </w:rPr>
        <w:t xml:space="preserve"> was positive</w:t>
      </w:r>
      <w:r w:rsidR="008D710F">
        <w:rPr>
          <w:sz w:val="20"/>
          <w:szCs w:val="20"/>
        </w:rPr>
        <w:t xml:space="preserve"> and a lot of questions were answered.  Rollout is the next issue.  Have a draft plan on how to do the rollout.  One of the agenda items at GEIAC meeting is to discuss rollout on the GELOs.  More work will be done during the Summer.  They are ready to be taken to Senate for a vote.  Will have the assessment report at the April Senate meeting.  Recommending a moratorium on all new General Ed classes until March 2018.  This would be beneficial so that courses don’t change and then have to change again.  Would make sense to write down the moratorium </w:t>
      </w:r>
      <w:r w:rsidR="00D76143">
        <w:rPr>
          <w:sz w:val="20"/>
          <w:szCs w:val="20"/>
        </w:rPr>
        <w:t xml:space="preserve">to make a clean transition with a date on the deadline.  Renewals are still in progress. Maybe there are some faculty that would pilot existing courses.  The moratorium would only be on any “New” Gen Ed courses.  </w:t>
      </w:r>
      <w:r w:rsidR="005629B1">
        <w:rPr>
          <w:sz w:val="20"/>
          <w:szCs w:val="20"/>
        </w:rPr>
        <w:t xml:space="preserve">Bring the recommendation on the Gen ED moratorium to Senate in 13 April 2017 after an approval vote from GEIAC and University Curriculum Committee.  </w:t>
      </w:r>
    </w:p>
    <w:p w14:paraId="1237DAFD" w14:textId="77777777" w:rsidR="001557B6" w:rsidRPr="002D6174" w:rsidRDefault="001557B6" w:rsidP="007539EC">
      <w:pPr>
        <w:pStyle w:val="NoSpacing"/>
        <w:tabs>
          <w:tab w:val="left" w:pos="360"/>
        </w:tabs>
        <w:rPr>
          <w:sz w:val="20"/>
          <w:szCs w:val="20"/>
        </w:rPr>
      </w:pPr>
    </w:p>
    <w:p w14:paraId="51ACFAB1" w14:textId="0A57E4EC" w:rsidR="008A7B79" w:rsidRDefault="00F463AA" w:rsidP="0008275F">
      <w:pPr>
        <w:pStyle w:val="NoSpacing"/>
        <w:rPr>
          <w:sz w:val="20"/>
          <w:szCs w:val="20"/>
        </w:rPr>
      </w:pPr>
      <w:r>
        <w:rPr>
          <w:sz w:val="20"/>
          <w:szCs w:val="20"/>
        </w:rPr>
        <w:t xml:space="preserve">ACTION  - </w:t>
      </w:r>
      <w:r w:rsidR="0008275F">
        <w:rPr>
          <w:sz w:val="20"/>
          <w:szCs w:val="20"/>
        </w:rPr>
        <w:t>The Executive Committee m</w:t>
      </w:r>
      <w:r w:rsidR="008D710F">
        <w:rPr>
          <w:sz w:val="20"/>
          <w:szCs w:val="20"/>
        </w:rPr>
        <w:t>otion</w:t>
      </w:r>
      <w:r w:rsidR="0008275F">
        <w:rPr>
          <w:sz w:val="20"/>
          <w:szCs w:val="20"/>
        </w:rPr>
        <w:t>ed</w:t>
      </w:r>
      <w:r w:rsidR="008D710F">
        <w:rPr>
          <w:sz w:val="20"/>
          <w:szCs w:val="20"/>
        </w:rPr>
        <w:t xml:space="preserve"> to move the GELOs and Gen Ed Mission forward to Faculty Senate</w:t>
      </w:r>
      <w:r w:rsidR="0008275F">
        <w:rPr>
          <w:sz w:val="20"/>
          <w:szCs w:val="20"/>
        </w:rPr>
        <w:t>.</w:t>
      </w:r>
      <w:r w:rsidR="00DA42AA" w:rsidRPr="00DA42AA">
        <w:rPr>
          <w:sz w:val="20"/>
          <w:szCs w:val="20"/>
        </w:rPr>
        <w:br/>
      </w:r>
    </w:p>
    <w:p w14:paraId="1D6FF4DA" w14:textId="77777777" w:rsidR="001557B6" w:rsidRPr="002D6174" w:rsidRDefault="001557B6" w:rsidP="007539EC">
      <w:pPr>
        <w:pStyle w:val="NoSpacing"/>
        <w:tabs>
          <w:tab w:val="left" w:pos="360"/>
        </w:tabs>
        <w:rPr>
          <w:sz w:val="20"/>
          <w:szCs w:val="20"/>
        </w:rPr>
      </w:pPr>
    </w:p>
    <w:p w14:paraId="5017D2B0" w14:textId="77777777" w:rsidR="00CA7984" w:rsidRDefault="007539EC" w:rsidP="00CA7984">
      <w:pPr>
        <w:pStyle w:val="NoSpacing"/>
        <w:tabs>
          <w:tab w:val="left" w:pos="360"/>
        </w:tabs>
        <w:ind w:left="360" w:hanging="360"/>
        <w:rPr>
          <w:b/>
          <w:sz w:val="20"/>
          <w:szCs w:val="20"/>
        </w:rPr>
      </w:pPr>
      <w:r w:rsidRPr="002D6174">
        <w:rPr>
          <w:sz w:val="20"/>
          <w:szCs w:val="20"/>
        </w:rPr>
        <w:t>5.</w:t>
      </w:r>
      <w:r w:rsidRPr="002D6174">
        <w:rPr>
          <w:sz w:val="20"/>
          <w:szCs w:val="20"/>
        </w:rPr>
        <w:tab/>
        <w:t>Discussion and Presentation on the Patents Policy - James Taylor, Director of Sponsored Projects and  Technology Commercialization</w:t>
      </w:r>
      <w:r w:rsidR="00CA7984">
        <w:rPr>
          <w:sz w:val="20"/>
          <w:szCs w:val="20"/>
        </w:rPr>
        <w:t xml:space="preserve"> </w:t>
      </w:r>
      <w:r w:rsidR="00CA7984" w:rsidRPr="00CA7984">
        <w:rPr>
          <w:b/>
          <w:sz w:val="20"/>
          <w:szCs w:val="20"/>
        </w:rPr>
        <w:t xml:space="preserve">(For the complete document on </w:t>
      </w:r>
      <w:r w:rsidR="00CA7984">
        <w:rPr>
          <w:b/>
          <w:sz w:val="20"/>
          <w:szCs w:val="20"/>
        </w:rPr>
        <w:t>this policy</w:t>
      </w:r>
      <w:r w:rsidR="00CA7984" w:rsidRPr="00CA7984">
        <w:rPr>
          <w:b/>
          <w:sz w:val="20"/>
          <w:szCs w:val="20"/>
        </w:rPr>
        <w:t>, go to the Faculty Senate webpage, Agenda 2 March 17)</w:t>
      </w:r>
    </w:p>
    <w:p w14:paraId="722B2BA1" w14:textId="51CF43DE" w:rsidR="00CA7984" w:rsidRDefault="00D75FDD" w:rsidP="00CA7984">
      <w:pPr>
        <w:pStyle w:val="NoSpacing"/>
        <w:tabs>
          <w:tab w:val="left" w:pos="360"/>
        </w:tabs>
        <w:ind w:left="360" w:hanging="360"/>
        <w:rPr>
          <w:sz w:val="20"/>
          <w:szCs w:val="20"/>
        </w:rPr>
      </w:pPr>
      <w:r>
        <w:rPr>
          <w:sz w:val="20"/>
          <w:szCs w:val="20"/>
        </w:rPr>
        <w:tab/>
      </w:r>
      <w:r w:rsidR="00CA7984" w:rsidRPr="00CA7984">
        <w:rPr>
          <w:sz w:val="20"/>
          <w:szCs w:val="20"/>
        </w:rPr>
        <w:t>DISCUSSION</w:t>
      </w:r>
      <w:r w:rsidR="00CA7984">
        <w:rPr>
          <w:sz w:val="20"/>
          <w:szCs w:val="20"/>
        </w:rPr>
        <w:t xml:space="preserve">  This policy is a complete new policy PPM 5-50 Patent’s Policy.  The policy was reviewed by RSPG , John Armstrong, Chair, very</w:t>
      </w:r>
      <w:r>
        <w:rPr>
          <w:sz w:val="20"/>
          <w:szCs w:val="20"/>
        </w:rPr>
        <w:t xml:space="preserve"> carefully.  The university didn’t have a policy on patents.  It will provide mechanisms to comply with federal law and promote WSU core activities. </w:t>
      </w:r>
    </w:p>
    <w:p w14:paraId="328D73AA" w14:textId="77777777" w:rsidR="00D75FDD" w:rsidRDefault="00D75FDD" w:rsidP="00CA7984">
      <w:pPr>
        <w:pStyle w:val="NoSpacing"/>
        <w:tabs>
          <w:tab w:val="left" w:pos="360"/>
        </w:tabs>
        <w:ind w:left="360" w:hanging="360"/>
        <w:rPr>
          <w:sz w:val="20"/>
          <w:szCs w:val="20"/>
        </w:rPr>
      </w:pPr>
    </w:p>
    <w:p w14:paraId="6869999F" w14:textId="05BA294E" w:rsidR="00D75FDD" w:rsidRPr="00D75FDD" w:rsidRDefault="00D75FDD" w:rsidP="00D75FDD">
      <w:pPr>
        <w:pStyle w:val="NoSpacing"/>
        <w:tabs>
          <w:tab w:val="left" w:pos="360"/>
        </w:tabs>
        <w:ind w:left="360" w:hanging="360"/>
        <w:rPr>
          <w:sz w:val="20"/>
          <w:szCs w:val="20"/>
        </w:rPr>
      </w:pPr>
      <w:r>
        <w:rPr>
          <w:sz w:val="20"/>
          <w:szCs w:val="20"/>
        </w:rPr>
        <w:tab/>
      </w:r>
      <w:r w:rsidRPr="00D75FDD">
        <w:rPr>
          <w:sz w:val="20"/>
          <w:szCs w:val="20"/>
        </w:rPr>
        <w:t>The benefits of the policy include: (1) providing students with applied educational opportunities; (2) ensuring compliance with the Bayh-Dole Act; (3) contributing to the professional development of faculty, staff, and students; (4) incentivizing applied research and promoting entrepreneurship among faculty, staff, and students; (5) catalyzing regional economic development; (6) enhancing the reputation of WSU; and (7) generating revenues for WSU and Inventors.</w:t>
      </w:r>
    </w:p>
    <w:p w14:paraId="104A8B72" w14:textId="77777777" w:rsidR="00D75FDD" w:rsidRPr="00CA7984" w:rsidRDefault="00D75FDD" w:rsidP="00CA7984">
      <w:pPr>
        <w:pStyle w:val="NoSpacing"/>
        <w:tabs>
          <w:tab w:val="left" w:pos="360"/>
        </w:tabs>
        <w:ind w:left="360" w:hanging="360"/>
        <w:rPr>
          <w:sz w:val="20"/>
          <w:szCs w:val="20"/>
        </w:rPr>
      </w:pPr>
    </w:p>
    <w:p w14:paraId="7D35AC0E" w14:textId="77777777" w:rsidR="00CA7984" w:rsidRDefault="00CA7984" w:rsidP="00CA7984">
      <w:pPr>
        <w:pStyle w:val="NoSpacing"/>
        <w:tabs>
          <w:tab w:val="left" w:pos="360"/>
        </w:tabs>
        <w:ind w:left="360" w:hanging="360"/>
        <w:rPr>
          <w:b/>
          <w:sz w:val="20"/>
          <w:szCs w:val="20"/>
        </w:rPr>
      </w:pPr>
    </w:p>
    <w:p w14:paraId="3AAA48E3" w14:textId="3C00EB83" w:rsidR="00B94AF9" w:rsidRDefault="00F463AA" w:rsidP="00CA7984">
      <w:pPr>
        <w:pStyle w:val="NoSpacing"/>
        <w:tabs>
          <w:tab w:val="left" w:pos="360"/>
        </w:tabs>
        <w:ind w:left="360" w:hanging="360"/>
        <w:rPr>
          <w:sz w:val="20"/>
          <w:szCs w:val="20"/>
        </w:rPr>
      </w:pPr>
      <w:r>
        <w:rPr>
          <w:sz w:val="20"/>
          <w:szCs w:val="20"/>
        </w:rPr>
        <w:t xml:space="preserve">ACTION - </w:t>
      </w:r>
      <w:r w:rsidR="0008275F" w:rsidRPr="0008275F">
        <w:rPr>
          <w:sz w:val="20"/>
          <w:szCs w:val="20"/>
        </w:rPr>
        <w:t>The Executive Committee motioned</w:t>
      </w:r>
      <w:r w:rsidR="00B94AF9">
        <w:rPr>
          <w:sz w:val="20"/>
          <w:szCs w:val="20"/>
        </w:rPr>
        <w:t xml:space="preserve"> to move PPM 5-50 Patent’s Policy</w:t>
      </w:r>
      <w:r w:rsidR="0008275F" w:rsidRPr="0008275F">
        <w:rPr>
          <w:sz w:val="20"/>
          <w:szCs w:val="20"/>
        </w:rPr>
        <w:t xml:space="preserve"> forward to Faculty Senate</w:t>
      </w:r>
      <w:r w:rsidR="00B94AF9">
        <w:rPr>
          <w:sz w:val="20"/>
          <w:szCs w:val="20"/>
        </w:rPr>
        <w:t xml:space="preserve"> Agenda.</w:t>
      </w:r>
    </w:p>
    <w:p w14:paraId="741A489E" w14:textId="77777777" w:rsidR="008A7B79" w:rsidRPr="0008275F" w:rsidRDefault="008A7B79" w:rsidP="007539EC">
      <w:pPr>
        <w:pStyle w:val="NoSpacing"/>
        <w:tabs>
          <w:tab w:val="left" w:pos="360"/>
        </w:tabs>
        <w:rPr>
          <w:sz w:val="20"/>
          <w:szCs w:val="20"/>
        </w:rPr>
      </w:pPr>
    </w:p>
    <w:p w14:paraId="2F60B9F4" w14:textId="77777777" w:rsidR="008A7B79" w:rsidRPr="002D6174" w:rsidRDefault="008A7B79" w:rsidP="007539EC">
      <w:pPr>
        <w:pStyle w:val="NoSpacing"/>
        <w:tabs>
          <w:tab w:val="left" w:pos="360"/>
        </w:tabs>
        <w:rPr>
          <w:b/>
          <w:sz w:val="20"/>
          <w:szCs w:val="20"/>
        </w:rPr>
      </w:pPr>
    </w:p>
    <w:p w14:paraId="6EA689DF" w14:textId="65119552" w:rsidR="00D93D3E" w:rsidRPr="00D93D3E" w:rsidRDefault="007539EC" w:rsidP="00D93D3E">
      <w:pPr>
        <w:pStyle w:val="NoSpacing"/>
        <w:tabs>
          <w:tab w:val="left" w:pos="360"/>
        </w:tabs>
        <w:rPr>
          <w:b/>
          <w:sz w:val="20"/>
          <w:szCs w:val="20"/>
        </w:rPr>
      </w:pPr>
      <w:r w:rsidRPr="002D6174">
        <w:rPr>
          <w:sz w:val="20"/>
          <w:szCs w:val="20"/>
        </w:rPr>
        <w:t>6.</w:t>
      </w:r>
      <w:r w:rsidRPr="002D6174">
        <w:rPr>
          <w:sz w:val="20"/>
          <w:szCs w:val="20"/>
        </w:rPr>
        <w:tab/>
        <w:t>ASSA – Retention and Advising Ad Hoc Committee Approval</w:t>
      </w:r>
      <w:r w:rsidR="00B94AF9">
        <w:rPr>
          <w:sz w:val="20"/>
          <w:szCs w:val="20"/>
        </w:rPr>
        <w:t xml:space="preserve"> and PPM 4-1 Graduation Standards Recommendation</w:t>
      </w:r>
      <w:r w:rsidRPr="002D6174">
        <w:rPr>
          <w:sz w:val="20"/>
          <w:szCs w:val="20"/>
        </w:rPr>
        <w:t xml:space="preserve"> - </w:t>
      </w:r>
      <w:r w:rsidR="00B94AF9">
        <w:rPr>
          <w:sz w:val="20"/>
          <w:szCs w:val="20"/>
        </w:rPr>
        <w:tab/>
      </w:r>
      <w:r w:rsidRPr="002D6174">
        <w:rPr>
          <w:sz w:val="20"/>
          <w:szCs w:val="20"/>
        </w:rPr>
        <w:t>Kathy Newton, ASSA Liaison</w:t>
      </w:r>
      <w:r w:rsidR="00D93D3E">
        <w:rPr>
          <w:sz w:val="20"/>
          <w:szCs w:val="20"/>
        </w:rPr>
        <w:t xml:space="preserve">  </w:t>
      </w:r>
      <w:r w:rsidR="00D93D3E" w:rsidRPr="00D93D3E">
        <w:rPr>
          <w:b/>
          <w:sz w:val="20"/>
          <w:szCs w:val="20"/>
        </w:rPr>
        <w:t xml:space="preserve">(For the complete document on this policy, go to the Faculty Senate webpage, Agenda </w:t>
      </w:r>
      <w:r w:rsidR="00D93D3E">
        <w:rPr>
          <w:b/>
          <w:sz w:val="20"/>
          <w:szCs w:val="20"/>
        </w:rPr>
        <w:tab/>
      </w:r>
      <w:r w:rsidR="00D93D3E" w:rsidRPr="00D93D3E">
        <w:rPr>
          <w:b/>
          <w:sz w:val="20"/>
          <w:szCs w:val="20"/>
        </w:rPr>
        <w:t>2 March 17)</w:t>
      </w:r>
    </w:p>
    <w:p w14:paraId="4B1272EB" w14:textId="77777777" w:rsidR="00B94AF9" w:rsidRDefault="00B94AF9" w:rsidP="007539EC">
      <w:pPr>
        <w:pStyle w:val="NoSpacing"/>
        <w:tabs>
          <w:tab w:val="left" w:pos="360"/>
        </w:tabs>
        <w:rPr>
          <w:sz w:val="20"/>
          <w:szCs w:val="20"/>
        </w:rPr>
      </w:pPr>
    </w:p>
    <w:p w14:paraId="1DCF84BA" w14:textId="05292B1C" w:rsidR="00B94AF9" w:rsidRDefault="00B94AF9" w:rsidP="00D93D3E">
      <w:pPr>
        <w:pStyle w:val="NoSpacing"/>
        <w:tabs>
          <w:tab w:val="left" w:pos="360"/>
        </w:tabs>
        <w:ind w:left="360"/>
        <w:rPr>
          <w:sz w:val="20"/>
          <w:szCs w:val="20"/>
        </w:rPr>
      </w:pPr>
      <w:r>
        <w:rPr>
          <w:sz w:val="20"/>
          <w:szCs w:val="20"/>
        </w:rPr>
        <w:t xml:space="preserve">PPM 4-1 </w:t>
      </w:r>
      <w:r w:rsidRPr="00B94AF9">
        <w:rPr>
          <w:sz w:val="20"/>
          <w:szCs w:val="20"/>
        </w:rPr>
        <w:t>Graduation Standards</w:t>
      </w:r>
      <w:r w:rsidR="00D93D3E">
        <w:rPr>
          <w:sz w:val="20"/>
          <w:szCs w:val="20"/>
        </w:rPr>
        <w:t xml:space="preserve">, Section IX was added to the policy.  This was an additional </w:t>
      </w:r>
      <w:r>
        <w:rPr>
          <w:sz w:val="20"/>
          <w:szCs w:val="20"/>
        </w:rPr>
        <w:t>request</w:t>
      </w:r>
      <w:r w:rsidR="00D93D3E">
        <w:rPr>
          <w:sz w:val="20"/>
          <w:szCs w:val="20"/>
        </w:rPr>
        <w:t xml:space="preserve"> for </w:t>
      </w:r>
      <w:r>
        <w:rPr>
          <w:sz w:val="20"/>
          <w:szCs w:val="20"/>
        </w:rPr>
        <w:t xml:space="preserve">the ASSA </w:t>
      </w:r>
      <w:r w:rsidR="00D93D3E">
        <w:rPr>
          <w:sz w:val="20"/>
          <w:szCs w:val="20"/>
        </w:rPr>
        <w:t xml:space="preserve">committee to </w:t>
      </w:r>
      <w:r>
        <w:rPr>
          <w:sz w:val="20"/>
          <w:szCs w:val="20"/>
        </w:rPr>
        <w:t xml:space="preserve">look this over for review.  The concern was that students that have outstanding </w:t>
      </w:r>
      <w:r w:rsidR="00D93D3E">
        <w:rPr>
          <w:sz w:val="20"/>
          <w:szCs w:val="20"/>
        </w:rPr>
        <w:t xml:space="preserve">issues that prevent graduation will have 45 calendar days to resolve the issues.  The Registrars’ office has a deadline to get out certain information about WSU graduates and cannot meet the deadline due to the issues with some students who are graduating.  </w:t>
      </w:r>
    </w:p>
    <w:p w14:paraId="3920AC32" w14:textId="77777777" w:rsidR="00B94AF9" w:rsidRDefault="00B94AF9" w:rsidP="007539EC">
      <w:pPr>
        <w:pStyle w:val="NoSpacing"/>
        <w:tabs>
          <w:tab w:val="left" w:pos="360"/>
        </w:tabs>
        <w:rPr>
          <w:sz w:val="20"/>
          <w:szCs w:val="20"/>
        </w:rPr>
      </w:pPr>
    </w:p>
    <w:p w14:paraId="46922F33" w14:textId="53E9EE95" w:rsidR="0008275F" w:rsidRDefault="00B94AF9" w:rsidP="00277D3A">
      <w:pPr>
        <w:pStyle w:val="NoSpacing"/>
        <w:tabs>
          <w:tab w:val="left" w:pos="360"/>
        </w:tabs>
        <w:ind w:left="360"/>
        <w:rPr>
          <w:sz w:val="20"/>
          <w:szCs w:val="20"/>
        </w:rPr>
      </w:pPr>
      <w:r>
        <w:rPr>
          <w:sz w:val="20"/>
          <w:szCs w:val="20"/>
        </w:rPr>
        <w:t>DISCUSSION</w:t>
      </w:r>
      <w:r w:rsidR="00D93D3E">
        <w:rPr>
          <w:sz w:val="20"/>
          <w:szCs w:val="20"/>
        </w:rPr>
        <w:t xml:space="preserve">  Who’s responsibility is it to resolve the issues why the student didn’t graduate.  Has this been addressed in this section?  The Registrar said that the student is notified immediately that there are</w:t>
      </w:r>
      <w:r w:rsidR="002D389D">
        <w:rPr>
          <w:sz w:val="20"/>
          <w:szCs w:val="20"/>
        </w:rPr>
        <w:t xml:space="preserve"> issues with their graduation.  The responsibility falls on the student to resolve the issue. Some things may have to have the faculty involved.  If the department is notified first then possibly the issue could be resolved without the student. </w:t>
      </w:r>
      <w:r w:rsidR="00277D3A">
        <w:rPr>
          <w:sz w:val="20"/>
          <w:szCs w:val="20"/>
        </w:rPr>
        <w:t xml:space="preserve"> With the new faculty advising </w:t>
      </w:r>
      <w:r w:rsidR="00277D3A">
        <w:rPr>
          <w:sz w:val="20"/>
          <w:szCs w:val="20"/>
        </w:rPr>
        <w:lastRenderedPageBreak/>
        <w:t xml:space="preserve">software, hopefully some of this issue can be resolved.  The faculty can be involved earlier.  </w:t>
      </w:r>
      <w:r w:rsidR="005012FB">
        <w:rPr>
          <w:sz w:val="20"/>
          <w:szCs w:val="20"/>
        </w:rPr>
        <w:t>Alert Casey to speak at Senate on how a graduation problem is communicated to faculty or Department Chair.</w:t>
      </w:r>
    </w:p>
    <w:p w14:paraId="1078C62D" w14:textId="77777777" w:rsidR="00B94AF9" w:rsidRDefault="00B94AF9" w:rsidP="007539EC">
      <w:pPr>
        <w:pStyle w:val="NoSpacing"/>
        <w:tabs>
          <w:tab w:val="left" w:pos="360"/>
        </w:tabs>
        <w:rPr>
          <w:sz w:val="20"/>
          <w:szCs w:val="20"/>
        </w:rPr>
      </w:pPr>
    </w:p>
    <w:p w14:paraId="3327E8DA" w14:textId="31F968AB" w:rsidR="00142ED1" w:rsidRDefault="006F0629" w:rsidP="0008275F">
      <w:pPr>
        <w:pStyle w:val="NoSpacing"/>
        <w:tabs>
          <w:tab w:val="left" w:pos="360"/>
        </w:tabs>
        <w:rPr>
          <w:sz w:val="20"/>
          <w:szCs w:val="20"/>
        </w:rPr>
      </w:pPr>
      <w:r>
        <w:rPr>
          <w:sz w:val="20"/>
          <w:szCs w:val="20"/>
        </w:rPr>
        <w:t xml:space="preserve">ACTION - </w:t>
      </w:r>
      <w:r w:rsidR="0008275F" w:rsidRPr="0008275F">
        <w:rPr>
          <w:sz w:val="20"/>
          <w:szCs w:val="20"/>
        </w:rPr>
        <w:t>The Executive Committee motioned</w:t>
      </w:r>
      <w:r w:rsidR="00277D3A">
        <w:rPr>
          <w:sz w:val="20"/>
          <w:szCs w:val="20"/>
        </w:rPr>
        <w:t xml:space="preserve"> to move PPM 4-1 Graduation Standards, Section IX</w:t>
      </w:r>
      <w:r w:rsidR="0008275F" w:rsidRPr="0008275F">
        <w:rPr>
          <w:sz w:val="20"/>
          <w:szCs w:val="20"/>
        </w:rPr>
        <w:t xml:space="preserve"> forward to Faculty Senate</w:t>
      </w:r>
      <w:r w:rsidR="0008275F">
        <w:rPr>
          <w:sz w:val="20"/>
          <w:szCs w:val="20"/>
        </w:rPr>
        <w:t xml:space="preserve"> Agenda</w:t>
      </w:r>
      <w:r w:rsidR="0008275F" w:rsidRPr="0008275F">
        <w:rPr>
          <w:sz w:val="20"/>
          <w:szCs w:val="20"/>
        </w:rPr>
        <w:t>.</w:t>
      </w:r>
    </w:p>
    <w:p w14:paraId="75BBDAE3" w14:textId="77777777" w:rsidR="00142ED1" w:rsidRDefault="00142ED1" w:rsidP="0008275F">
      <w:pPr>
        <w:pStyle w:val="NoSpacing"/>
        <w:tabs>
          <w:tab w:val="left" w:pos="360"/>
        </w:tabs>
        <w:rPr>
          <w:sz w:val="20"/>
          <w:szCs w:val="20"/>
        </w:rPr>
      </w:pPr>
    </w:p>
    <w:p w14:paraId="30B6E5E2" w14:textId="3935330C" w:rsidR="0008275F" w:rsidRDefault="00142ED1" w:rsidP="0008275F">
      <w:pPr>
        <w:pStyle w:val="NoSpacing"/>
        <w:tabs>
          <w:tab w:val="left" w:pos="360"/>
        </w:tabs>
        <w:rPr>
          <w:sz w:val="20"/>
          <w:szCs w:val="20"/>
        </w:rPr>
      </w:pPr>
      <w:r>
        <w:rPr>
          <w:sz w:val="20"/>
          <w:szCs w:val="20"/>
        </w:rPr>
        <w:t xml:space="preserve">The committee is made up of faculty from all colleges except the library.  Doris Geide-Stevenson has agreed to be the B&amp;E Rep and the Liaison to the Executive Committee.  </w:t>
      </w:r>
      <w:r w:rsidR="0008275F" w:rsidRPr="0008275F">
        <w:rPr>
          <w:sz w:val="20"/>
          <w:szCs w:val="20"/>
        </w:rPr>
        <w:br/>
      </w:r>
    </w:p>
    <w:p w14:paraId="6820ACEF" w14:textId="5E9D469E" w:rsidR="00277D3A" w:rsidRPr="005012FB" w:rsidRDefault="005012FB" w:rsidP="0008275F">
      <w:pPr>
        <w:pStyle w:val="NoSpacing"/>
        <w:tabs>
          <w:tab w:val="left" w:pos="360"/>
        </w:tabs>
        <w:rPr>
          <w:sz w:val="18"/>
          <w:szCs w:val="18"/>
        </w:rPr>
      </w:pPr>
      <w:r>
        <w:rPr>
          <w:sz w:val="18"/>
          <w:szCs w:val="18"/>
        </w:rPr>
        <w:tab/>
      </w:r>
      <w:r w:rsidR="00277D3A" w:rsidRPr="005012FB">
        <w:rPr>
          <w:sz w:val="18"/>
          <w:szCs w:val="18"/>
        </w:rPr>
        <w:t>Formalize the Ad Hoc Committee – Retention and Advising – Committee member list</w:t>
      </w:r>
    </w:p>
    <w:p w14:paraId="1AC7A05F" w14:textId="77777777" w:rsidR="005012FB" w:rsidRPr="005012FB" w:rsidRDefault="005012FB" w:rsidP="005012FB">
      <w:pPr>
        <w:pStyle w:val="NoSpacing"/>
        <w:tabs>
          <w:tab w:val="left" w:pos="360"/>
        </w:tabs>
        <w:ind w:left="360"/>
        <w:rPr>
          <w:sz w:val="18"/>
          <w:szCs w:val="18"/>
        </w:rPr>
      </w:pPr>
      <w:r w:rsidRPr="005012FB">
        <w:rPr>
          <w:sz w:val="18"/>
          <w:szCs w:val="18"/>
        </w:rPr>
        <w:t>Retention and Advising Ad Hoc Committee</w:t>
      </w:r>
    </w:p>
    <w:p w14:paraId="7760238A" w14:textId="2BF05F38" w:rsidR="005012FB" w:rsidRPr="005012FB" w:rsidRDefault="005012FB" w:rsidP="005012FB">
      <w:pPr>
        <w:pStyle w:val="NoSpacing"/>
        <w:tabs>
          <w:tab w:val="left" w:pos="360"/>
        </w:tabs>
        <w:ind w:left="360"/>
        <w:rPr>
          <w:sz w:val="18"/>
          <w:szCs w:val="18"/>
        </w:rPr>
      </w:pPr>
      <w:r w:rsidRPr="005012FB">
        <w:rPr>
          <w:sz w:val="18"/>
          <w:szCs w:val="18"/>
        </w:rPr>
        <w:t>March 2017 (ASSA Committee)</w:t>
      </w:r>
    </w:p>
    <w:p w14:paraId="3E406CD4" w14:textId="77777777" w:rsidR="005012FB" w:rsidRPr="005012FB" w:rsidRDefault="005012FB" w:rsidP="005012FB">
      <w:pPr>
        <w:pStyle w:val="NoSpacing"/>
        <w:tabs>
          <w:tab w:val="left" w:pos="360"/>
        </w:tabs>
        <w:ind w:left="360"/>
        <w:rPr>
          <w:sz w:val="18"/>
          <w:szCs w:val="18"/>
        </w:rPr>
      </w:pPr>
      <w:r w:rsidRPr="005012FB">
        <w:rPr>
          <w:sz w:val="18"/>
          <w:szCs w:val="18"/>
        </w:rPr>
        <w:t>Chair to be determined</w:t>
      </w:r>
    </w:p>
    <w:p w14:paraId="489BD90E" w14:textId="3F81A0E4" w:rsidR="005012FB" w:rsidRPr="005012FB" w:rsidRDefault="005012FB" w:rsidP="005012FB">
      <w:pPr>
        <w:pStyle w:val="NoSpacing"/>
        <w:tabs>
          <w:tab w:val="left" w:pos="360"/>
        </w:tabs>
        <w:ind w:left="360"/>
        <w:rPr>
          <w:sz w:val="18"/>
          <w:szCs w:val="18"/>
        </w:rPr>
      </w:pPr>
      <w:r w:rsidRPr="005012FB">
        <w:rPr>
          <w:sz w:val="18"/>
          <w:szCs w:val="18"/>
        </w:rPr>
        <w:t>Liaison – Doris Geide-Stevenson</w:t>
      </w:r>
      <w:r>
        <w:rPr>
          <w:sz w:val="18"/>
          <w:szCs w:val="18"/>
        </w:rPr>
        <w:t>, B&amp;E</w:t>
      </w:r>
      <w:r w:rsidRPr="005012FB">
        <w:rPr>
          <w:sz w:val="18"/>
          <w:szCs w:val="18"/>
        </w:rPr>
        <w:t xml:space="preserve"> </w:t>
      </w:r>
    </w:p>
    <w:p w14:paraId="1DE2D856" w14:textId="77777777" w:rsidR="005012FB" w:rsidRPr="005012FB" w:rsidRDefault="005012FB" w:rsidP="005012FB">
      <w:pPr>
        <w:pStyle w:val="NoSpacing"/>
        <w:tabs>
          <w:tab w:val="left" w:pos="360"/>
        </w:tabs>
        <w:ind w:left="360"/>
        <w:rPr>
          <w:sz w:val="18"/>
          <w:szCs w:val="18"/>
        </w:rPr>
      </w:pPr>
    </w:p>
    <w:p w14:paraId="22922473" w14:textId="77777777" w:rsidR="005012FB" w:rsidRPr="005012FB" w:rsidRDefault="005012FB" w:rsidP="005012FB">
      <w:pPr>
        <w:pStyle w:val="NoSpacing"/>
        <w:tabs>
          <w:tab w:val="left" w:pos="360"/>
        </w:tabs>
        <w:ind w:left="360"/>
        <w:rPr>
          <w:sz w:val="18"/>
          <w:szCs w:val="18"/>
        </w:rPr>
      </w:pPr>
      <w:r w:rsidRPr="005012FB">
        <w:rPr>
          <w:sz w:val="18"/>
          <w:szCs w:val="18"/>
        </w:rPr>
        <w:t>Social &amp; Behavioral Science              Mark Denniston </w:t>
      </w:r>
    </w:p>
    <w:p w14:paraId="5B8D1502" w14:textId="77777777" w:rsidR="005012FB" w:rsidRPr="005012FB" w:rsidRDefault="005012FB" w:rsidP="005012FB">
      <w:pPr>
        <w:pStyle w:val="NoSpacing"/>
        <w:tabs>
          <w:tab w:val="left" w:pos="360"/>
        </w:tabs>
        <w:ind w:left="360"/>
        <w:rPr>
          <w:sz w:val="18"/>
          <w:szCs w:val="18"/>
        </w:rPr>
      </w:pPr>
      <w:r w:rsidRPr="005012FB">
        <w:rPr>
          <w:sz w:val="18"/>
          <w:szCs w:val="18"/>
        </w:rPr>
        <w:t>Education                                            Geri Conlin </w:t>
      </w:r>
    </w:p>
    <w:p w14:paraId="4E6BE7A2" w14:textId="77777777" w:rsidR="005012FB" w:rsidRPr="005012FB" w:rsidRDefault="005012FB" w:rsidP="005012FB">
      <w:pPr>
        <w:pStyle w:val="NoSpacing"/>
        <w:tabs>
          <w:tab w:val="left" w:pos="360"/>
        </w:tabs>
        <w:ind w:left="360"/>
        <w:rPr>
          <w:sz w:val="18"/>
          <w:szCs w:val="18"/>
        </w:rPr>
      </w:pPr>
      <w:r w:rsidRPr="005012FB">
        <w:rPr>
          <w:sz w:val="18"/>
          <w:szCs w:val="18"/>
        </w:rPr>
        <w:t>Science                                                Rick Ford </w:t>
      </w:r>
    </w:p>
    <w:p w14:paraId="1CA22000" w14:textId="77777777" w:rsidR="005012FB" w:rsidRPr="005012FB" w:rsidRDefault="005012FB" w:rsidP="005012FB">
      <w:pPr>
        <w:pStyle w:val="NoSpacing"/>
        <w:tabs>
          <w:tab w:val="left" w:pos="360"/>
        </w:tabs>
        <w:ind w:left="360"/>
        <w:rPr>
          <w:sz w:val="18"/>
          <w:szCs w:val="18"/>
        </w:rPr>
      </w:pPr>
      <w:r w:rsidRPr="005012FB">
        <w:rPr>
          <w:sz w:val="18"/>
          <w:szCs w:val="18"/>
        </w:rPr>
        <w:t>Health Professions                              Darcy Carter </w:t>
      </w:r>
    </w:p>
    <w:p w14:paraId="12B253EE" w14:textId="77777777" w:rsidR="005012FB" w:rsidRPr="005012FB" w:rsidRDefault="005012FB" w:rsidP="005012FB">
      <w:pPr>
        <w:pStyle w:val="NoSpacing"/>
        <w:tabs>
          <w:tab w:val="left" w:pos="360"/>
        </w:tabs>
        <w:ind w:left="360"/>
        <w:rPr>
          <w:sz w:val="18"/>
          <w:szCs w:val="18"/>
        </w:rPr>
      </w:pPr>
      <w:r w:rsidRPr="005012FB">
        <w:rPr>
          <w:sz w:val="18"/>
          <w:szCs w:val="18"/>
        </w:rPr>
        <w:t>Arts and Humanities                           Kacy Peckenpaugh</w:t>
      </w:r>
    </w:p>
    <w:p w14:paraId="5E4A8037" w14:textId="77777777" w:rsidR="005012FB" w:rsidRPr="005012FB" w:rsidRDefault="005012FB" w:rsidP="005012FB">
      <w:pPr>
        <w:pStyle w:val="NoSpacing"/>
        <w:tabs>
          <w:tab w:val="left" w:pos="360"/>
        </w:tabs>
        <w:ind w:left="360"/>
        <w:rPr>
          <w:sz w:val="18"/>
          <w:szCs w:val="18"/>
        </w:rPr>
      </w:pPr>
      <w:r w:rsidRPr="005012FB">
        <w:rPr>
          <w:sz w:val="18"/>
          <w:szCs w:val="18"/>
        </w:rPr>
        <w:t>EAST                                                  Blake Nielson </w:t>
      </w:r>
    </w:p>
    <w:p w14:paraId="6B25A501" w14:textId="77777777" w:rsidR="005012FB" w:rsidRPr="005012FB" w:rsidRDefault="005012FB" w:rsidP="005012FB">
      <w:pPr>
        <w:pStyle w:val="NoSpacing"/>
        <w:tabs>
          <w:tab w:val="left" w:pos="360"/>
        </w:tabs>
        <w:rPr>
          <w:sz w:val="18"/>
          <w:szCs w:val="18"/>
        </w:rPr>
      </w:pPr>
    </w:p>
    <w:p w14:paraId="5E9FC561" w14:textId="4831294F" w:rsidR="00277D3A" w:rsidRDefault="006F0629" w:rsidP="0008275F">
      <w:pPr>
        <w:pStyle w:val="NoSpacing"/>
        <w:tabs>
          <w:tab w:val="left" w:pos="360"/>
        </w:tabs>
        <w:rPr>
          <w:sz w:val="20"/>
          <w:szCs w:val="20"/>
        </w:rPr>
      </w:pPr>
      <w:r>
        <w:rPr>
          <w:sz w:val="20"/>
          <w:szCs w:val="20"/>
        </w:rPr>
        <w:t xml:space="preserve">ACTION - </w:t>
      </w:r>
      <w:r w:rsidR="00FD492F" w:rsidRPr="00FD492F">
        <w:rPr>
          <w:sz w:val="20"/>
          <w:szCs w:val="20"/>
        </w:rPr>
        <w:t>The Executive Committee motioned to move</w:t>
      </w:r>
      <w:r w:rsidR="00FD492F">
        <w:rPr>
          <w:sz w:val="20"/>
          <w:szCs w:val="20"/>
        </w:rPr>
        <w:t xml:space="preserve"> </w:t>
      </w:r>
      <w:r w:rsidR="00FD492F" w:rsidRPr="00FD492F">
        <w:rPr>
          <w:sz w:val="20"/>
          <w:szCs w:val="20"/>
        </w:rPr>
        <w:t>the Ad Hoc Committee – Retention and Advising forward to Faculty Senate Agenda.</w:t>
      </w:r>
    </w:p>
    <w:p w14:paraId="3FD13253" w14:textId="6A3A8560" w:rsidR="007539EC" w:rsidRDefault="007539EC" w:rsidP="007539EC">
      <w:pPr>
        <w:pStyle w:val="NoSpacing"/>
        <w:tabs>
          <w:tab w:val="left" w:pos="360"/>
        </w:tabs>
        <w:rPr>
          <w:sz w:val="20"/>
          <w:szCs w:val="20"/>
        </w:rPr>
      </w:pPr>
    </w:p>
    <w:p w14:paraId="325CF0D7" w14:textId="77777777" w:rsidR="008A2700" w:rsidRPr="002D6174" w:rsidRDefault="008A2700" w:rsidP="008A2700">
      <w:pPr>
        <w:pStyle w:val="NoSpacing"/>
        <w:tabs>
          <w:tab w:val="left" w:pos="360"/>
        </w:tabs>
        <w:rPr>
          <w:sz w:val="20"/>
          <w:szCs w:val="20"/>
        </w:rPr>
      </w:pPr>
      <w:r w:rsidRPr="002D6174">
        <w:rPr>
          <w:sz w:val="20"/>
          <w:szCs w:val="20"/>
        </w:rPr>
        <w:t>7.</w:t>
      </w:r>
      <w:r w:rsidRPr="002D6174">
        <w:rPr>
          <w:sz w:val="20"/>
          <w:szCs w:val="20"/>
        </w:rPr>
        <w:tab/>
        <w:t xml:space="preserve">University Curriculum Committee – John Cavitt, University Curriculum Committee Chair  </w:t>
      </w:r>
    </w:p>
    <w:p w14:paraId="329031B0" w14:textId="77777777" w:rsidR="008A2700" w:rsidRPr="002D6174" w:rsidRDefault="008A2700" w:rsidP="008A2700">
      <w:pPr>
        <w:pStyle w:val="NoSpacing"/>
        <w:tabs>
          <w:tab w:val="left" w:pos="360"/>
        </w:tabs>
        <w:rPr>
          <w:b/>
          <w:sz w:val="20"/>
          <w:szCs w:val="20"/>
          <w:highlight w:val="yellow"/>
        </w:rPr>
      </w:pPr>
      <w:r w:rsidRPr="002D6174">
        <w:rPr>
          <w:b/>
          <w:sz w:val="20"/>
          <w:szCs w:val="20"/>
          <w:highlight w:val="yellow"/>
        </w:rPr>
        <w:t xml:space="preserve">See </w:t>
      </w:r>
      <w:r w:rsidRPr="002D6174">
        <w:rPr>
          <w:b/>
          <w:sz w:val="20"/>
          <w:szCs w:val="20"/>
          <w:highlight w:val="yellow"/>
          <w:u w:val="single"/>
        </w:rPr>
        <w:t xml:space="preserve"> 2 March 17 Executive Committee Agenda in Curriculog</w:t>
      </w:r>
      <w:r w:rsidRPr="002D6174">
        <w:rPr>
          <w:b/>
          <w:sz w:val="20"/>
          <w:szCs w:val="20"/>
          <w:highlight w:val="yellow"/>
        </w:rPr>
        <w:t xml:space="preserve"> for Curriculum to be reviewed.  If you need instructions on how to access Curriculog or the Agenda, please contact Brenda, 6233</w:t>
      </w:r>
    </w:p>
    <w:p w14:paraId="60CEEEA6" w14:textId="77777777" w:rsidR="008A2700" w:rsidRPr="002D6174" w:rsidRDefault="008A2700" w:rsidP="008A2700">
      <w:pPr>
        <w:pStyle w:val="NoSpacing"/>
        <w:rPr>
          <w:sz w:val="20"/>
          <w:szCs w:val="20"/>
        </w:rPr>
      </w:pPr>
    </w:p>
    <w:p w14:paraId="7DA63B9B" w14:textId="77777777" w:rsidR="008A2700" w:rsidRPr="002D6174" w:rsidRDefault="008A2700" w:rsidP="008A2700">
      <w:pPr>
        <w:pStyle w:val="NoSpacing"/>
        <w:rPr>
          <w:sz w:val="20"/>
          <w:szCs w:val="20"/>
          <w:u w:val="single"/>
        </w:rPr>
      </w:pPr>
      <w:r w:rsidRPr="002D6174">
        <w:rPr>
          <w:sz w:val="20"/>
          <w:szCs w:val="20"/>
          <w:u w:val="single"/>
        </w:rPr>
        <w:t>Curriculum Approved University Curriculum Committee 22 February 2017</w:t>
      </w:r>
    </w:p>
    <w:p w14:paraId="6D499953" w14:textId="77777777" w:rsidR="008A2700" w:rsidRPr="002D6174" w:rsidRDefault="008A2700" w:rsidP="008A2700">
      <w:pPr>
        <w:pStyle w:val="NoSpacing"/>
        <w:rPr>
          <w:b/>
          <w:sz w:val="20"/>
          <w:szCs w:val="20"/>
        </w:rPr>
      </w:pPr>
      <w:r w:rsidRPr="002D6174">
        <w:rPr>
          <w:b/>
          <w:sz w:val="20"/>
          <w:szCs w:val="20"/>
        </w:rPr>
        <w:t>Social &amp; Behavioral Science</w:t>
      </w:r>
      <w:r w:rsidRPr="002D6174">
        <w:rPr>
          <w:b/>
          <w:sz w:val="20"/>
          <w:szCs w:val="20"/>
        </w:rPr>
        <w:tab/>
      </w:r>
    </w:p>
    <w:p w14:paraId="3B8BF446" w14:textId="77777777" w:rsidR="008A2700" w:rsidRPr="002D6174" w:rsidRDefault="008A2700" w:rsidP="008A2700">
      <w:pPr>
        <w:pStyle w:val="NoSpacing"/>
        <w:rPr>
          <w:sz w:val="20"/>
          <w:szCs w:val="20"/>
        </w:rPr>
      </w:pPr>
      <w:r w:rsidRPr="002D6174">
        <w:rPr>
          <w:sz w:val="20"/>
          <w:szCs w:val="20"/>
        </w:rPr>
        <w:t>Criminal Justice - Brent Horn</w:t>
      </w:r>
    </w:p>
    <w:p w14:paraId="0326E34C" w14:textId="77777777" w:rsidR="008A2700" w:rsidRPr="002D6174" w:rsidRDefault="008A2700" w:rsidP="008A2700">
      <w:pPr>
        <w:pStyle w:val="NoSpacing"/>
        <w:rPr>
          <w:sz w:val="20"/>
          <w:szCs w:val="20"/>
        </w:rPr>
      </w:pPr>
      <w:r w:rsidRPr="002D6174">
        <w:rPr>
          <w:sz w:val="20"/>
          <w:szCs w:val="20"/>
        </w:rPr>
        <w:t xml:space="preserve">Program Change </w:t>
      </w:r>
      <w:r w:rsidRPr="002D6174">
        <w:rPr>
          <w:sz w:val="20"/>
          <w:szCs w:val="20"/>
        </w:rPr>
        <w:br/>
        <w:t>Master of Science in Criminal Justice</w:t>
      </w:r>
    </w:p>
    <w:p w14:paraId="7B365BA3" w14:textId="77777777" w:rsidR="00515DA1" w:rsidRDefault="008A2700" w:rsidP="008A2700">
      <w:pPr>
        <w:pStyle w:val="NoSpacing"/>
        <w:rPr>
          <w:sz w:val="20"/>
          <w:szCs w:val="20"/>
        </w:rPr>
      </w:pPr>
      <w:r w:rsidRPr="002D6174">
        <w:rPr>
          <w:sz w:val="20"/>
          <w:szCs w:val="20"/>
        </w:rPr>
        <w:t>New course</w:t>
      </w:r>
      <w:r w:rsidRPr="002D6174">
        <w:rPr>
          <w:sz w:val="20"/>
          <w:szCs w:val="20"/>
        </w:rPr>
        <w:br/>
        <w:t>MCJ</w:t>
      </w:r>
      <w:r w:rsidRPr="002D6174">
        <w:rPr>
          <w:sz w:val="20"/>
          <w:szCs w:val="20"/>
        </w:rPr>
        <w:tab/>
        <w:t>6200</w:t>
      </w:r>
      <w:r w:rsidRPr="002D6174">
        <w:rPr>
          <w:sz w:val="20"/>
          <w:szCs w:val="20"/>
        </w:rPr>
        <w:tab/>
        <w:t>Seminar in Victimology</w:t>
      </w:r>
    </w:p>
    <w:p w14:paraId="05EA8120" w14:textId="5FE82B19" w:rsidR="008A2700" w:rsidRPr="002D6174" w:rsidRDefault="008A2700" w:rsidP="008A2700">
      <w:pPr>
        <w:pStyle w:val="NoSpacing"/>
        <w:rPr>
          <w:sz w:val="20"/>
          <w:szCs w:val="20"/>
        </w:rPr>
      </w:pPr>
      <w:r w:rsidRPr="002D6174">
        <w:rPr>
          <w:sz w:val="20"/>
          <w:szCs w:val="20"/>
        </w:rPr>
        <w:br/>
        <w:t>Psychology - Lauren Fowler</w:t>
      </w:r>
    </w:p>
    <w:p w14:paraId="10686A0B" w14:textId="77777777" w:rsidR="008A2700" w:rsidRPr="002D6174" w:rsidRDefault="008A2700" w:rsidP="008A2700">
      <w:pPr>
        <w:pStyle w:val="NoSpacing"/>
        <w:rPr>
          <w:sz w:val="20"/>
          <w:szCs w:val="20"/>
        </w:rPr>
      </w:pPr>
      <w:r w:rsidRPr="002D6174">
        <w:rPr>
          <w:sz w:val="20"/>
          <w:szCs w:val="20"/>
        </w:rPr>
        <w:t>New Course</w:t>
      </w:r>
    </w:p>
    <w:p w14:paraId="10B8E20F" w14:textId="77777777" w:rsidR="008A2700" w:rsidRPr="002D6174" w:rsidRDefault="008A2700" w:rsidP="008A2700">
      <w:pPr>
        <w:pStyle w:val="NoSpacing"/>
        <w:rPr>
          <w:sz w:val="20"/>
          <w:szCs w:val="20"/>
        </w:rPr>
      </w:pPr>
      <w:r w:rsidRPr="002D6174">
        <w:rPr>
          <w:sz w:val="20"/>
          <w:szCs w:val="20"/>
        </w:rPr>
        <w:t>PSY</w:t>
      </w:r>
      <w:r w:rsidRPr="002D6174">
        <w:rPr>
          <w:sz w:val="20"/>
          <w:szCs w:val="20"/>
        </w:rPr>
        <w:tab/>
        <w:t>3030</w:t>
      </w:r>
      <w:r w:rsidRPr="002D6174">
        <w:rPr>
          <w:sz w:val="20"/>
          <w:szCs w:val="20"/>
        </w:rPr>
        <w:tab/>
        <w:t>Health Psychology</w:t>
      </w:r>
      <w:r w:rsidRPr="002D6174">
        <w:rPr>
          <w:sz w:val="20"/>
          <w:szCs w:val="20"/>
        </w:rPr>
        <w:tab/>
      </w:r>
    </w:p>
    <w:p w14:paraId="1FC51B47" w14:textId="77777777" w:rsidR="008A2700" w:rsidRPr="002D6174" w:rsidRDefault="008A2700" w:rsidP="008A2700">
      <w:pPr>
        <w:pStyle w:val="NoSpacing"/>
        <w:rPr>
          <w:sz w:val="20"/>
          <w:szCs w:val="20"/>
        </w:rPr>
      </w:pPr>
      <w:r w:rsidRPr="002D6174">
        <w:rPr>
          <w:sz w:val="20"/>
          <w:szCs w:val="20"/>
        </w:rPr>
        <w:tab/>
      </w:r>
      <w:r w:rsidRPr="002D6174">
        <w:rPr>
          <w:sz w:val="20"/>
          <w:szCs w:val="20"/>
        </w:rPr>
        <w:tab/>
      </w:r>
      <w:r w:rsidRPr="002D6174">
        <w:rPr>
          <w:sz w:val="20"/>
          <w:szCs w:val="20"/>
        </w:rPr>
        <w:tab/>
      </w:r>
    </w:p>
    <w:p w14:paraId="67B42900" w14:textId="77777777" w:rsidR="008A2700" w:rsidRPr="002D6174" w:rsidRDefault="008A2700" w:rsidP="008A2700">
      <w:pPr>
        <w:pStyle w:val="NoSpacing"/>
        <w:rPr>
          <w:b/>
          <w:sz w:val="20"/>
          <w:szCs w:val="20"/>
        </w:rPr>
      </w:pPr>
      <w:r w:rsidRPr="002D6174">
        <w:rPr>
          <w:b/>
          <w:sz w:val="20"/>
          <w:szCs w:val="20"/>
        </w:rPr>
        <w:t>Health Professions</w:t>
      </w:r>
      <w:r w:rsidRPr="002D6174">
        <w:rPr>
          <w:b/>
          <w:sz w:val="20"/>
          <w:szCs w:val="20"/>
        </w:rPr>
        <w:tab/>
      </w:r>
    </w:p>
    <w:p w14:paraId="0595E206" w14:textId="77777777" w:rsidR="008A2700" w:rsidRPr="002D6174" w:rsidRDefault="008A2700" w:rsidP="008A2700">
      <w:pPr>
        <w:pStyle w:val="NoSpacing"/>
        <w:rPr>
          <w:sz w:val="20"/>
          <w:szCs w:val="20"/>
        </w:rPr>
      </w:pPr>
      <w:r w:rsidRPr="002D6174">
        <w:rPr>
          <w:sz w:val="20"/>
          <w:szCs w:val="20"/>
        </w:rPr>
        <w:t>Radiological Sciences - Diane Kawamura</w:t>
      </w:r>
    </w:p>
    <w:p w14:paraId="620CA318" w14:textId="77777777" w:rsidR="008A2700" w:rsidRPr="002D6174" w:rsidRDefault="008A2700" w:rsidP="008A2700">
      <w:pPr>
        <w:pStyle w:val="NoSpacing"/>
        <w:rPr>
          <w:sz w:val="20"/>
          <w:szCs w:val="20"/>
        </w:rPr>
      </w:pPr>
      <w:r w:rsidRPr="002D6174">
        <w:rPr>
          <w:sz w:val="20"/>
          <w:szCs w:val="20"/>
        </w:rPr>
        <w:t>Program Change</w:t>
      </w:r>
    </w:p>
    <w:p w14:paraId="19D9C249" w14:textId="77777777" w:rsidR="008A2700" w:rsidRPr="002D6174" w:rsidRDefault="008A2700" w:rsidP="008A2700">
      <w:pPr>
        <w:pStyle w:val="NoSpacing"/>
        <w:rPr>
          <w:sz w:val="20"/>
          <w:szCs w:val="20"/>
        </w:rPr>
      </w:pPr>
      <w:r w:rsidRPr="002D6174">
        <w:rPr>
          <w:sz w:val="20"/>
          <w:szCs w:val="20"/>
        </w:rPr>
        <w:t xml:space="preserve">Radiography </w:t>
      </w:r>
    </w:p>
    <w:p w14:paraId="51FF39F1" w14:textId="77777777" w:rsidR="008A2700" w:rsidRPr="002D6174" w:rsidRDefault="008A2700" w:rsidP="008A2700">
      <w:pPr>
        <w:pStyle w:val="NoSpacing"/>
        <w:rPr>
          <w:sz w:val="20"/>
          <w:szCs w:val="20"/>
        </w:rPr>
      </w:pPr>
    </w:p>
    <w:p w14:paraId="475EC112" w14:textId="77777777" w:rsidR="008A2700" w:rsidRPr="002D6174" w:rsidRDefault="008A2700" w:rsidP="008A2700">
      <w:pPr>
        <w:pStyle w:val="NoSpacing"/>
        <w:rPr>
          <w:sz w:val="20"/>
          <w:szCs w:val="20"/>
        </w:rPr>
      </w:pPr>
      <w:r w:rsidRPr="002D6174">
        <w:rPr>
          <w:sz w:val="20"/>
          <w:szCs w:val="20"/>
        </w:rPr>
        <w:t>New Course Proposals</w:t>
      </w:r>
    </w:p>
    <w:p w14:paraId="1921A64F" w14:textId="77777777" w:rsidR="008A2700" w:rsidRPr="002D6174" w:rsidRDefault="008A2700" w:rsidP="008A2700">
      <w:pPr>
        <w:pStyle w:val="NoSpacing"/>
        <w:rPr>
          <w:sz w:val="20"/>
          <w:szCs w:val="20"/>
        </w:rPr>
      </w:pPr>
      <w:r w:rsidRPr="002D6174">
        <w:rPr>
          <w:sz w:val="20"/>
          <w:szCs w:val="20"/>
        </w:rPr>
        <w:t>RADT</w:t>
      </w:r>
      <w:r w:rsidRPr="002D6174">
        <w:rPr>
          <w:sz w:val="20"/>
          <w:szCs w:val="20"/>
        </w:rPr>
        <w:tab/>
        <w:t>2821</w:t>
      </w:r>
      <w:r w:rsidRPr="002D6174">
        <w:rPr>
          <w:sz w:val="20"/>
          <w:szCs w:val="20"/>
        </w:rPr>
        <w:tab/>
        <w:t>Directed Readings &amp; Research 1</w:t>
      </w:r>
      <w:r w:rsidRPr="002D6174">
        <w:rPr>
          <w:sz w:val="20"/>
          <w:szCs w:val="20"/>
        </w:rPr>
        <w:tab/>
      </w:r>
    </w:p>
    <w:p w14:paraId="3AF5E537" w14:textId="77777777" w:rsidR="008A2700" w:rsidRPr="002D6174" w:rsidRDefault="008A2700" w:rsidP="008A2700">
      <w:pPr>
        <w:pStyle w:val="NoSpacing"/>
        <w:rPr>
          <w:sz w:val="20"/>
          <w:szCs w:val="20"/>
        </w:rPr>
      </w:pPr>
      <w:r w:rsidRPr="002D6174">
        <w:rPr>
          <w:sz w:val="20"/>
          <w:szCs w:val="20"/>
        </w:rPr>
        <w:t>RADT</w:t>
      </w:r>
      <w:r w:rsidRPr="002D6174">
        <w:rPr>
          <w:sz w:val="20"/>
          <w:szCs w:val="20"/>
        </w:rPr>
        <w:tab/>
        <w:t>2822</w:t>
      </w:r>
      <w:r w:rsidRPr="002D6174">
        <w:rPr>
          <w:sz w:val="20"/>
          <w:szCs w:val="20"/>
        </w:rPr>
        <w:tab/>
        <w:t>Directed Readings &amp; Research 2</w:t>
      </w:r>
    </w:p>
    <w:p w14:paraId="06673185" w14:textId="77777777" w:rsidR="008A2700" w:rsidRPr="002D6174" w:rsidRDefault="008A2700" w:rsidP="008A2700">
      <w:pPr>
        <w:pStyle w:val="NoSpacing"/>
        <w:rPr>
          <w:b/>
          <w:sz w:val="20"/>
          <w:szCs w:val="20"/>
        </w:rPr>
      </w:pPr>
      <w:r w:rsidRPr="002D6174">
        <w:rPr>
          <w:sz w:val="20"/>
          <w:szCs w:val="20"/>
        </w:rPr>
        <w:t>RADT</w:t>
      </w:r>
      <w:r w:rsidRPr="002D6174">
        <w:rPr>
          <w:sz w:val="20"/>
          <w:szCs w:val="20"/>
        </w:rPr>
        <w:tab/>
        <w:t>2823</w:t>
      </w:r>
      <w:r w:rsidRPr="002D6174">
        <w:rPr>
          <w:sz w:val="20"/>
          <w:szCs w:val="20"/>
        </w:rPr>
        <w:tab/>
        <w:t>Directed Readings &amp; Research 3</w:t>
      </w:r>
      <w:r w:rsidRPr="002D6174">
        <w:rPr>
          <w:sz w:val="20"/>
          <w:szCs w:val="20"/>
        </w:rPr>
        <w:br/>
        <w:t>RADT</w:t>
      </w:r>
      <w:r w:rsidRPr="002D6174">
        <w:rPr>
          <w:sz w:val="20"/>
          <w:szCs w:val="20"/>
        </w:rPr>
        <w:tab/>
        <w:t>2824</w:t>
      </w:r>
      <w:r w:rsidRPr="002D6174">
        <w:rPr>
          <w:sz w:val="20"/>
          <w:szCs w:val="20"/>
        </w:rPr>
        <w:tab/>
        <w:t>Directed Readings &amp; Research 4</w:t>
      </w:r>
      <w:r w:rsidRPr="002D6174">
        <w:rPr>
          <w:sz w:val="20"/>
          <w:szCs w:val="20"/>
        </w:rPr>
        <w:br/>
        <w:t>RADT</w:t>
      </w:r>
      <w:r w:rsidRPr="002D6174">
        <w:rPr>
          <w:sz w:val="20"/>
          <w:szCs w:val="20"/>
        </w:rPr>
        <w:tab/>
        <w:t>2825</w:t>
      </w:r>
      <w:r w:rsidRPr="002D6174">
        <w:rPr>
          <w:sz w:val="20"/>
          <w:szCs w:val="20"/>
        </w:rPr>
        <w:tab/>
        <w:t>Directed Readings &amp; Research 5</w:t>
      </w:r>
    </w:p>
    <w:p w14:paraId="3FE37A2E" w14:textId="77777777" w:rsidR="008A2700" w:rsidRDefault="008A2700" w:rsidP="008A2700">
      <w:pPr>
        <w:pStyle w:val="NoSpacing"/>
        <w:rPr>
          <w:b/>
          <w:sz w:val="20"/>
          <w:szCs w:val="20"/>
        </w:rPr>
      </w:pPr>
    </w:p>
    <w:p w14:paraId="14D31FC3" w14:textId="77777777" w:rsidR="008A2700" w:rsidRPr="002D6174" w:rsidRDefault="008A2700" w:rsidP="008A2700">
      <w:pPr>
        <w:pStyle w:val="NoSpacing"/>
        <w:rPr>
          <w:b/>
          <w:sz w:val="20"/>
          <w:szCs w:val="20"/>
        </w:rPr>
      </w:pPr>
      <w:r w:rsidRPr="002D6174">
        <w:rPr>
          <w:b/>
          <w:sz w:val="20"/>
          <w:szCs w:val="20"/>
        </w:rPr>
        <w:t>EDUCATION</w:t>
      </w:r>
      <w:r w:rsidRPr="002D6174">
        <w:rPr>
          <w:b/>
          <w:sz w:val="20"/>
          <w:szCs w:val="20"/>
        </w:rPr>
        <w:tab/>
      </w:r>
    </w:p>
    <w:p w14:paraId="027648A5" w14:textId="77777777" w:rsidR="008A2700" w:rsidRPr="002D6174" w:rsidRDefault="008A2700" w:rsidP="008A2700">
      <w:pPr>
        <w:pStyle w:val="NoSpacing"/>
        <w:rPr>
          <w:sz w:val="20"/>
          <w:szCs w:val="20"/>
        </w:rPr>
      </w:pPr>
      <w:r w:rsidRPr="002D6174">
        <w:rPr>
          <w:sz w:val="20"/>
          <w:szCs w:val="20"/>
        </w:rPr>
        <w:t>Teacher Education – David Byrd</w:t>
      </w:r>
    </w:p>
    <w:p w14:paraId="0ECD9C64" w14:textId="77777777" w:rsidR="008A2700" w:rsidRPr="002D6174" w:rsidRDefault="008A2700" w:rsidP="008A2700">
      <w:pPr>
        <w:pStyle w:val="NoSpacing"/>
        <w:rPr>
          <w:sz w:val="20"/>
          <w:szCs w:val="20"/>
        </w:rPr>
      </w:pPr>
      <w:r w:rsidRPr="002D6174">
        <w:rPr>
          <w:sz w:val="20"/>
          <w:szCs w:val="20"/>
        </w:rPr>
        <w:t>Program Change</w:t>
      </w:r>
    </w:p>
    <w:p w14:paraId="00F54F86" w14:textId="77777777" w:rsidR="008A2700" w:rsidRPr="002D6174" w:rsidRDefault="008A2700" w:rsidP="008A2700">
      <w:pPr>
        <w:pStyle w:val="NoSpacing"/>
        <w:rPr>
          <w:sz w:val="20"/>
          <w:szCs w:val="20"/>
        </w:rPr>
      </w:pPr>
      <w:r w:rsidRPr="002D6174">
        <w:rPr>
          <w:sz w:val="20"/>
          <w:szCs w:val="20"/>
        </w:rPr>
        <w:t>Special Education (BS)</w:t>
      </w:r>
      <w:r w:rsidRPr="002D6174">
        <w:rPr>
          <w:sz w:val="20"/>
          <w:szCs w:val="20"/>
        </w:rPr>
        <w:tab/>
      </w:r>
      <w:r w:rsidRPr="002D6174">
        <w:rPr>
          <w:sz w:val="20"/>
          <w:szCs w:val="20"/>
        </w:rPr>
        <w:tab/>
      </w:r>
      <w:r w:rsidRPr="002D6174">
        <w:rPr>
          <w:sz w:val="20"/>
          <w:szCs w:val="20"/>
        </w:rPr>
        <w:tab/>
      </w:r>
      <w:r w:rsidRPr="002D6174">
        <w:rPr>
          <w:sz w:val="20"/>
          <w:szCs w:val="20"/>
        </w:rPr>
        <w:tab/>
      </w:r>
    </w:p>
    <w:p w14:paraId="7277E804" w14:textId="77777777" w:rsidR="00515DA1" w:rsidRPr="002D6174" w:rsidRDefault="00515DA1" w:rsidP="008A2700">
      <w:pPr>
        <w:pStyle w:val="NoSpacing"/>
        <w:rPr>
          <w:sz w:val="20"/>
          <w:szCs w:val="20"/>
        </w:rPr>
      </w:pPr>
    </w:p>
    <w:p w14:paraId="1E4959D9" w14:textId="77777777" w:rsidR="008A2700" w:rsidRPr="002D6174" w:rsidRDefault="008A2700" w:rsidP="008A2700">
      <w:pPr>
        <w:pStyle w:val="NoSpacing"/>
        <w:rPr>
          <w:b/>
          <w:sz w:val="20"/>
          <w:szCs w:val="20"/>
        </w:rPr>
      </w:pPr>
      <w:r w:rsidRPr="002D6174">
        <w:rPr>
          <w:b/>
          <w:sz w:val="20"/>
          <w:szCs w:val="20"/>
        </w:rPr>
        <w:t>SCIENCE</w:t>
      </w:r>
    </w:p>
    <w:p w14:paraId="7F089D44" w14:textId="77777777" w:rsidR="008A2700" w:rsidRPr="002D6174" w:rsidRDefault="008A2700" w:rsidP="008A2700">
      <w:pPr>
        <w:pStyle w:val="NoSpacing"/>
        <w:rPr>
          <w:sz w:val="20"/>
          <w:szCs w:val="20"/>
        </w:rPr>
      </w:pPr>
      <w:r w:rsidRPr="002D6174">
        <w:rPr>
          <w:sz w:val="20"/>
          <w:szCs w:val="20"/>
        </w:rPr>
        <w:t>Math/Teacher Education – Matt Ondrus</w:t>
      </w:r>
    </w:p>
    <w:p w14:paraId="088625D4" w14:textId="77777777" w:rsidR="008A2700" w:rsidRPr="002D6174" w:rsidRDefault="008A2700" w:rsidP="008A2700">
      <w:pPr>
        <w:pStyle w:val="NoSpacing"/>
        <w:rPr>
          <w:sz w:val="20"/>
          <w:szCs w:val="20"/>
        </w:rPr>
      </w:pPr>
      <w:r w:rsidRPr="002D6174">
        <w:rPr>
          <w:sz w:val="20"/>
          <w:szCs w:val="20"/>
        </w:rPr>
        <w:t>Program Change</w:t>
      </w:r>
    </w:p>
    <w:p w14:paraId="1D65EDB1" w14:textId="77777777" w:rsidR="008A2700" w:rsidRPr="002D6174" w:rsidRDefault="008A2700" w:rsidP="008A2700">
      <w:pPr>
        <w:pStyle w:val="NoSpacing"/>
        <w:rPr>
          <w:sz w:val="20"/>
          <w:szCs w:val="20"/>
        </w:rPr>
      </w:pPr>
      <w:r w:rsidRPr="002D6174">
        <w:rPr>
          <w:sz w:val="20"/>
          <w:szCs w:val="20"/>
        </w:rPr>
        <w:t>Major course Requirements for Math Teaching BS or BA degree</w:t>
      </w:r>
    </w:p>
    <w:p w14:paraId="651E81BC" w14:textId="77777777" w:rsidR="00515DA1" w:rsidRDefault="00515DA1" w:rsidP="008A2700">
      <w:pPr>
        <w:pStyle w:val="NoSpacing"/>
        <w:rPr>
          <w:sz w:val="20"/>
          <w:szCs w:val="20"/>
        </w:rPr>
      </w:pPr>
    </w:p>
    <w:p w14:paraId="210A9697" w14:textId="77777777" w:rsidR="006F0629" w:rsidRPr="002D6174" w:rsidRDefault="006F0629" w:rsidP="008A2700">
      <w:pPr>
        <w:pStyle w:val="NoSpacing"/>
        <w:rPr>
          <w:sz w:val="20"/>
          <w:szCs w:val="20"/>
        </w:rPr>
      </w:pPr>
    </w:p>
    <w:p w14:paraId="72A410AE" w14:textId="77777777" w:rsidR="008A2700" w:rsidRPr="002D6174" w:rsidRDefault="008A2700" w:rsidP="008A2700">
      <w:pPr>
        <w:pStyle w:val="NoSpacing"/>
        <w:rPr>
          <w:sz w:val="20"/>
          <w:szCs w:val="20"/>
        </w:rPr>
      </w:pPr>
      <w:r w:rsidRPr="002D6174">
        <w:rPr>
          <w:sz w:val="20"/>
          <w:szCs w:val="20"/>
        </w:rPr>
        <w:lastRenderedPageBreak/>
        <w:t>New Course Proposals</w:t>
      </w:r>
    </w:p>
    <w:p w14:paraId="1B20C66B" w14:textId="77777777" w:rsidR="008A2700" w:rsidRPr="002D6174" w:rsidRDefault="008A2700" w:rsidP="008A2700">
      <w:pPr>
        <w:pStyle w:val="NoSpacing"/>
        <w:rPr>
          <w:sz w:val="20"/>
          <w:szCs w:val="20"/>
        </w:rPr>
      </w:pPr>
      <w:r w:rsidRPr="002D6174">
        <w:rPr>
          <w:sz w:val="20"/>
          <w:szCs w:val="20"/>
        </w:rPr>
        <w:t>MTHE</w:t>
      </w:r>
      <w:r w:rsidRPr="002D6174">
        <w:rPr>
          <w:sz w:val="20"/>
          <w:szCs w:val="20"/>
        </w:rPr>
        <w:tab/>
        <w:t>2120</w:t>
      </w:r>
      <w:r w:rsidRPr="002D6174">
        <w:rPr>
          <w:sz w:val="20"/>
          <w:szCs w:val="20"/>
        </w:rPr>
        <w:tab/>
        <w:t>Geometry from a Teaching Perspective</w:t>
      </w:r>
    </w:p>
    <w:p w14:paraId="5368BD3A" w14:textId="77777777" w:rsidR="008A2700" w:rsidRPr="002D6174" w:rsidRDefault="008A2700" w:rsidP="008A2700">
      <w:pPr>
        <w:pStyle w:val="NoSpacing"/>
        <w:rPr>
          <w:sz w:val="20"/>
          <w:szCs w:val="20"/>
        </w:rPr>
      </w:pPr>
      <w:r w:rsidRPr="002D6174">
        <w:rPr>
          <w:sz w:val="20"/>
          <w:szCs w:val="20"/>
        </w:rPr>
        <w:t>MTHE</w:t>
      </w:r>
      <w:r w:rsidRPr="002D6174">
        <w:rPr>
          <w:sz w:val="20"/>
          <w:szCs w:val="20"/>
        </w:rPr>
        <w:tab/>
        <w:t>4110</w:t>
      </w:r>
      <w:r w:rsidRPr="002D6174">
        <w:rPr>
          <w:sz w:val="20"/>
          <w:szCs w:val="20"/>
        </w:rPr>
        <w:tab/>
        <w:t>Algebra from a teaching Perspective</w:t>
      </w:r>
    </w:p>
    <w:p w14:paraId="3D8D6458" w14:textId="77777777" w:rsidR="00515DA1" w:rsidRPr="002D6174" w:rsidRDefault="00515DA1" w:rsidP="008A2700">
      <w:pPr>
        <w:pStyle w:val="NoSpacing"/>
        <w:rPr>
          <w:sz w:val="20"/>
          <w:szCs w:val="20"/>
        </w:rPr>
      </w:pPr>
    </w:p>
    <w:p w14:paraId="7B7D3E32" w14:textId="77777777" w:rsidR="008A2700" w:rsidRPr="002D6174" w:rsidRDefault="008A2700" w:rsidP="008A2700">
      <w:pPr>
        <w:pStyle w:val="NoSpacing"/>
        <w:rPr>
          <w:sz w:val="20"/>
          <w:szCs w:val="20"/>
        </w:rPr>
      </w:pPr>
      <w:r w:rsidRPr="002D6174">
        <w:rPr>
          <w:sz w:val="20"/>
          <w:szCs w:val="20"/>
        </w:rPr>
        <w:t>Course Revision</w:t>
      </w:r>
    </w:p>
    <w:p w14:paraId="0EC80A84" w14:textId="77777777" w:rsidR="008A2700" w:rsidRPr="002D6174" w:rsidRDefault="008A2700" w:rsidP="008A2700">
      <w:pPr>
        <w:pStyle w:val="NoSpacing"/>
        <w:rPr>
          <w:sz w:val="20"/>
          <w:szCs w:val="20"/>
        </w:rPr>
      </w:pPr>
      <w:r w:rsidRPr="002D6174">
        <w:rPr>
          <w:sz w:val="20"/>
          <w:szCs w:val="20"/>
        </w:rPr>
        <w:t>MTHE</w:t>
      </w:r>
      <w:r w:rsidRPr="002D6174">
        <w:rPr>
          <w:sz w:val="20"/>
          <w:szCs w:val="20"/>
        </w:rPr>
        <w:tab/>
        <w:t>3060</w:t>
      </w:r>
      <w:r w:rsidRPr="002D6174">
        <w:rPr>
          <w:sz w:val="20"/>
          <w:szCs w:val="20"/>
        </w:rPr>
        <w:tab/>
        <w:t>Probability and Statistics from a Teaching Perspective</w:t>
      </w:r>
    </w:p>
    <w:p w14:paraId="2B48114B" w14:textId="77777777" w:rsidR="008A2700" w:rsidRDefault="008A2700" w:rsidP="008A2700">
      <w:pPr>
        <w:pStyle w:val="NoSpacing"/>
        <w:rPr>
          <w:sz w:val="20"/>
          <w:szCs w:val="20"/>
        </w:rPr>
      </w:pPr>
    </w:p>
    <w:p w14:paraId="06CC2B96" w14:textId="77777777" w:rsidR="008A2700" w:rsidRPr="002D6174" w:rsidRDefault="008A2700" w:rsidP="008A2700">
      <w:pPr>
        <w:pStyle w:val="NoSpacing"/>
        <w:rPr>
          <w:sz w:val="20"/>
          <w:szCs w:val="20"/>
        </w:rPr>
      </w:pPr>
      <w:r w:rsidRPr="002D6174">
        <w:rPr>
          <w:sz w:val="20"/>
          <w:szCs w:val="20"/>
        </w:rPr>
        <w:t>Math – Mihail Cocos</w:t>
      </w:r>
    </w:p>
    <w:p w14:paraId="61B0DBF4" w14:textId="77777777" w:rsidR="008A2700" w:rsidRPr="002D6174" w:rsidRDefault="008A2700" w:rsidP="008A2700">
      <w:pPr>
        <w:pStyle w:val="NoSpacing"/>
        <w:rPr>
          <w:sz w:val="20"/>
          <w:szCs w:val="20"/>
        </w:rPr>
      </w:pPr>
      <w:r w:rsidRPr="002D6174">
        <w:rPr>
          <w:sz w:val="20"/>
          <w:szCs w:val="20"/>
        </w:rPr>
        <w:t>New Course Proposal</w:t>
      </w:r>
    </w:p>
    <w:p w14:paraId="58F2FDE6" w14:textId="77777777" w:rsidR="008A2700" w:rsidRPr="002D6174" w:rsidRDefault="008A2700" w:rsidP="008A2700">
      <w:pPr>
        <w:pStyle w:val="NoSpacing"/>
        <w:rPr>
          <w:sz w:val="20"/>
          <w:szCs w:val="20"/>
        </w:rPr>
      </w:pPr>
      <w:r w:rsidRPr="002D6174">
        <w:rPr>
          <w:sz w:val="20"/>
          <w:szCs w:val="20"/>
        </w:rPr>
        <w:t>MATH</w:t>
      </w:r>
      <w:r w:rsidRPr="002D6174">
        <w:rPr>
          <w:sz w:val="20"/>
          <w:szCs w:val="20"/>
        </w:rPr>
        <w:tab/>
        <w:t>2990</w:t>
      </w:r>
      <w:r w:rsidRPr="002D6174">
        <w:rPr>
          <w:sz w:val="20"/>
          <w:szCs w:val="20"/>
        </w:rPr>
        <w:tab/>
        <w:t>Seminar in Mathematics</w:t>
      </w:r>
      <w:r w:rsidRPr="002D6174">
        <w:rPr>
          <w:sz w:val="20"/>
          <w:szCs w:val="20"/>
        </w:rPr>
        <w:tab/>
      </w:r>
    </w:p>
    <w:p w14:paraId="10D3A20A" w14:textId="77777777" w:rsidR="00515DA1" w:rsidRPr="002D6174" w:rsidRDefault="00515DA1" w:rsidP="008A2700">
      <w:pPr>
        <w:pStyle w:val="NoSpacing"/>
        <w:rPr>
          <w:sz w:val="20"/>
          <w:szCs w:val="20"/>
        </w:rPr>
      </w:pPr>
    </w:p>
    <w:p w14:paraId="02C9A500" w14:textId="77777777" w:rsidR="008A2700" w:rsidRPr="002D6174" w:rsidRDefault="008A2700" w:rsidP="008A2700">
      <w:pPr>
        <w:pStyle w:val="NoSpacing"/>
        <w:rPr>
          <w:sz w:val="20"/>
          <w:szCs w:val="20"/>
        </w:rPr>
      </w:pPr>
      <w:r w:rsidRPr="002D6174">
        <w:rPr>
          <w:sz w:val="20"/>
          <w:szCs w:val="20"/>
        </w:rPr>
        <w:t xml:space="preserve">Zoology  - Chris Hoagstrom  </w:t>
      </w:r>
    </w:p>
    <w:p w14:paraId="0CCBAEF8" w14:textId="77777777" w:rsidR="008A2700" w:rsidRPr="002D6174" w:rsidRDefault="008A2700" w:rsidP="008A2700">
      <w:pPr>
        <w:pStyle w:val="NoSpacing"/>
        <w:rPr>
          <w:sz w:val="20"/>
          <w:szCs w:val="20"/>
        </w:rPr>
      </w:pPr>
      <w:r w:rsidRPr="002D6174">
        <w:rPr>
          <w:sz w:val="20"/>
          <w:szCs w:val="20"/>
        </w:rPr>
        <w:t>Program Change</w:t>
      </w:r>
    </w:p>
    <w:p w14:paraId="7D041BE3" w14:textId="77777777" w:rsidR="008A2700" w:rsidRPr="002D6174" w:rsidRDefault="008A2700" w:rsidP="008A2700">
      <w:pPr>
        <w:pStyle w:val="NoSpacing"/>
        <w:rPr>
          <w:sz w:val="20"/>
          <w:szCs w:val="20"/>
        </w:rPr>
      </w:pPr>
      <w:r w:rsidRPr="002D6174">
        <w:rPr>
          <w:sz w:val="20"/>
          <w:szCs w:val="20"/>
        </w:rPr>
        <w:t>Zoology (BS)</w:t>
      </w:r>
    </w:p>
    <w:p w14:paraId="21AEC25A" w14:textId="35D7F078" w:rsidR="008A2700" w:rsidRPr="002D6174" w:rsidRDefault="008A2700" w:rsidP="008A2700">
      <w:pPr>
        <w:pStyle w:val="NoSpacing"/>
        <w:rPr>
          <w:sz w:val="20"/>
          <w:szCs w:val="20"/>
        </w:rPr>
      </w:pPr>
      <w:r w:rsidRPr="002D6174">
        <w:rPr>
          <w:sz w:val="20"/>
          <w:szCs w:val="20"/>
        </w:rPr>
        <w:tab/>
      </w:r>
    </w:p>
    <w:p w14:paraId="4862BACE" w14:textId="77777777" w:rsidR="008A2700" w:rsidRPr="002D6174" w:rsidRDefault="008A2700" w:rsidP="008A2700">
      <w:pPr>
        <w:pStyle w:val="NoSpacing"/>
        <w:rPr>
          <w:b/>
          <w:sz w:val="20"/>
          <w:szCs w:val="20"/>
        </w:rPr>
      </w:pPr>
      <w:r w:rsidRPr="002D6174">
        <w:rPr>
          <w:b/>
          <w:sz w:val="20"/>
          <w:szCs w:val="20"/>
        </w:rPr>
        <w:t>ARTS &amp; HUMANITIES</w:t>
      </w:r>
    </w:p>
    <w:p w14:paraId="0EA54EF3" w14:textId="77777777" w:rsidR="008A2700" w:rsidRPr="002D6174" w:rsidRDefault="008A2700" w:rsidP="008A2700">
      <w:pPr>
        <w:pStyle w:val="NoSpacing"/>
        <w:rPr>
          <w:sz w:val="20"/>
          <w:szCs w:val="20"/>
        </w:rPr>
      </w:pPr>
      <w:r w:rsidRPr="002D6174">
        <w:rPr>
          <w:sz w:val="20"/>
          <w:szCs w:val="20"/>
        </w:rPr>
        <w:t>Foreign Language – Tom Mathews</w:t>
      </w:r>
    </w:p>
    <w:p w14:paraId="76D27925" w14:textId="77777777" w:rsidR="008A2700" w:rsidRPr="002D6174" w:rsidRDefault="008A2700" w:rsidP="008A2700">
      <w:pPr>
        <w:pStyle w:val="NoSpacing"/>
        <w:rPr>
          <w:sz w:val="20"/>
          <w:szCs w:val="20"/>
        </w:rPr>
      </w:pPr>
      <w:r w:rsidRPr="002D6174">
        <w:rPr>
          <w:sz w:val="20"/>
          <w:szCs w:val="20"/>
        </w:rPr>
        <w:t>New Course Proposal</w:t>
      </w:r>
    </w:p>
    <w:p w14:paraId="037E7B7A" w14:textId="77777777" w:rsidR="008A2700" w:rsidRDefault="008A2700" w:rsidP="008A2700">
      <w:pPr>
        <w:pStyle w:val="NoSpacing"/>
        <w:rPr>
          <w:sz w:val="20"/>
          <w:szCs w:val="20"/>
        </w:rPr>
      </w:pPr>
      <w:r w:rsidRPr="002D6174">
        <w:rPr>
          <w:sz w:val="20"/>
          <w:szCs w:val="20"/>
        </w:rPr>
        <w:t>FL</w:t>
      </w:r>
      <w:r w:rsidRPr="002D6174">
        <w:rPr>
          <w:sz w:val="20"/>
          <w:szCs w:val="20"/>
        </w:rPr>
        <w:tab/>
        <w:t>3117</w:t>
      </w:r>
      <w:r w:rsidRPr="002D6174">
        <w:rPr>
          <w:sz w:val="20"/>
          <w:szCs w:val="20"/>
        </w:rPr>
        <w:tab/>
        <w:t>Breaking down walls, Building Identities</w:t>
      </w:r>
    </w:p>
    <w:p w14:paraId="6F02EED2" w14:textId="77777777" w:rsidR="00695B44" w:rsidRPr="00695B44" w:rsidRDefault="00695B44" w:rsidP="00695B44">
      <w:pPr>
        <w:pStyle w:val="NoSpacing"/>
        <w:rPr>
          <w:sz w:val="20"/>
          <w:szCs w:val="20"/>
        </w:rPr>
      </w:pPr>
      <w:r w:rsidRPr="00695B44">
        <w:rPr>
          <w:sz w:val="20"/>
          <w:szCs w:val="20"/>
        </w:rPr>
        <w:t>&gt;&gt;End of Proposals&lt;&lt;</w:t>
      </w:r>
      <w:r w:rsidRPr="00695B44">
        <w:rPr>
          <w:sz w:val="20"/>
          <w:szCs w:val="20"/>
        </w:rPr>
        <w:br/>
      </w:r>
    </w:p>
    <w:p w14:paraId="56FFF9A6" w14:textId="2E3FDEFF" w:rsidR="007532D0" w:rsidRDefault="006F0629" w:rsidP="0008275F">
      <w:pPr>
        <w:pStyle w:val="NoSpacing"/>
        <w:rPr>
          <w:sz w:val="20"/>
          <w:szCs w:val="20"/>
        </w:rPr>
      </w:pPr>
      <w:r>
        <w:rPr>
          <w:sz w:val="20"/>
          <w:szCs w:val="20"/>
        </w:rPr>
        <w:t xml:space="preserve">ACTION - </w:t>
      </w:r>
      <w:r w:rsidR="0008275F" w:rsidRPr="0008275F">
        <w:rPr>
          <w:sz w:val="20"/>
          <w:szCs w:val="20"/>
        </w:rPr>
        <w:t xml:space="preserve">The </w:t>
      </w:r>
      <w:r w:rsidR="0008275F">
        <w:rPr>
          <w:sz w:val="20"/>
          <w:szCs w:val="20"/>
        </w:rPr>
        <w:t>Executive Committee</w:t>
      </w:r>
      <w:r w:rsidR="0008275F" w:rsidRPr="0008275F">
        <w:rPr>
          <w:sz w:val="20"/>
          <w:szCs w:val="20"/>
        </w:rPr>
        <w:t xml:space="preserve"> move</w:t>
      </w:r>
      <w:r w:rsidR="0008275F">
        <w:rPr>
          <w:sz w:val="20"/>
          <w:szCs w:val="20"/>
        </w:rPr>
        <w:t>d</w:t>
      </w:r>
      <w:r w:rsidR="0008275F" w:rsidRPr="0008275F">
        <w:rPr>
          <w:sz w:val="20"/>
          <w:szCs w:val="20"/>
        </w:rPr>
        <w:t xml:space="preserve"> the </w:t>
      </w:r>
      <w:r w:rsidR="0008275F">
        <w:rPr>
          <w:sz w:val="20"/>
          <w:szCs w:val="20"/>
        </w:rPr>
        <w:t xml:space="preserve">curriculum as listed as a package </w:t>
      </w:r>
      <w:r w:rsidR="0008275F" w:rsidRPr="0008275F">
        <w:rPr>
          <w:sz w:val="20"/>
          <w:szCs w:val="20"/>
        </w:rPr>
        <w:t>forward to Faculty Senate</w:t>
      </w:r>
      <w:r w:rsidR="0008275F">
        <w:rPr>
          <w:sz w:val="20"/>
          <w:szCs w:val="20"/>
        </w:rPr>
        <w:t xml:space="preserve"> Agenda.</w:t>
      </w:r>
    </w:p>
    <w:p w14:paraId="24EFD08F" w14:textId="77777777" w:rsidR="007532D0" w:rsidRDefault="007532D0" w:rsidP="0008275F">
      <w:pPr>
        <w:pStyle w:val="NoSpacing"/>
        <w:rPr>
          <w:sz w:val="20"/>
          <w:szCs w:val="20"/>
        </w:rPr>
      </w:pPr>
    </w:p>
    <w:p w14:paraId="250C3665" w14:textId="3B259262" w:rsidR="0008275F" w:rsidRDefault="007532D0" w:rsidP="0008275F">
      <w:pPr>
        <w:pStyle w:val="NoSpacing"/>
        <w:rPr>
          <w:sz w:val="20"/>
          <w:szCs w:val="20"/>
        </w:rPr>
      </w:pPr>
      <w:r>
        <w:rPr>
          <w:sz w:val="20"/>
          <w:szCs w:val="20"/>
        </w:rPr>
        <w:t xml:space="preserve">Nicole Beatty brought up the structure of the Curriculum Committee and keep the continuity of the committee with regard to Chair assignment.   It has been suggested that there be a vice Chair or Chair elect seat on the committee because of the learning curve on Curriculog.  It is difficult for a new member that doesn’t have any experience on Curriculog to take over as Chair of the committee.  Having a Vice Chair would make this a smoother transition.  The Chair and Vice Chair would work together during the year to learn the tasks involved in Curriculog and the workings of the committee.  </w:t>
      </w:r>
      <w:r w:rsidR="00695B44">
        <w:rPr>
          <w:sz w:val="20"/>
          <w:szCs w:val="20"/>
        </w:rPr>
        <w:t xml:space="preserve">Consider the possibility of a two or three year term for the Chair seat.  </w:t>
      </w:r>
    </w:p>
    <w:p w14:paraId="50E75DA2" w14:textId="77777777" w:rsidR="007532D0" w:rsidRDefault="007532D0" w:rsidP="0008275F">
      <w:pPr>
        <w:pStyle w:val="NoSpacing"/>
        <w:rPr>
          <w:sz w:val="20"/>
          <w:szCs w:val="20"/>
        </w:rPr>
      </w:pPr>
    </w:p>
    <w:p w14:paraId="10B778CD" w14:textId="635AA2B1" w:rsidR="00B9470E" w:rsidRPr="002D6174" w:rsidRDefault="00B9470E" w:rsidP="0008275F">
      <w:pPr>
        <w:pStyle w:val="NoSpacing"/>
        <w:rPr>
          <w:strike/>
          <w:sz w:val="20"/>
          <w:szCs w:val="20"/>
        </w:rPr>
      </w:pPr>
      <w:r w:rsidRPr="002D6174">
        <w:rPr>
          <w:strike/>
          <w:sz w:val="20"/>
          <w:szCs w:val="20"/>
        </w:rPr>
        <w:t>8.</w:t>
      </w:r>
      <w:r w:rsidRPr="002D6174">
        <w:rPr>
          <w:strike/>
          <w:sz w:val="20"/>
          <w:szCs w:val="20"/>
        </w:rPr>
        <w:tab/>
        <w:t>Academic Resources and Computing Committee – Shannon McGillivray, Chair</w:t>
      </w:r>
    </w:p>
    <w:p w14:paraId="69A20F43" w14:textId="0A525BA1" w:rsidR="00B9470E" w:rsidRPr="002D6174" w:rsidRDefault="00B9470E" w:rsidP="00B9470E">
      <w:pPr>
        <w:pStyle w:val="NoSpacing"/>
        <w:tabs>
          <w:tab w:val="left" w:pos="360"/>
          <w:tab w:val="left" w:pos="720"/>
          <w:tab w:val="left" w:pos="1260"/>
        </w:tabs>
        <w:rPr>
          <w:sz w:val="20"/>
          <w:szCs w:val="20"/>
        </w:rPr>
      </w:pPr>
      <w:r w:rsidRPr="002D6174">
        <w:rPr>
          <w:strike/>
          <w:sz w:val="20"/>
          <w:szCs w:val="20"/>
        </w:rPr>
        <w:tab/>
        <w:t xml:space="preserve">Report on funding of awards. </w:t>
      </w:r>
      <w:r w:rsidRPr="002D6174">
        <w:rPr>
          <w:sz w:val="20"/>
          <w:szCs w:val="20"/>
        </w:rPr>
        <w:t xml:space="preserve"> Mov</w:t>
      </w:r>
      <w:r w:rsidR="0008275F">
        <w:rPr>
          <w:sz w:val="20"/>
          <w:szCs w:val="20"/>
        </w:rPr>
        <w:t xml:space="preserve">ed this item </w:t>
      </w:r>
      <w:r w:rsidRPr="002D6174">
        <w:rPr>
          <w:sz w:val="20"/>
          <w:szCs w:val="20"/>
        </w:rPr>
        <w:t>to</w:t>
      </w:r>
      <w:r w:rsidR="0008275F">
        <w:rPr>
          <w:sz w:val="20"/>
          <w:szCs w:val="20"/>
        </w:rPr>
        <w:t xml:space="preserve"> the</w:t>
      </w:r>
      <w:r w:rsidRPr="002D6174">
        <w:rPr>
          <w:sz w:val="20"/>
          <w:szCs w:val="20"/>
        </w:rPr>
        <w:t xml:space="preserve"> April 6</w:t>
      </w:r>
      <w:r w:rsidR="0008275F">
        <w:rPr>
          <w:sz w:val="20"/>
          <w:szCs w:val="20"/>
        </w:rPr>
        <w:t xml:space="preserve"> EC </w:t>
      </w:r>
      <w:r w:rsidRPr="002D6174">
        <w:rPr>
          <w:sz w:val="20"/>
          <w:szCs w:val="20"/>
        </w:rPr>
        <w:t>Meeting</w:t>
      </w:r>
      <w:r w:rsidR="0008275F">
        <w:rPr>
          <w:sz w:val="20"/>
          <w:szCs w:val="20"/>
        </w:rPr>
        <w:t>.</w:t>
      </w:r>
    </w:p>
    <w:p w14:paraId="56F622C9" w14:textId="77777777" w:rsidR="00B9470E" w:rsidRDefault="00B9470E" w:rsidP="008A2700">
      <w:pPr>
        <w:pStyle w:val="NoSpacing"/>
        <w:tabs>
          <w:tab w:val="left" w:pos="360"/>
          <w:tab w:val="left" w:pos="720"/>
          <w:tab w:val="left" w:pos="1260"/>
        </w:tabs>
        <w:rPr>
          <w:sz w:val="20"/>
          <w:szCs w:val="20"/>
        </w:rPr>
      </w:pPr>
    </w:p>
    <w:p w14:paraId="275A888F" w14:textId="765CE898" w:rsidR="008A2700" w:rsidRDefault="00B9470E" w:rsidP="008A2700">
      <w:pPr>
        <w:pStyle w:val="NoSpacing"/>
        <w:tabs>
          <w:tab w:val="left" w:pos="360"/>
          <w:tab w:val="left" w:pos="720"/>
          <w:tab w:val="left" w:pos="1260"/>
        </w:tabs>
        <w:rPr>
          <w:sz w:val="20"/>
          <w:szCs w:val="20"/>
        </w:rPr>
      </w:pPr>
      <w:r w:rsidRPr="002D6174">
        <w:rPr>
          <w:sz w:val="20"/>
          <w:szCs w:val="20"/>
        </w:rPr>
        <w:t xml:space="preserve">9. </w:t>
      </w:r>
      <w:r w:rsidRPr="002D6174">
        <w:rPr>
          <w:sz w:val="20"/>
          <w:szCs w:val="20"/>
        </w:rPr>
        <w:tab/>
      </w:r>
      <w:r w:rsidR="008A2700" w:rsidRPr="002D6174">
        <w:rPr>
          <w:sz w:val="20"/>
          <w:szCs w:val="20"/>
        </w:rPr>
        <w:t>Constitutional Review, Apportionment, and Organization Committee - Melina Alexander, Chair</w:t>
      </w:r>
    </w:p>
    <w:p w14:paraId="5735AEF7" w14:textId="001FABF3" w:rsidR="008A2700" w:rsidRDefault="00695B44" w:rsidP="008A2700">
      <w:pPr>
        <w:pStyle w:val="NoSpacing"/>
        <w:tabs>
          <w:tab w:val="left" w:pos="360"/>
          <w:tab w:val="left" w:pos="720"/>
          <w:tab w:val="left" w:pos="1260"/>
        </w:tabs>
        <w:rPr>
          <w:sz w:val="20"/>
          <w:szCs w:val="20"/>
        </w:rPr>
      </w:pPr>
      <w:r>
        <w:rPr>
          <w:sz w:val="20"/>
          <w:szCs w:val="20"/>
        </w:rPr>
        <w:tab/>
      </w:r>
      <w:r w:rsidR="008A2700" w:rsidRPr="002D6174">
        <w:rPr>
          <w:sz w:val="20"/>
          <w:szCs w:val="20"/>
        </w:rPr>
        <w:t>Recommendation on PPM 4-3a Approval of Centers, Institute’s or Bureau’s</w:t>
      </w:r>
    </w:p>
    <w:p w14:paraId="59049AF9" w14:textId="77777777" w:rsidR="00562AD4" w:rsidRDefault="00695B44" w:rsidP="00562AD4">
      <w:pPr>
        <w:pStyle w:val="NoSpacing"/>
        <w:tabs>
          <w:tab w:val="left" w:pos="360"/>
          <w:tab w:val="left" w:pos="720"/>
          <w:tab w:val="left" w:pos="1260"/>
        </w:tabs>
        <w:rPr>
          <w:b/>
          <w:sz w:val="20"/>
          <w:szCs w:val="20"/>
        </w:rPr>
      </w:pPr>
      <w:r>
        <w:rPr>
          <w:sz w:val="20"/>
          <w:szCs w:val="20"/>
        </w:rPr>
        <w:tab/>
      </w:r>
      <w:r w:rsidRPr="00695B44">
        <w:rPr>
          <w:b/>
          <w:sz w:val="20"/>
          <w:szCs w:val="20"/>
        </w:rPr>
        <w:t>(For the complete document on this policy, go to the Faculty Senate webpage, Agenda</w:t>
      </w:r>
      <w:r>
        <w:rPr>
          <w:b/>
          <w:sz w:val="20"/>
          <w:szCs w:val="20"/>
        </w:rPr>
        <w:t xml:space="preserve"> </w:t>
      </w:r>
      <w:r w:rsidRPr="00695B44">
        <w:rPr>
          <w:b/>
          <w:sz w:val="20"/>
          <w:szCs w:val="20"/>
        </w:rPr>
        <w:t>2 March 17)</w:t>
      </w:r>
    </w:p>
    <w:p w14:paraId="22C4B447" w14:textId="77777777" w:rsidR="00562AD4" w:rsidRDefault="00562AD4" w:rsidP="00562AD4">
      <w:pPr>
        <w:pStyle w:val="NoSpacing"/>
        <w:tabs>
          <w:tab w:val="left" w:pos="360"/>
          <w:tab w:val="left" w:pos="720"/>
          <w:tab w:val="left" w:pos="1260"/>
        </w:tabs>
        <w:rPr>
          <w:b/>
          <w:sz w:val="20"/>
          <w:szCs w:val="20"/>
        </w:rPr>
      </w:pPr>
    </w:p>
    <w:p w14:paraId="3E0AABF6" w14:textId="6F44D27E" w:rsidR="00562AD4" w:rsidRDefault="00562AD4" w:rsidP="00562AD4">
      <w:pPr>
        <w:pStyle w:val="NoSpacing"/>
        <w:tabs>
          <w:tab w:val="left" w:pos="360"/>
          <w:tab w:val="left" w:pos="720"/>
          <w:tab w:val="left" w:pos="1260"/>
        </w:tabs>
      </w:pPr>
      <w:r>
        <w:rPr>
          <w:b/>
          <w:sz w:val="20"/>
          <w:szCs w:val="20"/>
        </w:rPr>
        <w:tab/>
      </w:r>
      <w:r w:rsidRPr="00562AD4">
        <w:t>Recommendation from CRAO with input from the Executive Committee/2 Mar 2017.</w:t>
      </w:r>
    </w:p>
    <w:p w14:paraId="3E4C2FA6" w14:textId="77777777" w:rsidR="00562AD4" w:rsidRPr="00562AD4" w:rsidRDefault="00562AD4" w:rsidP="00562AD4">
      <w:pPr>
        <w:pStyle w:val="NoSpacing"/>
        <w:tabs>
          <w:tab w:val="left" w:pos="360"/>
          <w:tab w:val="left" w:pos="720"/>
          <w:tab w:val="left" w:pos="1260"/>
        </w:tabs>
        <w:rPr>
          <w:b/>
          <w:sz w:val="20"/>
          <w:szCs w:val="20"/>
        </w:rPr>
      </w:pPr>
    </w:p>
    <w:p w14:paraId="045B38A3" w14:textId="77777777" w:rsidR="00562AD4" w:rsidRPr="00F463AA" w:rsidRDefault="00562AD4" w:rsidP="00F463AA">
      <w:pPr>
        <w:spacing w:after="0" w:line="240" w:lineRule="auto"/>
        <w:ind w:left="1440"/>
        <w:rPr>
          <w:rFonts w:ascii="Times New Roman" w:eastAsia="Calibri" w:hAnsi="Times New Roman" w:cs="Times New Roman"/>
          <w:i/>
          <w:sz w:val="20"/>
          <w:szCs w:val="20"/>
        </w:rPr>
      </w:pPr>
      <w:r w:rsidRPr="00562AD4">
        <w:rPr>
          <w:rFonts w:ascii="Times New Roman" w:eastAsia="Calibri" w:hAnsi="Times New Roman" w:cs="Times New Roman"/>
          <w:i/>
          <w:sz w:val="20"/>
          <w:szCs w:val="20"/>
        </w:rPr>
        <w:t>PPM 4-3  New Programs</w:t>
      </w:r>
      <w:r w:rsidRPr="00562AD4">
        <w:rPr>
          <w:rFonts w:ascii="Times New Roman" w:eastAsia="Calibri" w:hAnsi="Times New Roman" w:cs="Times New Roman"/>
          <w:i/>
          <w:color w:val="FF0000"/>
          <w:sz w:val="20"/>
          <w:szCs w:val="20"/>
        </w:rPr>
        <w:t xml:space="preserve">, Centers, Institutes, or Bureaus, </w:t>
      </w:r>
      <w:r w:rsidRPr="00562AD4">
        <w:rPr>
          <w:rFonts w:ascii="Times New Roman" w:eastAsia="Calibri" w:hAnsi="Times New Roman" w:cs="Times New Roman"/>
          <w:i/>
          <w:sz w:val="20"/>
          <w:szCs w:val="20"/>
        </w:rPr>
        <w:t>Approval of</w:t>
      </w:r>
    </w:p>
    <w:p w14:paraId="0BCCC129" w14:textId="77777777" w:rsidR="00562AD4" w:rsidRPr="00562AD4" w:rsidRDefault="00562AD4" w:rsidP="00F463AA">
      <w:pPr>
        <w:spacing w:after="0" w:line="240" w:lineRule="auto"/>
        <w:ind w:left="1440"/>
        <w:rPr>
          <w:rFonts w:ascii="Times New Roman" w:eastAsia="Calibri" w:hAnsi="Times New Roman" w:cs="Times New Roman"/>
          <w:i/>
          <w:sz w:val="20"/>
          <w:szCs w:val="20"/>
        </w:rPr>
      </w:pPr>
    </w:p>
    <w:p w14:paraId="040ACA9E" w14:textId="693FD8EB" w:rsidR="00562AD4" w:rsidRPr="00562AD4" w:rsidRDefault="00562AD4" w:rsidP="00F463AA">
      <w:pPr>
        <w:spacing w:after="0" w:line="240" w:lineRule="auto"/>
        <w:ind w:left="1440"/>
        <w:rPr>
          <w:rFonts w:ascii="Times New Roman" w:eastAsia="Calibri" w:hAnsi="Times New Roman" w:cs="Times New Roman"/>
          <w:i/>
          <w:sz w:val="20"/>
          <w:szCs w:val="20"/>
        </w:rPr>
      </w:pPr>
      <w:r w:rsidRPr="00562AD4">
        <w:rPr>
          <w:rFonts w:ascii="Times New Roman" w:eastAsia="Calibri" w:hAnsi="Times New Roman" w:cs="Times New Roman"/>
          <w:i/>
          <w:sz w:val="20"/>
          <w:szCs w:val="20"/>
          <w:u w:val="single"/>
        </w:rPr>
        <w:t xml:space="preserve">POLICY </w:t>
      </w:r>
    </w:p>
    <w:p w14:paraId="2D0BC75F" w14:textId="77777777" w:rsidR="00562AD4" w:rsidRPr="00562AD4" w:rsidRDefault="00562AD4" w:rsidP="00F463AA">
      <w:pPr>
        <w:spacing w:line="240" w:lineRule="auto"/>
        <w:ind w:left="1440"/>
        <w:rPr>
          <w:rFonts w:ascii="Times New Roman" w:eastAsia="Calibri" w:hAnsi="Times New Roman" w:cs="Times New Roman"/>
          <w:i/>
          <w:sz w:val="20"/>
          <w:szCs w:val="20"/>
        </w:rPr>
      </w:pPr>
      <w:r w:rsidRPr="00562AD4">
        <w:rPr>
          <w:rFonts w:ascii="Times New Roman" w:eastAsia="Calibri" w:hAnsi="Times New Roman" w:cs="Times New Roman"/>
          <w:i/>
          <w:sz w:val="20"/>
          <w:szCs w:val="20"/>
        </w:rPr>
        <w:t xml:space="preserve">A.  </w:t>
      </w:r>
      <w:r w:rsidRPr="00562AD4">
        <w:rPr>
          <w:rFonts w:ascii="Times New Roman" w:eastAsia="Calibri" w:hAnsi="Times New Roman" w:cs="Times New Roman"/>
          <w:i/>
          <w:color w:val="FF0000"/>
          <w:sz w:val="20"/>
          <w:szCs w:val="20"/>
        </w:rPr>
        <w:t xml:space="preserve">The implementation of new Centers, Institutes, Bureaus and Programs, and the expansion thereof , must be coordinated with </w:t>
      </w:r>
      <w:r w:rsidRPr="00562AD4">
        <w:rPr>
          <w:rFonts w:ascii="Times New Roman" w:eastAsia="Calibri" w:hAnsi="Times New Roman" w:cs="Times New Roman"/>
          <w:i/>
          <w:sz w:val="20"/>
          <w:szCs w:val="20"/>
        </w:rPr>
        <w:t xml:space="preserve"> the Provost's Office </w:t>
      </w:r>
      <w:r w:rsidRPr="00562AD4">
        <w:rPr>
          <w:rFonts w:ascii="Times New Roman" w:eastAsia="Calibri" w:hAnsi="Times New Roman" w:cs="Times New Roman"/>
          <w:i/>
          <w:color w:val="FF0000"/>
          <w:sz w:val="20"/>
          <w:szCs w:val="20"/>
        </w:rPr>
        <w:t>and the Faculty Senate Executive Committee.</w:t>
      </w:r>
    </w:p>
    <w:p w14:paraId="37EC554A" w14:textId="77777777" w:rsidR="00562AD4" w:rsidRPr="00562AD4" w:rsidRDefault="00562AD4" w:rsidP="00F463AA">
      <w:pPr>
        <w:spacing w:line="240" w:lineRule="auto"/>
        <w:ind w:left="1440"/>
        <w:rPr>
          <w:rFonts w:ascii="Times New Roman" w:eastAsia="Calibri" w:hAnsi="Times New Roman" w:cs="Times New Roman"/>
          <w:i/>
          <w:sz w:val="20"/>
          <w:szCs w:val="20"/>
        </w:rPr>
      </w:pPr>
      <w:r w:rsidRPr="00562AD4">
        <w:rPr>
          <w:rFonts w:ascii="Times New Roman" w:eastAsia="Calibri" w:hAnsi="Times New Roman" w:cs="Times New Roman"/>
          <w:i/>
          <w:sz w:val="20"/>
          <w:szCs w:val="20"/>
        </w:rPr>
        <w:t>B. New majors and minors must be approved by the State Board of Regents.</w:t>
      </w:r>
    </w:p>
    <w:p w14:paraId="1F760EDC" w14:textId="77777777" w:rsidR="007532D0" w:rsidRDefault="007532D0" w:rsidP="0008275F">
      <w:pPr>
        <w:pStyle w:val="NoSpacing"/>
        <w:tabs>
          <w:tab w:val="left" w:pos="360"/>
          <w:tab w:val="left" w:pos="720"/>
          <w:tab w:val="left" w:pos="1260"/>
        </w:tabs>
        <w:rPr>
          <w:sz w:val="20"/>
          <w:szCs w:val="20"/>
        </w:rPr>
      </w:pPr>
    </w:p>
    <w:p w14:paraId="0FECB1D3" w14:textId="57A619D0" w:rsidR="0008275F" w:rsidRPr="00F463AA" w:rsidRDefault="00F463AA" w:rsidP="0008275F">
      <w:pPr>
        <w:pStyle w:val="NoSpacing"/>
        <w:tabs>
          <w:tab w:val="left" w:pos="360"/>
          <w:tab w:val="left" w:pos="720"/>
          <w:tab w:val="left" w:pos="1260"/>
        </w:tabs>
        <w:rPr>
          <w:sz w:val="20"/>
          <w:szCs w:val="20"/>
        </w:rPr>
      </w:pPr>
      <w:r w:rsidRPr="00F463AA">
        <w:rPr>
          <w:sz w:val="20"/>
          <w:szCs w:val="20"/>
        </w:rPr>
        <w:t xml:space="preserve">ACTION - </w:t>
      </w:r>
      <w:r w:rsidR="0008275F" w:rsidRPr="00F463AA">
        <w:rPr>
          <w:sz w:val="20"/>
          <w:szCs w:val="20"/>
        </w:rPr>
        <w:t xml:space="preserve">The Executive Committee motioned to move the </w:t>
      </w:r>
      <w:r w:rsidR="00EC7D9F" w:rsidRPr="00F463AA">
        <w:rPr>
          <w:sz w:val="20"/>
          <w:szCs w:val="20"/>
        </w:rPr>
        <w:t>PPM 4-3a Approval of</w:t>
      </w:r>
      <w:r w:rsidR="00562AD4" w:rsidRPr="00F463AA">
        <w:rPr>
          <w:sz w:val="20"/>
          <w:szCs w:val="20"/>
        </w:rPr>
        <w:t xml:space="preserve"> New Programs, </w:t>
      </w:r>
      <w:r w:rsidR="00EC7D9F" w:rsidRPr="00F463AA">
        <w:rPr>
          <w:sz w:val="20"/>
          <w:szCs w:val="20"/>
        </w:rPr>
        <w:t>Centers, Institute’s or Bureau’s</w:t>
      </w:r>
      <w:r w:rsidR="00562AD4" w:rsidRPr="00F463AA">
        <w:rPr>
          <w:sz w:val="20"/>
          <w:szCs w:val="20"/>
        </w:rPr>
        <w:t xml:space="preserve">, as amended, </w:t>
      </w:r>
      <w:r w:rsidR="0008275F" w:rsidRPr="00F463AA">
        <w:rPr>
          <w:sz w:val="20"/>
          <w:szCs w:val="20"/>
        </w:rPr>
        <w:t>forward to Faculty Senate.</w:t>
      </w:r>
      <w:r w:rsidR="0008275F" w:rsidRPr="00F463AA">
        <w:rPr>
          <w:sz w:val="20"/>
          <w:szCs w:val="20"/>
        </w:rPr>
        <w:br/>
      </w:r>
    </w:p>
    <w:p w14:paraId="31D93B59" w14:textId="1A3930CF" w:rsidR="00515DA1" w:rsidRPr="00F463AA" w:rsidRDefault="00F463AA" w:rsidP="008A2700">
      <w:pPr>
        <w:pStyle w:val="NoSpacing"/>
        <w:tabs>
          <w:tab w:val="left" w:pos="360"/>
          <w:tab w:val="left" w:pos="720"/>
          <w:tab w:val="left" w:pos="1260"/>
        </w:tabs>
        <w:rPr>
          <w:sz w:val="20"/>
          <w:szCs w:val="20"/>
        </w:rPr>
      </w:pPr>
      <w:r w:rsidRPr="00F463AA">
        <w:rPr>
          <w:sz w:val="20"/>
          <w:szCs w:val="20"/>
        </w:rPr>
        <w:tab/>
      </w:r>
      <w:r w:rsidR="00030A0A" w:rsidRPr="00F463AA">
        <w:rPr>
          <w:sz w:val="20"/>
          <w:szCs w:val="20"/>
        </w:rPr>
        <w:t xml:space="preserve">Recommendation on </w:t>
      </w:r>
      <w:r w:rsidR="00562AD4" w:rsidRPr="00F463AA">
        <w:rPr>
          <w:sz w:val="20"/>
          <w:szCs w:val="20"/>
        </w:rPr>
        <w:t>PPM 1-18 Department Chairs</w:t>
      </w:r>
      <w:r w:rsidR="00030A0A" w:rsidRPr="00F463AA">
        <w:rPr>
          <w:sz w:val="20"/>
          <w:szCs w:val="20"/>
        </w:rPr>
        <w:t xml:space="preserve"> – Melina Alexander CRAO Chair</w:t>
      </w:r>
    </w:p>
    <w:p w14:paraId="1E23836C" w14:textId="77777777" w:rsidR="00F463AA" w:rsidRPr="00F463AA" w:rsidRDefault="00F463AA" w:rsidP="008A2700">
      <w:pPr>
        <w:pStyle w:val="NoSpacing"/>
        <w:tabs>
          <w:tab w:val="left" w:pos="360"/>
          <w:tab w:val="left" w:pos="720"/>
          <w:tab w:val="left" w:pos="1260"/>
        </w:tabs>
        <w:rPr>
          <w:sz w:val="20"/>
          <w:szCs w:val="20"/>
        </w:rPr>
      </w:pPr>
    </w:p>
    <w:p w14:paraId="3627382F" w14:textId="173F000E" w:rsidR="00F463AA" w:rsidRPr="00F463AA" w:rsidRDefault="00F463AA" w:rsidP="00F463AA">
      <w:pPr>
        <w:pStyle w:val="NoSpacing"/>
        <w:tabs>
          <w:tab w:val="left" w:pos="720"/>
          <w:tab w:val="left" w:pos="1260"/>
        </w:tabs>
        <w:ind w:left="576"/>
        <w:rPr>
          <w:iCs/>
          <w:sz w:val="20"/>
          <w:szCs w:val="20"/>
        </w:rPr>
      </w:pPr>
      <w:r w:rsidRPr="00F463AA">
        <w:rPr>
          <w:iCs/>
          <w:sz w:val="20"/>
          <w:szCs w:val="20"/>
        </w:rPr>
        <w:t>Charge 4.  Finalize changes made to PPM 1-18 regarding the responsibilities of department chairs after receiving feedback from the department chair committee.</w:t>
      </w:r>
    </w:p>
    <w:p w14:paraId="1CD8DA78" w14:textId="77777777" w:rsidR="00F463AA" w:rsidRPr="00F463AA" w:rsidRDefault="00F463AA" w:rsidP="00F463AA">
      <w:pPr>
        <w:pStyle w:val="NoSpacing"/>
        <w:tabs>
          <w:tab w:val="left" w:pos="720"/>
          <w:tab w:val="left" w:pos="1260"/>
        </w:tabs>
        <w:rPr>
          <w:iCs/>
          <w:sz w:val="20"/>
          <w:szCs w:val="20"/>
        </w:rPr>
      </w:pPr>
    </w:p>
    <w:p w14:paraId="19A33B58" w14:textId="66F1E43D" w:rsidR="00F463AA" w:rsidRPr="00F463AA" w:rsidRDefault="00F463AA" w:rsidP="00F463AA">
      <w:pPr>
        <w:pStyle w:val="NoSpacing"/>
        <w:tabs>
          <w:tab w:val="left" w:pos="360"/>
          <w:tab w:val="left" w:pos="720"/>
          <w:tab w:val="left" w:pos="1260"/>
        </w:tabs>
        <w:ind w:left="576" w:right="576"/>
        <w:rPr>
          <w:i/>
          <w:sz w:val="20"/>
          <w:szCs w:val="20"/>
        </w:rPr>
      </w:pPr>
      <w:r w:rsidRPr="00F463AA">
        <w:rPr>
          <w:i/>
          <w:sz w:val="20"/>
          <w:szCs w:val="20"/>
        </w:rPr>
        <w:t>Hal Crimmel has stated that he was unaware that department chairs were supposed to meet on this action,  but that they would be glad to do so if necessary.</w:t>
      </w:r>
    </w:p>
    <w:p w14:paraId="5AFB5062" w14:textId="77777777" w:rsidR="00F463AA" w:rsidRPr="00F463AA" w:rsidRDefault="00F463AA" w:rsidP="00F463AA">
      <w:pPr>
        <w:pStyle w:val="NoSpacing"/>
        <w:tabs>
          <w:tab w:val="left" w:pos="720"/>
          <w:tab w:val="left" w:pos="1260"/>
        </w:tabs>
        <w:rPr>
          <w:iCs/>
          <w:sz w:val="20"/>
          <w:szCs w:val="20"/>
        </w:rPr>
      </w:pPr>
    </w:p>
    <w:p w14:paraId="26285166" w14:textId="77777777" w:rsidR="00F463AA" w:rsidRPr="00F463AA" w:rsidRDefault="00F463AA" w:rsidP="00F463AA">
      <w:pPr>
        <w:pStyle w:val="NoSpacing"/>
        <w:tabs>
          <w:tab w:val="left" w:pos="720"/>
          <w:tab w:val="left" w:pos="1260"/>
        </w:tabs>
        <w:ind w:left="576" w:right="576"/>
        <w:rPr>
          <w:iCs/>
          <w:sz w:val="20"/>
          <w:szCs w:val="20"/>
        </w:rPr>
      </w:pPr>
      <w:r w:rsidRPr="00F463AA">
        <w:rPr>
          <w:iCs/>
          <w:sz w:val="20"/>
          <w:szCs w:val="20"/>
        </w:rPr>
        <w:t>6a. Review whether all full-time faculty, including those not attached to an individual college, are currently accounted for in apportionment.</w:t>
      </w:r>
    </w:p>
    <w:p w14:paraId="02C398D5" w14:textId="77777777" w:rsidR="00F463AA" w:rsidRPr="00F463AA" w:rsidRDefault="00F463AA" w:rsidP="00F463AA">
      <w:pPr>
        <w:pStyle w:val="NoSpacing"/>
        <w:tabs>
          <w:tab w:val="left" w:pos="720"/>
          <w:tab w:val="left" w:pos="1260"/>
        </w:tabs>
        <w:ind w:left="576" w:right="576"/>
        <w:rPr>
          <w:iCs/>
          <w:sz w:val="20"/>
          <w:szCs w:val="20"/>
        </w:rPr>
      </w:pPr>
    </w:p>
    <w:p w14:paraId="73C772E5" w14:textId="78B3C3B1" w:rsidR="00F463AA" w:rsidRDefault="00F463AA" w:rsidP="00F463AA">
      <w:pPr>
        <w:pStyle w:val="NoSpacing"/>
        <w:tabs>
          <w:tab w:val="left" w:pos="720"/>
          <w:tab w:val="left" w:pos="1260"/>
        </w:tabs>
        <w:ind w:left="576" w:right="576"/>
        <w:rPr>
          <w:iCs/>
          <w:color w:val="0070C0"/>
          <w:sz w:val="20"/>
          <w:szCs w:val="20"/>
        </w:rPr>
      </w:pPr>
      <w:r w:rsidRPr="00F463AA">
        <w:rPr>
          <w:iCs/>
          <w:color w:val="0070C0"/>
          <w:sz w:val="20"/>
          <w:szCs w:val="20"/>
        </w:rPr>
        <w:lastRenderedPageBreak/>
        <w:t xml:space="preserve">The document received this year for apportionment listed numbers in Leap as 5. They were not considered in any of the apportionment figures.  The committee would like to explore the instructors in LEAP to see what unit they should go under next year.  </w:t>
      </w:r>
    </w:p>
    <w:p w14:paraId="1F2EB188" w14:textId="77777777" w:rsidR="006F0629" w:rsidRDefault="006F0629" w:rsidP="00F463AA">
      <w:pPr>
        <w:pStyle w:val="NoSpacing"/>
        <w:tabs>
          <w:tab w:val="left" w:pos="720"/>
          <w:tab w:val="left" w:pos="1260"/>
        </w:tabs>
        <w:ind w:left="576" w:right="576"/>
        <w:rPr>
          <w:iCs/>
          <w:color w:val="0070C0"/>
          <w:sz w:val="20"/>
          <w:szCs w:val="20"/>
        </w:rPr>
      </w:pPr>
    </w:p>
    <w:p w14:paraId="5D5D6673" w14:textId="5D8677B6" w:rsidR="006F0629" w:rsidRPr="006F0629" w:rsidRDefault="006F0629" w:rsidP="006F0629">
      <w:pPr>
        <w:pStyle w:val="NoSpacing"/>
        <w:tabs>
          <w:tab w:val="left" w:pos="720"/>
          <w:tab w:val="left" w:pos="1260"/>
        </w:tabs>
        <w:ind w:right="576"/>
        <w:rPr>
          <w:iCs/>
          <w:sz w:val="20"/>
          <w:szCs w:val="20"/>
        </w:rPr>
      </w:pPr>
      <w:r w:rsidRPr="006F0629">
        <w:rPr>
          <w:iCs/>
          <w:sz w:val="20"/>
          <w:szCs w:val="20"/>
        </w:rPr>
        <w:t>ACTION – This recommendation will not go forward to Faculty Senate, but will be considered as a charge for the CRAO Committee for next year.</w:t>
      </w:r>
    </w:p>
    <w:p w14:paraId="4D9CAE8F" w14:textId="77777777" w:rsidR="00030A0A" w:rsidRDefault="00030A0A" w:rsidP="008A2700">
      <w:pPr>
        <w:pStyle w:val="NoSpacing"/>
        <w:tabs>
          <w:tab w:val="left" w:pos="360"/>
          <w:tab w:val="left" w:pos="720"/>
          <w:tab w:val="left" w:pos="1260"/>
        </w:tabs>
        <w:rPr>
          <w:sz w:val="20"/>
          <w:szCs w:val="20"/>
        </w:rPr>
      </w:pPr>
    </w:p>
    <w:p w14:paraId="4E7327AD" w14:textId="77777777" w:rsidR="008A2700" w:rsidRPr="002D6174" w:rsidRDefault="008A2700" w:rsidP="008A2700">
      <w:pPr>
        <w:pStyle w:val="NoSpacing"/>
        <w:tabs>
          <w:tab w:val="left" w:pos="360"/>
          <w:tab w:val="left" w:pos="720"/>
          <w:tab w:val="left" w:pos="1260"/>
        </w:tabs>
        <w:rPr>
          <w:sz w:val="20"/>
          <w:szCs w:val="20"/>
        </w:rPr>
      </w:pPr>
      <w:r w:rsidRPr="002D6174">
        <w:rPr>
          <w:sz w:val="20"/>
          <w:szCs w:val="20"/>
        </w:rPr>
        <w:t>10.  Results of vote on Executive Committee 2017-18 – Doris Geide-Stevenson, Chair, Faculty Senate</w:t>
      </w:r>
    </w:p>
    <w:p w14:paraId="32C60851" w14:textId="77777777" w:rsidR="008A2700" w:rsidRDefault="008A2700" w:rsidP="008A2700">
      <w:pPr>
        <w:pStyle w:val="NoSpacing"/>
        <w:tabs>
          <w:tab w:val="left" w:pos="360"/>
          <w:tab w:val="left" w:pos="720"/>
          <w:tab w:val="left" w:pos="1260"/>
        </w:tabs>
        <w:rPr>
          <w:sz w:val="20"/>
          <w:szCs w:val="20"/>
        </w:rPr>
      </w:pPr>
    </w:p>
    <w:p w14:paraId="5D2ECB2D" w14:textId="31B4BE9D" w:rsidR="00515DA1" w:rsidRDefault="00EC7D9F" w:rsidP="00F463AA">
      <w:pPr>
        <w:pStyle w:val="NoSpacing"/>
        <w:tabs>
          <w:tab w:val="left" w:pos="360"/>
          <w:tab w:val="left" w:pos="720"/>
          <w:tab w:val="left" w:pos="1260"/>
        </w:tabs>
        <w:ind w:left="720"/>
        <w:rPr>
          <w:sz w:val="20"/>
          <w:szCs w:val="20"/>
        </w:rPr>
      </w:pPr>
      <w:r>
        <w:rPr>
          <w:sz w:val="20"/>
          <w:szCs w:val="20"/>
        </w:rPr>
        <w:t>The results of the Executive Committee for 2017-18 are:</w:t>
      </w:r>
    </w:p>
    <w:p w14:paraId="19A4001D"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Catherine Zublin, Arts &amp; Humanities</w:t>
      </w:r>
    </w:p>
    <w:p w14:paraId="43A52304"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Sarah Steimel, Arts &amp; Humanities</w:t>
      </w:r>
    </w:p>
    <w:p w14:paraId="313D190F"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Doris Geide-Stevenson, Business &amp; Economics</w:t>
      </w:r>
    </w:p>
    <w:p w14:paraId="0FF72EAB"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Pamela Payne, Education</w:t>
      </w:r>
    </w:p>
    <w:p w14:paraId="18C5FDE9"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Fred Chiou, Engineering, Applied Science &amp; Technology</w:t>
      </w:r>
    </w:p>
    <w:p w14:paraId="7EAA986D"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Casey Neville, Health Professions</w:t>
      </w:r>
    </w:p>
    <w:p w14:paraId="71A6840E"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Nicole Beatty, Library</w:t>
      </w:r>
    </w:p>
    <w:p w14:paraId="1C251409" w14:textId="77777777" w:rsidR="00EC7D9F" w:rsidRPr="00EC7D9F" w:rsidRDefault="00EC7D9F" w:rsidP="00F463AA">
      <w:pPr>
        <w:pStyle w:val="NoSpacing"/>
        <w:tabs>
          <w:tab w:val="left" w:pos="360"/>
          <w:tab w:val="left" w:pos="720"/>
          <w:tab w:val="left" w:pos="1260"/>
        </w:tabs>
        <w:ind w:left="720"/>
        <w:rPr>
          <w:sz w:val="20"/>
          <w:szCs w:val="20"/>
        </w:rPr>
      </w:pPr>
      <w:r w:rsidRPr="00EC7D9F">
        <w:rPr>
          <w:sz w:val="20"/>
          <w:szCs w:val="20"/>
        </w:rPr>
        <w:t>Marek Matyjasik, Science</w:t>
      </w:r>
    </w:p>
    <w:p w14:paraId="557E55FD" w14:textId="77777777" w:rsidR="00EC7D9F" w:rsidRDefault="00EC7D9F" w:rsidP="00F463AA">
      <w:pPr>
        <w:pStyle w:val="NoSpacing"/>
        <w:tabs>
          <w:tab w:val="left" w:pos="360"/>
          <w:tab w:val="left" w:pos="720"/>
          <w:tab w:val="left" w:pos="1260"/>
        </w:tabs>
        <w:ind w:left="720"/>
        <w:rPr>
          <w:sz w:val="20"/>
          <w:szCs w:val="20"/>
        </w:rPr>
      </w:pPr>
      <w:r w:rsidRPr="00EC7D9F">
        <w:rPr>
          <w:sz w:val="20"/>
          <w:szCs w:val="20"/>
        </w:rPr>
        <w:t>Rob Reynolds, Social &amp; Behavioral Sciences</w:t>
      </w:r>
    </w:p>
    <w:p w14:paraId="598A2741" w14:textId="77777777" w:rsidR="006F0629" w:rsidRDefault="006F0629" w:rsidP="00F463AA">
      <w:pPr>
        <w:pStyle w:val="NoSpacing"/>
        <w:tabs>
          <w:tab w:val="left" w:pos="360"/>
          <w:tab w:val="left" w:pos="720"/>
          <w:tab w:val="left" w:pos="1260"/>
        </w:tabs>
        <w:ind w:left="720"/>
        <w:rPr>
          <w:sz w:val="20"/>
          <w:szCs w:val="20"/>
        </w:rPr>
      </w:pPr>
    </w:p>
    <w:p w14:paraId="2410C54D" w14:textId="326DE8E6" w:rsidR="006F0629" w:rsidRPr="00EC7D9F" w:rsidRDefault="006F0629" w:rsidP="006F0629">
      <w:pPr>
        <w:pStyle w:val="NoSpacing"/>
        <w:tabs>
          <w:tab w:val="left" w:pos="360"/>
          <w:tab w:val="left" w:pos="720"/>
          <w:tab w:val="left" w:pos="1260"/>
        </w:tabs>
        <w:ind w:left="360"/>
        <w:rPr>
          <w:sz w:val="20"/>
          <w:szCs w:val="20"/>
        </w:rPr>
      </w:pPr>
      <w:r>
        <w:rPr>
          <w:sz w:val="20"/>
          <w:szCs w:val="20"/>
        </w:rPr>
        <w:t>Information item only.</w:t>
      </w:r>
    </w:p>
    <w:p w14:paraId="67356439" w14:textId="77777777" w:rsidR="00515DA1" w:rsidRPr="002D6174" w:rsidRDefault="00515DA1" w:rsidP="008A2700">
      <w:pPr>
        <w:pStyle w:val="NoSpacing"/>
        <w:tabs>
          <w:tab w:val="left" w:pos="360"/>
          <w:tab w:val="left" w:pos="720"/>
          <w:tab w:val="left" w:pos="1260"/>
        </w:tabs>
        <w:rPr>
          <w:sz w:val="20"/>
          <w:szCs w:val="20"/>
        </w:rPr>
      </w:pPr>
    </w:p>
    <w:p w14:paraId="7239D78D" w14:textId="77777777" w:rsidR="008A2700" w:rsidRPr="002D6174" w:rsidRDefault="008A2700" w:rsidP="008A2700">
      <w:pPr>
        <w:pStyle w:val="NoSpacing"/>
        <w:tabs>
          <w:tab w:val="left" w:pos="360"/>
          <w:tab w:val="left" w:pos="720"/>
          <w:tab w:val="left" w:pos="1260"/>
        </w:tabs>
        <w:rPr>
          <w:sz w:val="20"/>
          <w:szCs w:val="20"/>
        </w:rPr>
      </w:pPr>
      <w:r w:rsidRPr="002D6174">
        <w:rPr>
          <w:sz w:val="20"/>
          <w:szCs w:val="20"/>
        </w:rPr>
        <w:t>11.</w:t>
      </w:r>
      <w:r w:rsidRPr="002D6174">
        <w:rPr>
          <w:sz w:val="20"/>
          <w:szCs w:val="20"/>
        </w:rPr>
        <w:tab/>
        <w:t>Review Faculty Governance Award Nomination – Doris Geide-Stevenson, Chair, Faculty Senate</w:t>
      </w:r>
    </w:p>
    <w:p w14:paraId="300F2B0B" w14:textId="77777777" w:rsidR="008A2700" w:rsidRDefault="008A2700" w:rsidP="008A2700">
      <w:pPr>
        <w:pStyle w:val="NoSpacing"/>
        <w:tabs>
          <w:tab w:val="left" w:pos="360"/>
          <w:tab w:val="left" w:pos="720"/>
          <w:tab w:val="left" w:pos="1260"/>
        </w:tabs>
        <w:rPr>
          <w:sz w:val="20"/>
          <w:szCs w:val="20"/>
        </w:rPr>
      </w:pPr>
    </w:p>
    <w:p w14:paraId="0652C79C" w14:textId="349FB36C" w:rsidR="00515DA1" w:rsidRDefault="00F463AA" w:rsidP="008A2700">
      <w:pPr>
        <w:pStyle w:val="NoSpacing"/>
        <w:tabs>
          <w:tab w:val="left" w:pos="360"/>
          <w:tab w:val="left" w:pos="720"/>
          <w:tab w:val="left" w:pos="1260"/>
        </w:tabs>
        <w:rPr>
          <w:sz w:val="20"/>
          <w:szCs w:val="20"/>
        </w:rPr>
      </w:pPr>
      <w:r>
        <w:rPr>
          <w:sz w:val="20"/>
          <w:szCs w:val="20"/>
        </w:rPr>
        <w:tab/>
      </w:r>
      <w:r w:rsidR="0008275F">
        <w:rPr>
          <w:sz w:val="20"/>
          <w:szCs w:val="20"/>
        </w:rPr>
        <w:t xml:space="preserve">Leigh Shaw was nominated to receive the Faculty Governance Award and the Executive Committee Approved </w:t>
      </w:r>
      <w:r>
        <w:rPr>
          <w:sz w:val="20"/>
          <w:szCs w:val="20"/>
        </w:rPr>
        <w:tab/>
      </w:r>
      <w:r w:rsidR="0008275F">
        <w:rPr>
          <w:sz w:val="20"/>
          <w:szCs w:val="20"/>
        </w:rPr>
        <w:t>unanimously.</w:t>
      </w:r>
      <w:r w:rsidR="006F0629">
        <w:rPr>
          <w:sz w:val="20"/>
          <w:szCs w:val="20"/>
        </w:rPr>
        <w:t xml:space="preserve">  The award will be presented at the 13 April 2017 Faculty Senate meeting by Sally Cantwell and Craig </w:t>
      </w:r>
      <w:r w:rsidR="006F0629">
        <w:rPr>
          <w:sz w:val="20"/>
          <w:szCs w:val="20"/>
        </w:rPr>
        <w:tab/>
        <w:t>Oberg.</w:t>
      </w:r>
    </w:p>
    <w:p w14:paraId="3D8C95CC" w14:textId="77777777" w:rsidR="006F0629" w:rsidRPr="002D6174" w:rsidRDefault="006F0629" w:rsidP="008A2700">
      <w:pPr>
        <w:pStyle w:val="NoSpacing"/>
        <w:tabs>
          <w:tab w:val="left" w:pos="360"/>
          <w:tab w:val="left" w:pos="720"/>
          <w:tab w:val="left" w:pos="1260"/>
        </w:tabs>
        <w:rPr>
          <w:sz w:val="20"/>
          <w:szCs w:val="20"/>
        </w:rPr>
      </w:pPr>
    </w:p>
    <w:p w14:paraId="50F31159" w14:textId="0ACCCB72" w:rsidR="008A2700" w:rsidRDefault="008A2700" w:rsidP="008A2700">
      <w:pPr>
        <w:pStyle w:val="NoSpacing"/>
        <w:tabs>
          <w:tab w:val="left" w:pos="360"/>
          <w:tab w:val="left" w:pos="720"/>
          <w:tab w:val="left" w:pos="1260"/>
        </w:tabs>
        <w:rPr>
          <w:sz w:val="20"/>
          <w:szCs w:val="20"/>
        </w:rPr>
      </w:pPr>
      <w:r w:rsidRPr="002D6174">
        <w:rPr>
          <w:sz w:val="20"/>
          <w:szCs w:val="20"/>
        </w:rPr>
        <w:t>12.</w:t>
      </w:r>
      <w:r w:rsidRPr="002D6174">
        <w:rPr>
          <w:sz w:val="20"/>
          <w:szCs w:val="20"/>
        </w:rPr>
        <w:tab/>
        <w:t xml:space="preserve">Other Items - </w:t>
      </w:r>
      <w:r w:rsidRPr="002D6174">
        <w:rPr>
          <w:sz w:val="20"/>
          <w:szCs w:val="20"/>
        </w:rPr>
        <w:br/>
      </w:r>
      <w:r w:rsidR="006F0629">
        <w:rPr>
          <w:sz w:val="20"/>
          <w:szCs w:val="20"/>
        </w:rPr>
        <w:tab/>
      </w:r>
    </w:p>
    <w:p w14:paraId="17ED60B2" w14:textId="63DEBFD7" w:rsidR="008A2700" w:rsidRDefault="00F463AA" w:rsidP="008A2700">
      <w:pPr>
        <w:pStyle w:val="NoSpacing"/>
        <w:tabs>
          <w:tab w:val="left" w:pos="360"/>
          <w:tab w:val="left" w:pos="720"/>
          <w:tab w:val="left" w:pos="1260"/>
        </w:tabs>
        <w:rPr>
          <w:sz w:val="20"/>
          <w:szCs w:val="20"/>
        </w:rPr>
      </w:pPr>
      <w:r>
        <w:rPr>
          <w:sz w:val="20"/>
          <w:szCs w:val="20"/>
        </w:rPr>
        <w:tab/>
      </w:r>
      <w:r w:rsidR="008A2700" w:rsidRPr="002D6174">
        <w:rPr>
          <w:sz w:val="20"/>
          <w:szCs w:val="20"/>
        </w:rPr>
        <w:t>Update on TLA, Chair Evaluation – Pam Payne, Liaison</w:t>
      </w:r>
    </w:p>
    <w:p w14:paraId="4B5460D9" w14:textId="77777777" w:rsidR="008A242B" w:rsidRDefault="008A242B" w:rsidP="008A2700">
      <w:pPr>
        <w:pStyle w:val="NoSpacing"/>
        <w:tabs>
          <w:tab w:val="left" w:pos="360"/>
          <w:tab w:val="left" w:pos="720"/>
          <w:tab w:val="left" w:pos="1260"/>
        </w:tabs>
        <w:rPr>
          <w:sz w:val="20"/>
          <w:szCs w:val="20"/>
        </w:rPr>
      </w:pPr>
    </w:p>
    <w:p w14:paraId="7F14499B" w14:textId="58EA7D98" w:rsidR="008A242B" w:rsidRDefault="008A242B" w:rsidP="00F463AA">
      <w:pPr>
        <w:pStyle w:val="NoSpacing"/>
        <w:tabs>
          <w:tab w:val="left" w:pos="360"/>
          <w:tab w:val="left" w:pos="720"/>
          <w:tab w:val="left" w:pos="1260"/>
        </w:tabs>
        <w:ind w:left="360"/>
        <w:rPr>
          <w:sz w:val="20"/>
          <w:szCs w:val="20"/>
        </w:rPr>
      </w:pPr>
      <w:r>
        <w:rPr>
          <w:sz w:val="20"/>
          <w:szCs w:val="20"/>
        </w:rPr>
        <w:t xml:space="preserve">The evaluation survey for Colleen Packer, Chair of Teaching and Learning Assessment Committee (TLA) is progressing and should be ready to send out in a week or two.  </w:t>
      </w:r>
    </w:p>
    <w:p w14:paraId="4899793E" w14:textId="77777777" w:rsidR="00F87E8C" w:rsidRDefault="00F87E8C" w:rsidP="00F463AA">
      <w:pPr>
        <w:pStyle w:val="NoSpacing"/>
        <w:tabs>
          <w:tab w:val="left" w:pos="360"/>
          <w:tab w:val="left" w:pos="720"/>
          <w:tab w:val="left" w:pos="1260"/>
        </w:tabs>
        <w:ind w:left="360"/>
        <w:rPr>
          <w:sz w:val="20"/>
          <w:szCs w:val="20"/>
        </w:rPr>
      </w:pPr>
    </w:p>
    <w:p w14:paraId="42CD2C8B" w14:textId="17BE860A" w:rsidR="00F87E8C" w:rsidRDefault="00F87E8C" w:rsidP="00F463AA">
      <w:pPr>
        <w:pStyle w:val="NoSpacing"/>
        <w:tabs>
          <w:tab w:val="left" w:pos="360"/>
          <w:tab w:val="left" w:pos="720"/>
          <w:tab w:val="left" w:pos="1260"/>
        </w:tabs>
        <w:ind w:left="360"/>
        <w:rPr>
          <w:sz w:val="20"/>
          <w:szCs w:val="20"/>
        </w:rPr>
      </w:pPr>
      <w:r>
        <w:rPr>
          <w:sz w:val="20"/>
          <w:szCs w:val="20"/>
        </w:rPr>
        <w:t xml:space="preserve">Marek Matyjasik discussed a concern on “math competency” prerequisite.  This was an old prerequisite term used 1999 and before in WSU catalogs.  Would it be possible to check the WSU catalog to be sure that this phrase is corrected with the right type of prerequisite.  There were several comments that expressed that this is a departmental problem and that they should check for it when the catalog is updated.  No further action was taken on this item.  </w:t>
      </w:r>
    </w:p>
    <w:p w14:paraId="77CD3D88" w14:textId="77777777" w:rsidR="00F87E8C" w:rsidRDefault="00F87E8C" w:rsidP="00F463AA">
      <w:pPr>
        <w:pStyle w:val="NoSpacing"/>
        <w:tabs>
          <w:tab w:val="left" w:pos="360"/>
          <w:tab w:val="left" w:pos="720"/>
          <w:tab w:val="left" w:pos="1260"/>
        </w:tabs>
        <w:ind w:left="360"/>
        <w:rPr>
          <w:sz w:val="20"/>
          <w:szCs w:val="20"/>
        </w:rPr>
      </w:pPr>
    </w:p>
    <w:p w14:paraId="0328FC3D" w14:textId="56615207" w:rsidR="00F87E8C" w:rsidRDefault="00F87E8C" w:rsidP="00F463AA">
      <w:pPr>
        <w:pStyle w:val="NoSpacing"/>
        <w:tabs>
          <w:tab w:val="left" w:pos="360"/>
          <w:tab w:val="left" w:pos="720"/>
          <w:tab w:val="left" w:pos="1260"/>
        </w:tabs>
        <w:ind w:left="360"/>
        <w:rPr>
          <w:sz w:val="20"/>
          <w:szCs w:val="20"/>
        </w:rPr>
      </w:pPr>
      <w:r>
        <w:rPr>
          <w:sz w:val="20"/>
          <w:szCs w:val="20"/>
        </w:rPr>
        <w:t>Meeting adjourned at 4:35 pm</w:t>
      </w:r>
    </w:p>
    <w:p w14:paraId="48A44F97" w14:textId="77777777" w:rsidR="00F05C3D" w:rsidRPr="002D6174" w:rsidRDefault="00F05C3D" w:rsidP="00E07BA1">
      <w:pPr>
        <w:tabs>
          <w:tab w:val="left" w:pos="360"/>
        </w:tabs>
        <w:rPr>
          <w:rFonts w:ascii="Times New Roman" w:hAnsi="Times New Roman" w:cs="Times New Roman"/>
          <w:sz w:val="20"/>
          <w:szCs w:val="20"/>
        </w:rPr>
      </w:pPr>
      <w:r w:rsidRPr="002D6174">
        <w:rPr>
          <w:rFonts w:ascii="Times New Roman" w:hAnsi="Times New Roman" w:cs="Times New Roman"/>
          <w:sz w:val="20"/>
          <w:szCs w:val="20"/>
        </w:rPr>
        <w:tab/>
      </w:r>
    </w:p>
    <w:p w14:paraId="4B999FD8" w14:textId="4F176E9A" w:rsidR="00374ACD" w:rsidRPr="002D6174" w:rsidRDefault="00374ACD" w:rsidP="00E07BA1">
      <w:pPr>
        <w:tabs>
          <w:tab w:val="left" w:pos="360"/>
        </w:tabs>
        <w:rPr>
          <w:rFonts w:ascii="Times New Roman" w:hAnsi="Times New Roman" w:cs="Times New Roman"/>
          <w:b/>
          <w:sz w:val="20"/>
          <w:szCs w:val="20"/>
          <w:u w:val="double"/>
        </w:rPr>
      </w:pPr>
      <w:r w:rsidRPr="002D6174">
        <w:rPr>
          <w:rFonts w:ascii="Times New Roman" w:hAnsi="Times New Roman" w:cs="Times New Roman"/>
          <w:b/>
          <w:sz w:val="20"/>
          <w:szCs w:val="20"/>
          <w:u w:val="double"/>
        </w:rPr>
        <w:t xml:space="preserve">Next Faculty Senate Meeting: </w:t>
      </w:r>
      <w:r w:rsidR="00C97EBD" w:rsidRPr="002D6174">
        <w:rPr>
          <w:rFonts w:ascii="Times New Roman" w:hAnsi="Times New Roman" w:cs="Times New Roman"/>
          <w:b/>
          <w:sz w:val="20"/>
          <w:szCs w:val="20"/>
          <w:u w:val="double"/>
        </w:rPr>
        <w:t>Thursday, 1</w:t>
      </w:r>
      <w:r w:rsidR="007539EC" w:rsidRPr="002D6174">
        <w:rPr>
          <w:rFonts w:ascii="Times New Roman" w:hAnsi="Times New Roman" w:cs="Times New Roman"/>
          <w:b/>
          <w:sz w:val="20"/>
          <w:szCs w:val="20"/>
          <w:u w:val="double"/>
        </w:rPr>
        <w:t>6</w:t>
      </w:r>
      <w:r w:rsidR="00C97EBD" w:rsidRPr="002D6174">
        <w:rPr>
          <w:rFonts w:ascii="Times New Roman" w:hAnsi="Times New Roman" w:cs="Times New Roman"/>
          <w:b/>
          <w:sz w:val="20"/>
          <w:szCs w:val="20"/>
          <w:u w:val="double"/>
        </w:rPr>
        <w:t xml:space="preserve"> </w:t>
      </w:r>
      <w:r w:rsidR="007539EC" w:rsidRPr="002D6174">
        <w:rPr>
          <w:rFonts w:ascii="Times New Roman" w:hAnsi="Times New Roman" w:cs="Times New Roman"/>
          <w:b/>
          <w:sz w:val="20"/>
          <w:szCs w:val="20"/>
          <w:u w:val="double"/>
        </w:rPr>
        <w:t xml:space="preserve">March </w:t>
      </w:r>
      <w:r w:rsidRPr="002D6174">
        <w:rPr>
          <w:rFonts w:ascii="Times New Roman" w:hAnsi="Times New Roman" w:cs="Times New Roman"/>
          <w:b/>
          <w:sz w:val="20"/>
          <w:szCs w:val="20"/>
          <w:u w:val="double"/>
        </w:rPr>
        <w:t xml:space="preserve"> 2017, 3pm, Smith Lecture Hall, WB206-207</w:t>
      </w:r>
    </w:p>
    <w:p w14:paraId="5F9601D3" w14:textId="77777777" w:rsidR="001201E6" w:rsidRPr="002D6174" w:rsidRDefault="001201E6" w:rsidP="00E07BA1">
      <w:pPr>
        <w:tabs>
          <w:tab w:val="left" w:pos="360"/>
        </w:tabs>
        <w:rPr>
          <w:rFonts w:ascii="Times New Roman" w:hAnsi="Times New Roman" w:cs="Times New Roman"/>
          <w:b/>
          <w:sz w:val="20"/>
          <w:szCs w:val="20"/>
          <w:u w:val="double"/>
        </w:rPr>
      </w:pPr>
    </w:p>
    <w:p w14:paraId="3BEC744C" w14:textId="04C7EB92" w:rsidR="00550B68" w:rsidRPr="006F0629" w:rsidRDefault="00374ACD" w:rsidP="006F0629">
      <w:pPr>
        <w:tabs>
          <w:tab w:val="left" w:pos="360"/>
        </w:tabs>
        <w:rPr>
          <w:rFonts w:ascii="Times New Roman" w:hAnsi="Times New Roman" w:cs="Times New Roman"/>
          <w:b/>
          <w:sz w:val="20"/>
          <w:szCs w:val="20"/>
          <w:u w:val="double"/>
        </w:rPr>
      </w:pPr>
      <w:r w:rsidRPr="002D6174">
        <w:rPr>
          <w:rFonts w:ascii="Times New Roman" w:hAnsi="Times New Roman" w:cs="Times New Roman"/>
          <w:b/>
          <w:sz w:val="20"/>
          <w:szCs w:val="20"/>
          <w:u w:val="double"/>
        </w:rPr>
        <w:t xml:space="preserve">Next Executive Committee Meeting: Thursday,  </w:t>
      </w:r>
      <w:r w:rsidR="007539EC" w:rsidRPr="002D6174">
        <w:rPr>
          <w:rFonts w:ascii="Times New Roman" w:hAnsi="Times New Roman" w:cs="Times New Roman"/>
          <w:b/>
          <w:sz w:val="20"/>
          <w:szCs w:val="20"/>
          <w:u w:val="double"/>
        </w:rPr>
        <w:t>6 APRIL</w:t>
      </w:r>
      <w:r w:rsidR="00C97EBD" w:rsidRPr="002D6174">
        <w:rPr>
          <w:rFonts w:ascii="Times New Roman" w:hAnsi="Times New Roman" w:cs="Times New Roman"/>
          <w:b/>
          <w:sz w:val="20"/>
          <w:szCs w:val="20"/>
          <w:u w:val="double"/>
        </w:rPr>
        <w:t xml:space="preserve"> </w:t>
      </w:r>
      <w:r w:rsidRPr="002D6174">
        <w:rPr>
          <w:rFonts w:ascii="Times New Roman" w:hAnsi="Times New Roman" w:cs="Times New Roman"/>
          <w:b/>
          <w:sz w:val="20"/>
          <w:szCs w:val="20"/>
          <w:u w:val="double"/>
        </w:rPr>
        <w:t>2017, 2 pm, MA211K</w:t>
      </w:r>
    </w:p>
    <w:sectPr w:rsidR="00550B68" w:rsidRPr="006F0629" w:rsidSect="007E48C4">
      <w:footerReference w:type="default" r:id="rId10"/>
      <w:pgSz w:w="12240" w:h="15840"/>
      <w:pgMar w:top="360" w:right="864" w:bottom="864" w:left="108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BECF" w14:textId="77777777" w:rsidR="00285C8E" w:rsidRDefault="00285C8E" w:rsidP="00F52915">
      <w:pPr>
        <w:spacing w:after="0" w:line="240" w:lineRule="auto"/>
      </w:pPr>
      <w:r>
        <w:separator/>
      </w:r>
    </w:p>
  </w:endnote>
  <w:endnote w:type="continuationSeparator" w:id="0">
    <w:p w14:paraId="27D6696B" w14:textId="77777777" w:rsidR="00285C8E" w:rsidRDefault="00285C8E" w:rsidP="00F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1228"/>
      <w:docPartObj>
        <w:docPartGallery w:val="Page Numbers (Bottom of Page)"/>
        <w:docPartUnique/>
      </w:docPartObj>
    </w:sdtPr>
    <w:sdtEndPr>
      <w:rPr>
        <w:rFonts w:ascii="Times New Roman" w:hAnsi="Times New Roman" w:cs="Times New Roman"/>
        <w:sz w:val="16"/>
        <w:szCs w:val="16"/>
      </w:rPr>
    </w:sdtEndPr>
    <w:sdtContent>
      <w:sdt>
        <w:sdtPr>
          <w:id w:val="145087122"/>
          <w:docPartObj>
            <w:docPartGallery w:val="Page Numbers (Top of Page)"/>
            <w:docPartUnique/>
          </w:docPartObj>
        </w:sdtPr>
        <w:sdtEndPr>
          <w:rPr>
            <w:rFonts w:ascii="Times New Roman" w:hAnsi="Times New Roman" w:cs="Times New Roman"/>
            <w:sz w:val="16"/>
            <w:szCs w:val="16"/>
          </w:rPr>
        </w:sdtEndPr>
        <w:sdtContent>
          <w:p w14:paraId="35BF3E63" w14:textId="77777777" w:rsidR="00F52915" w:rsidRPr="00846E65" w:rsidRDefault="00F52915">
            <w:pPr>
              <w:pStyle w:val="Footer"/>
              <w:jc w:val="right"/>
              <w:rPr>
                <w:rFonts w:ascii="Times New Roman" w:hAnsi="Times New Roman" w:cs="Times New Roman"/>
                <w:sz w:val="16"/>
                <w:szCs w:val="16"/>
              </w:rPr>
            </w:pPr>
            <w:r w:rsidRPr="00846E65">
              <w:rPr>
                <w:rFonts w:ascii="Times New Roman" w:hAnsi="Times New Roman" w:cs="Times New Roman"/>
                <w:sz w:val="16"/>
                <w:szCs w:val="16"/>
              </w:rPr>
              <w:t xml:space="preserve">Page </w:t>
            </w:r>
            <w:r w:rsidRPr="00846E65">
              <w:rPr>
                <w:rFonts w:ascii="Times New Roman" w:hAnsi="Times New Roman" w:cs="Times New Roman"/>
                <w:bCs/>
                <w:sz w:val="16"/>
                <w:szCs w:val="16"/>
              </w:rPr>
              <w:fldChar w:fldCharType="begin"/>
            </w:r>
            <w:r w:rsidRPr="00846E65">
              <w:rPr>
                <w:rFonts w:ascii="Times New Roman" w:hAnsi="Times New Roman" w:cs="Times New Roman"/>
                <w:bCs/>
                <w:sz w:val="16"/>
                <w:szCs w:val="16"/>
              </w:rPr>
              <w:instrText xml:space="preserve"> PAGE </w:instrText>
            </w:r>
            <w:r w:rsidRPr="00846E65">
              <w:rPr>
                <w:rFonts w:ascii="Times New Roman" w:hAnsi="Times New Roman" w:cs="Times New Roman"/>
                <w:bCs/>
                <w:sz w:val="16"/>
                <w:szCs w:val="16"/>
              </w:rPr>
              <w:fldChar w:fldCharType="separate"/>
            </w:r>
            <w:r w:rsidR="006049AE">
              <w:rPr>
                <w:rFonts w:ascii="Times New Roman" w:hAnsi="Times New Roman" w:cs="Times New Roman"/>
                <w:bCs/>
                <w:noProof/>
                <w:sz w:val="16"/>
                <w:szCs w:val="16"/>
              </w:rPr>
              <w:t>1</w:t>
            </w:r>
            <w:r w:rsidRPr="00846E65">
              <w:rPr>
                <w:rFonts w:ascii="Times New Roman" w:hAnsi="Times New Roman" w:cs="Times New Roman"/>
                <w:bCs/>
                <w:sz w:val="16"/>
                <w:szCs w:val="16"/>
              </w:rPr>
              <w:fldChar w:fldCharType="end"/>
            </w:r>
            <w:r w:rsidRPr="00846E65">
              <w:rPr>
                <w:rFonts w:ascii="Times New Roman" w:hAnsi="Times New Roman" w:cs="Times New Roman"/>
                <w:sz w:val="16"/>
                <w:szCs w:val="16"/>
              </w:rPr>
              <w:t xml:space="preserve"> of </w:t>
            </w:r>
            <w:r w:rsidRPr="00846E65">
              <w:rPr>
                <w:rFonts w:ascii="Times New Roman" w:hAnsi="Times New Roman" w:cs="Times New Roman"/>
                <w:bCs/>
                <w:sz w:val="16"/>
                <w:szCs w:val="16"/>
              </w:rPr>
              <w:fldChar w:fldCharType="begin"/>
            </w:r>
            <w:r w:rsidRPr="00846E65">
              <w:rPr>
                <w:rFonts w:ascii="Times New Roman" w:hAnsi="Times New Roman" w:cs="Times New Roman"/>
                <w:bCs/>
                <w:sz w:val="16"/>
                <w:szCs w:val="16"/>
              </w:rPr>
              <w:instrText xml:space="preserve"> NUMPAGES  </w:instrText>
            </w:r>
            <w:r w:rsidRPr="00846E65">
              <w:rPr>
                <w:rFonts w:ascii="Times New Roman" w:hAnsi="Times New Roman" w:cs="Times New Roman"/>
                <w:bCs/>
                <w:sz w:val="16"/>
                <w:szCs w:val="16"/>
              </w:rPr>
              <w:fldChar w:fldCharType="separate"/>
            </w:r>
            <w:r w:rsidR="006049AE">
              <w:rPr>
                <w:rFonts w:ascii="Times New Roman" w:hAnsi="Times New Roman" w:cs="Times New Roman"/>
                <w:bCs/>
                <w:noProof/>
                <w:sz w:val="16"/>
                <w:szCs w:val="16"/>
              </w:rPr>
              <w:t>6</w:t>
            </w:r>
            <w:r w:rsidRPr="00846E65">
              <w:rPr>
                <w:rFonts w:ascii="Times New Roman" w:hAnsi="Times New Roman" w:cs="Times New Roman"/>
                <w:bCs/>
                <w:sz w:val="16"/>
                <w:szCs w:val="16"/>
              </w:rPr>
              <w:fldChar w:fldCharType="end"/>
            </w:r>
          </w:p>
        </w:sdtContent>
      </w:sdt>
    </w:sdtContent>
  </w:sdt>
  <w:p w14:paraId="04C91A3C" w14:textId="77777777" w:rsidR="00F52915" w:rsidRPr="00F52915" w:rsidRDefault="00F52915">
    <w:pPr>
      <w:pStyle w:val="Footer"/>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68430" w14:textId="77777777" w:rsidR="00285C8E" w:rsidRDefault="00285C8E" w:rsidP="00F52915">
      <w:pPr>
        <w:spacing w:after="0" w:line="240" w:lineRule="auto"/>
      </w:pPr>
      <w:r>
        <w:separator/>
      </w:r>
    </w:p>
  </w:footnote>
  <w:footnote w:type="continuationSeparator" w:id="0">
    <w:p w14:paraId="14C63027" w14:textId="77777777" w:rsidR="00285C8E" w:rsidRDefault="00285C8E" w:rsidP="00F5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F27"/>
    <w:multiLevelType w:val="multilevel"/>
    <w:tmpl w:val="1E3C3C9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627DC"/>
    <w:multiLevelType w:val="hybridMultilevel"/>
    <w:tmpl w:val="BB4CE380"/>
    <w:lvl w:ilvl="0" w:tplc="697AFA14">
      <w:start w:val="1"/>
      <w:numFmt w:val="bullet"/>
      <w:lvlText w:val="•"/>
      <w:lvlJc w:val="left"/>
      <w:pPr>
        <w:tabs>
          <w:tab w:val="num" w:pos="720"/>
        </w:tabs>
        <w:ind w:left="720" w:hanging="360"/>
      </w:pPr>
      <w:rPr>
        <w:rFonts w:ascii="Arial" w:hAnsi="Arial" w:hint="default"/>
      </w:rPr>
    </w:lvl>
    <w:lvl w:ilvl="1" w:tplc="8ADC9632">
      <w:start w:val="1"/>
      <w:numFmt w:val="bullet"/>
      <w:lvlText w:val="•"/>
      <w:lvlJc w:val="left"/>
      <w:pPr>
        <w:tabs>
          <w:tab w:val="num" w:pos="1440"/>
        </w:tabs>
        <w:ind w:left="1440" w:hanging="360"/>
      </w:pPr>
      <w:rPr>
        <w:rFonts w:ascii="Arial" w:hAnsi="Arial" w:hint="default"/>
      </w:rPr>
    </w:lvl>
    <w:lvl w:ilvl="2" w:tplc="A02C27A8" w:tentative="1">
      <w:start w:val="1"/>
      <w:numFmt w:val="bullet"/>
      <w:lvlText w:val="•"/>
      <w:lvlJc w:val="left"/>
      <w:pPr>
        <w:tabs>
          <w:tab w:val="num" w:pos="2160"/>
        </w:tabs>
        <w:ind w:left="2160" w:hanging="360"/>
      </w:pPr>
      <w:rPr>
        <w:rFonts w:ascii="Arial" w:hAnsi="Arial" w:hint="default"/>
      </w:rPr>
    </w:lvl>
    <w:lvl w:ilvl="3" w:tplc="E5A2FD58" w:tentative="1">
      <w:start w:val="1"/>
      <w:numFmt w:val="bullet"/>
      <w:lvlText w:val="•"/>
      <w:lvlJc w:val="left"/>
      <w:pPr>
        <w:tabs>
          <w:tab w:val="num" w:pos="2880"/>
        </w:tabs>
        <w:ind w:left="2880" w:hanging="360"/>
      </w:pPr>
      <w:rPr>
        <w:rFonts w:ascii="Arial" w:hAnsi="Arial" w:hint="default"/>
      </w:rPr>
    </w:lvl>
    <w:lvl w:ilvl="4" w:tplc="C64E3D44" w:tentative="1">
      <w:start w:val="1"/>
      <w:numFmt w:val="bullet"/>
      <w:lvlText w:val="•"/>
      <w:lvlJc w:val="left"/>
      <w:pPr>
        <w:tabs>
          <w:tab w:val="num" w:pos="3600"/>
        </w:tabs>
        <w:ind w:left="3600" w:hanging="360"/>
      </w:pPr>
      <w:rPr>
        <w:rFonts w:ascii="Arial" w:hAnsi="Arial" w:hint="default"/>
      </w:rPr>
    </w:lvl>
    <w:lvl w:ilvl="5" w:tplc="BEF08B4E" w:tentative="1">
      <w:start w:val="1"/>
      <w:numFmt w:val="bullet"/>
      <w:lvlText w:val="•"/>
      <w:lvlJc w:val="left"/>
      <w:pPr>
        <w:tabs>
          <w:tab w:val="num" w:pos="4320"/>
        </w:tabs>
        <w:ind w:left="4320" w:hanging="360"/>
      </w:pPr>
      <w:rPr>
        <w:rFonts w:ascii="Arial" w:hAnsi="Arial" w:hint="default"/>
      </w:rPr>
    </w:lvl>
    <w:lvl w:ilvl="6" w:tplc="CB528C30" w:tentative="1">
      <w:start w:val="1"/>
      <w:numFmt w:val="bullet"/>
      <w:lvlText w:val="•"/>
      <w:lvlJc w:val="left"/>
      <w:pPr>
        <w:tabs>
          <w:tab w:val="num" w:pos="5040"/>
        </w:tabs>
        <w:ind w:left="5040" w:hanging="360"/>
      </w:pPr>
      <w:rPr>
        <w:rFonts w:ascii="Arial" w:hAnsi="Arial" w:hint="default"/>
      </w:rPr>
    </w:lvl>
    <w:lvl w:ilvl="7" w:tplc="B9FC9DEE" w:tentative="1">
      <w:start w:val="1"/>
      <w:numFmt w:val="bullet"/>
      <w:lvlText w:val="•"/>
      <w:lvlJc w:val="left"/>
      <w:pPr>
        <w:tabs>
          <w:tab w:val="num" w:pos="5760"/>
        </w:tabs>
        <w:ind w:left="5760" w:hanging="360"/>
      </w:pPr>
      <w:rPr>
        <w:rFonts w:ascii="Arial" w:hAnsi="Arial" w:hint="default"/>
      </w:rPr>
    </w:lvl>
    <w:lvl w:ilvl="8" w:tplc="56743C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5B"/>
    <w:rsid w:val="00004AB0"/>
    <w:rsid w:val="000179E4"/>
    <w:rsid w:val="00025E51"/>
    <w:rsid w:val="00030A0A"/>
    <w:rsid w:val="0003533C"/>
    <w:rsid w:val="000803EB"/>
    <w:rsid w:val="0008275F"/>
    <w:rsid w:val="00086C9B"/>
    <w:rsid w:val="00091F1E"/>
    <w:rsid w:val="00095923"/>
    <w:rsid w:val="000D22CF"/>
    <w:rsid w:val="000E3DB5"/>
    <w:rsid w:val="000E55C3"/>
    <w:rsid w:val="00100DEE"/>
    <w:rsid w:val="001201E6"/>
    <w:rsid w:val="001216B0"/>
    <w:rsid w:val="0013331D"/>
    <w:rsid w:val="00142ED1"/>
    <w:rsid w:val="001557B6"/>
    <w:rsid w:val="00161D5B"/>
    <w:rsid w:val="00176B27"/>
    <w:rsid w:val="001908A6"/>
    <w:rsid w:val="001B1C87"/>
    <w:rsid w:val="001E5068"/>
    <w:rsid w:val="00227D87"/>
    <w:rsid w:val="00236CCF"/>
    <w:rsid w:val="00245567"/>
    <w:rsid w:val="00245A88"/>
    <w:rsid w:val="00265051"/>
    <w:rsid w:val="00277D3A"/>
    <w:rsid w:val="00285C8E"/>
    <w:rsid w:val="002922AE"/>
    <w:rsid w:val="002A200E"/>
    <w:rsid w:val="002A5FE3"/>
    <w:rsid w:val="002A686E"/>
    <w:rsid w:val="002B253F"/>
    <w:rsid w:val="002D349F"/>
    <w:rsid w:val="002D389D"/>
    <w:rsid w:val="002D6174"/>
    <w:rsid w:val="002E1089"/>
    <w:rsid w:val="002E5DC0"/>
    <w:rsid w:val="002E60EE"/>
    <w:rsid w:val="002F109D"/>
    <w:rsid w:val="002F1938"/>
    <w:rsid w:val="002F586E"/>
    <w:rsid w:val="00301AE6"/>
    <w:rsid w:val="003142B6"/>
    <w:rsid w:val="00315E4B"/>
    <w:rsid w:val="00327661"/>
    <w:rsid w:val="00347949"/>
    <w:rsid w:val="0037319E"/>
    <w:rsid w:val="00374ACD"/>
    <w:rsid w:val="00376497"/>
    <w:rsid w:val="00385032"/>
    <w:rsid w:val="00386B70"/>
    <w:rsid w:val="003904C6"/>
    <w:rsid w:val="003A4DDD"/>
    <w:rsid w:val="003B0657"/>
    <w:rsid w:val="003B4633"/>
    <w:rsid w:val="003D0095"/>
    <w:rsid w:val="003D0F6A"/>
    <w:rsid w:val="003E437F"/>
    <w:rsid w:val="003E54B0"/>
    <w:rsid w:val="003E702C"/>
    <w:rsid w:val="004165D1"/>
    <w:rsid w:val="00440E22"/>
    <w:rsid w:val="004439F7"/>
    <w:rsid w:val="00461B34"/>
    <w:rsid w:val="00494CA5"/>
    <w:rsid w:val="004B7264"/>
    <w:rsid w:val="004C2746"/>
    <w:rsid w:val="004D3E5B"/>
    <w:rsid w:val="004F6D7D"/>
    <w:rsid w:val="005012FB"/>
    <w:rsid w:val="00507153"/>
    <w:rsid w:val="00515DA1"/>
    <w:rsid w:val="00530731"/>
    <w:rsid w:val="0054425E"/>
    <w:rsid w:val="00550B68"/>
    <w:rsid w:val="005629B1"/>
    <w:rsid w:val="00562AD4"/>
    <w:rsid w:val="0057326D"/>
    <w:rsid w:val="00574D02"/>
    <w:rsid w:val="005C38AD"/>
    <w:rsid w:val="005C455D"/>
    <w:rsid w:val="006008CB"/>
    <w:rsid w:val="006049AE"/>
    <w:rsid w:val="00617EC6"/>
    <w:rsid w:val="00621BCB"/>
    <w:rsid w:val="00626570"/>
    <w:rsid w:val="0064132C"/>
    <w:rsid w:val="006428FA"/>
    <w:rsid w:val="0065161C"/>
    <w:rsid w:val="00655E1A"/>
    <w:rsid w:val="0066432A"/>
    <w:rsid w:val="00665178"/>
    <w:rsid w:val="00666466"/>
    <w:rsid w:val="00672B49"/>
    <w:rsid w:val="00680E22"/>
    <w:rsid w:val="00681930"/>
    <w:rsid w:val="00691414"/>
    <w:rsid w:val="00695B44"/>
    <w:rsid w:val="006A0E4D"/>
    <w:rsid w:val="006B3283"/>
    <w:rsid w:val="006D56A5"/>
    <w:rsid w:val="006F0629"/>
    <w:rsid w:val="006F7CF2"/>
    <w:rsid w:val="00706821"/>
    <w:rsid w:val="0072139C"/>
    <w:rsid w:val="007303B1"/>
    <w:rsid w:val="007532D0"/>
    <w:rsid w:val="007539EC"/>
    <w:rsid w:val="007676CA"/>
    <w:rsid w:val="007A227A"/>
    <w:rsid w:val="007B6988"/>
    <w:rsid w:val="007E48C4"/>
    <w:rsid w:val="007F74E9"/>
    <w:rsid w:val="00813474"/>
    <w:rsid w:val="008161D5"/>
    <w:rsid w:val="00846E65"/>
    <w:rsid w:val="008636B2"/>
    <w:rsid w:val="008653F0"/>
    <w:rsid w:val="00867F00"/>
    <w:rsid w:val="00873971"/>
    <w:rsid w:val="008A242B"/>
    <w:rsid w:val="008A2700"/>
    <w:rsid w:val="008A7B79"/>
    <w:rsid w:val="008D5D51"/>
    <w:rsid w:val="008D710F"/>
    <w:rsid w:val="008F185F"/>
    <w:rsid w:val="00914EF4"/>
    <w:rsid w:val="00927DA6"/>
    <w:rsid w:val="00942B42"/>
    <w:rsid w:val="00943F88"/>
    <w:rsid w:val="00975128"/>
    <w:rsid w:val="009831D5"/>
    <w:rsid w:val="00990AD3"/>
    <w:rsid w:val="009C23E6"/>
    <w:rsid w:val="00A239E6"/>
    <w:rsid w:val="00A332D6"/>
    <w:rsid w:val="00A445E0"/>
    <w:rsid w:val="00A619A6"/>
    <w:rsid w:val="00A71079"/>
    <w:rsid w:val="00A91A93"/>
    <w:rsid w:val="00A93C16"/>
    <w:rsid w:val="00AA1278"/>
    <w:rsid w:val="00AB158C"/>
    <w:rsid w:val="00AC1D92"/>
    <w:rsid w:val="00AD7450"/>
    <w:rsid w:val="00AE293F"/>
    <w:rsid w:val="00AE6D9E"/>
    <w:rsid w:val="00AF4A00"/>
    <w:rsid w:val="00B00AA7"/>
    <w:rsid w:val="00B326EE"/>
    <w:rsid w:val="00B32BBC"/>
    <w:rsid w:val="00B3609C"/>
    <w:rsid w:val="00B4328E"/>
    <w:rsid w:val="00B44FD0"/>
    <w:rsid w:val="00B6280D"/>
    <w:rsid w:val="00B924F7"/>
    <w:rsid w:val="00B9470E"/>
    <w:rsid w:val="00B94AF9"/>
    <w:rsid w:val="00BA212E"/>
    <w:rsid w:val="00C04E4A"/>
    <w:rsid w:val="00C06F0B"/>
    <w:rsid w:val="00C073BE"/>
    <w:rsid w:val="00C26F36"/>
    <w:rsid w:val="00C34A5C"/>
    <w:rsid w:val="00C83056"/>
    <w:rsid w:val="00C9025F"/>
    <w:rsid w:val="00C9264E"/>
    <w:rsid w:val="00C97EBD"/>
    <w:rsid w:val="00CA7984"/>
    <w:rsid w:val="00CB5EAB"/>
    <w:rsid w:val="00CC2A0E"/>
    <w:rsid w:val="00CD04E0"/>
    <w:rsid w:val="00CD1727"/>
    <w:rsid w:val="00CD4520"/>
    <w:rsid w:val="00CE24FD"/>
    <w:rsid w:val="00CE2CD4"/>
    <w:rsid w:val="00CE6EC3"/>
    <w:rsid w:val="00CF0722"/>
    <w:rsid w:val="00D06BFE"/>
    <w:rsid w:val="00D16E93"/>
    <w:rsid w:val="00D2168F"/>
    <w:rsid w:val="00D34BD9"/>
    <w:rsid w:val="00D75FDD"/>
    <w:rsid w:val="00D76143"/>
    <w:rsid w:val="00D93D3E"/>
    <w:rsid w:val="00DA42AA"/>
    <w:rsid w:val="00DF43A4"/>
    <w:rsid w:val="00E010F7"/>
    <w:rsid w:val="00E07BA1"/>
    <w:rsid w:val="00E36A02"/>
    <w:rsid w:val="00E44FA6"/>
    <w:rsid w:val="00E646E7"/>
    <w:rsid w:val="00E739A3"/>
    <w:rsid w:val="00EC7D9F"/>
    <w:rsid w:val="00ED3CEC"/>
    <w:rsid w:val="00ED681A"/>
    <w:rsid w:val="00F05C3D"/>
    <w:rsid w:val="00F463AA"/>
    <w:rsid w:val="00F47152"/>
    <w:rsid w:val="00F50A6B"/>
    <w:rsid w:val="00F52915"/>
    <w:rsid w:val="00F87E8C"/>
    <w:rsid w:val="00F95856"/>
    <w:rsid w:val="00FA77FB"/>
    <w:rsid w:val="00FB54AF"/>
    <w:rsid w:val="00FB75F5"/>
    <w:rsid w:val="00FC3FEF"/>
    <w:rsid w:val="00FD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B68"/>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F5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15"/>
  </w:style>
  <w:style w:type="paragraph" w:styleId="Footer">
    <w:name w:val="footer"/>
    <w:basedOn w:val="Normal"/>
    <w:link w:val="FooterChar"/>
    <w:uiPriority w:val="99"/>
    <w:unhideWhenUsed/>
    <w:rsid w:val="00F5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15"/>
  </w:style>
  <w:style w:type="paragraph" w:styleId="Subtitle">
    <w:name w:val="Subtitle"/>
    <w:basedOn w:val="Normal"/>
    <w:next w:val="Normal"/>
    <w:link w:val="SubtitleChar"/>
    <w:uiPriority w:val="11"/>
    <w:qFormat/>
    <w:rsid w:val="00A239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39E6"/>
    <w:rPr>
      <w:rFonts w:eastAsiaTheme="minorEastAsia"/>
      <w:color w:val="5A5A5A" w:themeColor="text1" w:themeTint="A5"/>
      <w:spacing w:val="15"/>
    </w:rPr>
  </w:style>
  <w:style w:type="character" w:styleId="Emphasis">
    <w:name w:val="Emphasis"/>
    <w:basedOn w:val="DefaultParagraphFont"/>
    <w:qFormat/>
    <w:rsid w:val="0054425E"/>
    <w:rPr>
      <w:i/>
      <w:iCs/>
    </w:rPr>
  </w:style>
  <w:style w:type="paragraph" w:styleId="ListParagraph">
    <w:name w:val="List Paragraph"/>
    <w:basedOn w:val="Normal"/>
    <w:uiPriority w:val="34"/>
    <w:qFormat/>
    <w:rsid w:val="00A445E0"/>
    <w:pPr>
      <w:ind w:left="720"/>
      <w:contextualSpacing/>
    </w:pPr>
  </w:style>
  <w:style w:type="paragraph" w:styleId="BalloonText">
    <w:name w:val="Balloon Text"/>
    <w:basedOn w:val="Normal"/>
    <w:link w:val="BalloonTextChar"/>
    <w:uiPriority w:val="99"/>
    <w:semiHidden/>
    <w:unhideWhenUsed/>
    <w:rsid w:val="0013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D"/>
    <w:rPr>
      <w:rFonts w:ascii="Segoe UI" w:hAnsi="Segoe UI" w:cs="Segoe UI"/>
      <w:sz w:val="18"/>
      <w:szCs w:val="18"/>
    </w:rPr>
  </w:style>
  <w:style w:type="character" w:styleId="CommentReference">
    <w:name w:val="annotation reference"/>
    <w:basedOn w:val="DefaultParagraphFont"/>
    <w:uiPriority w:val="99"/>
    <w:semiHidden/>
    <w:unhideWhenUsed/>
    <w:rsid w:val="0013331D"/>
    <w:rPr>
      <w:sz w:val="16"/>
      <w:szCs w:val="16"/>
    </w:rPr>
  </w:style>
  <w:style w:type="paragraph" w:styleId="CommentText">
    <w:name w:val="annotation text"/>
    <w:basedOn w:val="Normal"/>
    <w:link w:val="CommentTextChar"/>
    <w:uiPriority w:val="99"/>
    <w:semiHidden/>
    <w:unhideWhenUsed/>
    <w:rsid w:val="0013331D"/>
    <w:pPr>
      <w:spacing w:line="240" w:lineRule="auto"/>
    </w:pPr>
    <w:rPr>
      <w:sz w:val="20"/>
      <w:szCs w:val="20"/>
    </w:rPr>
  </w:style>
  <w:style w:type="character" w:customStyle="1" w:styleId="CommentTextChar">
    <w:name w:val="Comment Text Char"/>
    <w:basedOn w:val="DefaultParagraphFont"/>
    <w:link w:val="CommentText"/>
    <w:uiPriority w:val="99"/>
    <w:semiHidden/>
    <w:rsid w:val="0013331D"/>
    <w:rPr>
      <w:sz w:val="20"/>
      <w:szCs w:val="20"/>
    </w:rPr>
  </w:style>
  <w:style w:type="paragraph" w:styleId="CommentSubject">
    <w:name w:val="annotation subject"/>
    <w:basedOn w:val="CommentText"/>
    <w:next w:val="CommentText"/>
    <w:link w:val="CommentSubjectChar"/>
    <w:uiPriority w:val="99"/>
    <w:semiHidden/>
    <w:unhideWhenUsed/>
    <w:rsid w:val="0013331D"/>
    <w:rPr>
      <w:b/>
      <w:bCs/>
    </w:rPr>
  </w:style>
  <w:style w:type="character" w:customStyle="1" w:styleId="CommentSubjectChar">
    <w:name w:val="Comment Subject Char"/>
    <w:basedOn w:val="CommentTextChar"/>
    <w:link w:val="CommentSubject"/>
    <w:uiPriority w:val="99"/>
    <w:semiHidden/>
    <w:rsid w:val="0013331D"/>
    <w:rPr>
      <w:b/>
      <w:bCs/>
      <w:sz w:val="20"/>
      <w:szCs w:val="20"/>
    </w:rPr>
  </w:style>
  <w:style w:type="paragraph" w:styleId="Revision">
    <w:name w:val="Revision"/>
    <w:hidden/>
    <w:uiPriority w:val="99"/>
    <w:semiHidden/>
    <w:rsid w:val="00CC2A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B68"/>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F5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15"/>
  </w:style>
  <w:style w:type="paragraph" w:styleId="Footer">
    <w:name w:val="footer"/>
    <w:basedOn w:val="Normal"/>
    <w:link w:val="FooterChar"/>
    <w:uiPriority w:val="99"/>
    <w:unhideWhenUsed/>
    <w:rsid w:val="00F5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15"/>
  </w:style>
  <w:style w:type="paragraph" w:styleId="Subtitle">
    <w:name w:val="Subtitle"/>
    <w:basedOn w:val="Normal"/>
    <w:next w:val="Normal"/>
    <w:link w:val="SubtitleChar"/>
    <w:uiPriority w:val="11"/>
    <w:qFormat/>
    <w:rsid w:val="00A239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39E6"/>
    <w:rPr>
      <w:rFonts w:eastAsiaTheme="minorEastAsia"/>
      <w:color w:val="5A5A5A" w:themeColor="text1" w:themeTint="A5"/>
      <w:spacing w:val="15"/>
    </w:rPr>
  </w:style>
  <w:style w:type="character" w:styleId="Emphasis">
    <w:name w:val="Emphasis"/>
    <w:basedOn w:val="DefaultParagraphFont"/>
    <w:qFormat/>
    <w:rsid w:val="0054425E"/>
    <w:rPr>
      <w:i/>
      <w:iCs/>
    </w:rPr>
  </w:style>
  <w:style w:type="paragraph" w:styleId="ListParagraph">
    <w:name w:val="List Paragraph"/>
    <w:basedOn w:val="Normal"/>
    <w:uiPriority w:val="34"/>
    <w:qFormat/>
    <w:rsid w:val="00A445E0"/>
    <w:pPr>
      <w:ind w:left="720"/>
      <w:contextualSpacing/>
    </w:pPr>
  </w:style>
  <w:style w:type="paragraph" w:styleId="BalloonText">
    <w:name w:val="Balloon Text"/>
    <w:basedOn w:val="Normal"/>
    <w:link w:val="BalloonTextChar"/>
    <w:uiPriority w:val="99"/>
    <w:semiHidden/>
    <w:unhideWhenUsed/>
    <w:rsid w:val="0013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D"/>
    <w:rPr>
      <w:rFonts w:ascii="Segoe UI" w:hAnsi="Segoe UI" w:cs="Segoe UI"/>
      <w:sz w:val="18"/>
      <w:szCs w:val="18"/>
    </w:rPr>
  </w:style>
  <w:style w:type="character" w:styleId="CommentReference">
    <w:name w:val="annotation reference"/>
    <w:basedOn w:val="DefaultParagraphFont"/>
    <w:uiPriority w:val="99"/>
    <w:semiHidden/>
    <w:unhideWhenUsed/>
    <w:rsid w:val="0013331D"/>
    <w:rPr>
      <w:sz w:val="16"/>
      <w:szCs w:val="16"/>
    </w:rPr>
  </w:style>
  <w:style w:type="paragraph" w:styleId="CommentText">
    <w:name w:val="annotation text"/>
    <w:basedOn w:val="Normal"/>
    <w:link w:val="CommentTextChar"/>
    <w:uiPriority w:val="99"/>
    <w:semiHidden/>
    <w:unhideWhenUsed/>
    <w:rsid w:val="0013331D"/>
    <w:pPr>
      <w:spacing w:line="240" w:lineRule="auto"/>
    </w:pPr>
    <w:rPr>
      <w:sz w:val="20"/>
      <w:szCs w:val="20"/>
    </w:rPr>
  </w:style>
  <w:style w:type="character" w:customStyle="1" w:styleId="CommentTextChar">
    <w:name w:val="Comment Text Char"/>
    <w:basedOn w:val="DefaultParagraphFont"/>
    <w:link w:val="CommentText"/>
    <w:uiPriority w:val="99"/>
    <w:semiHidden/>
    <w:rsid w:val="0013331D"/>
    <w:rPr>
      <w:sz w:val="20"/>
      <w:szCs w:val="20"/>
    </w:rPr>
  </w:style>
  <w:style w:type="paragraph" w:styleId="CommentSubject">
    <w:name w:val="annotation subject"/>
    <w:basedOn w:val="CommentText"/>
    <w:next w:val="CommentText"/>
    <w:link w:val="CommentSubjectChar"/>
    <w:uiPriority w:val="99"/>
    <w:semiHidden/>
    <w:unhideWhenUsed/>
    <w:rsid w:val="0013331D"/>
    <w:rPr>
      <w:b/>
      <w:bCs/>
    </w:rPr>
  </w:style>
  <w:style w:type="character" w:customStyle="1" w:styleId="CommentSubjectChar">
    <w:name w:val="Comment Subject Char"/>
    <w:basedOn w:val="CommentTextChar"/>
    <w:link w:val="CommentSubject"/>
    <w:uiPriority w:val="99"/>
    <w:semiHidden/>
    <w:rsid w:val="0013331D"/>
    <w:rPr>
      <w:b/>
      <w:bCs/>
      <w:sz w:val="20"/>
      <w:szCs w:val="20"/>
    </w:rPr>
  </w:style>
  <w:style w:type="paragraph" w:styleId="Revision">
    <w:name w:val="Revision"/>
    <w:hidden/>
    <w:uiPriority w:val="99"/>
    <w:semiHidden/>
    <w:rsid w:val="00CC2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196">
      <w:bodyDiv w:val="1"/>
      <w:marLeft w:val="0"/>
      <w:marRight w:val="0"/>
      <w:marTop w:val="0"/>
      <w:marBottom w:val="0"/>
      <w:divBdr>
        <w:top w:val="none" w:sz="0" w:space="0" w:color="auto"/>
        <w:left w:val="none" w:sz="0" w:space="0" w:color="auto"/>
        <w:bottom w:val="none" w:sz="0" w:space="0" w:color="auto"/>
        <w:right w:val="none" w:sz="0" w:space="0" w:color="auto"/>
      </w:divBdr>
    </w:div>
    <w:div w:id="58138705">
      <w:bodyDiv w:val="1"/>
      <w:marLeft w:val="0"/>
      <w:marRight w:val="0"/>
      <w:marTop w:val="0"/>
      <w:marBottom w:val="0"/>
      <w:divBdr>
        <w:top w:val="none" w:sz="0" w:space="0" w:color="auto"/>
        <w:left w:val="none" w:sz="0" w:space="0" w:color="auto"/>
        <w:bottom w:val="none" w:sz="0" w:space="0" w:color="auto"/>
        <w:right w:val="none" w:sz="0" w:space="0" w:color="auto"/>
      </w:divBdr>
    </w:div>
    <w:div w:id="181823380">
      <w:bodyDiv w:val="1"/>
      <w:marLeft w:val="0"/>
      <w:marRight w:val="0"/>
      <w:marTop w:val="0"/>
      <w:marBottom w:val="0"/>
      <w:divBdr>
        <w:top w:val="none" w:sz="0" w:space="0" w:color="auto"/>
        <w:left w:val="none" w:sz="0" w:space="0" w:color="auto"/>
        <w:bottom w:val="none" w:sz="0" w:space="0" w:color="auto"/>
        <w:right w:val="none" w:sz="0" w:space="0" w:color="auto"/>
      </w:divBdr>
    </w:div>
    <w:div w:id="216017356">
      <w:bodyDiv w:val="1"/>
      <w:marLeft w:val="0"/>
      <w:marRight w:val="0"/>
      <w:marTop w:val="0"/>
      <w:marBottom w:val="0"/>
      <w:divBdr>
        <w:top w:val="none" w:sz="0" w:space="0" w:color="auto"/>
        <w:left w:val="none" w:sz="0" w:space="0" w:color="auto"/>
        <w:bottom w:val="none" w:sz="0" w:space="0" w:color="auto"/>
        <w:right w:val="none" w:sz="0" w:space="0" w:color="auto"/>
      </w:divBdr>
    </w:div>
    <w:div w:id="337738023">
      <w:bodyDiv w:val="1"/>
      <w:marLeft w:val="0"/>
      <w:marRight w:val="0"/>
      <w:marTop w:val="0"/>
      <w:marBottom w:val="0"/>
      <w:divBdr>
        <w:top w:val="none" w:sz="0" w:space="0" w:color="auto"/>
        <w:left w:val="none" w:sz="0" w:space="0" w:color="auto"/>
        <w:bottom w:val="none" w:sz="0" w:space="0" w:color="auto"/>
        <w:right w:val="none" w:sz="0" w:space="0" w:color="auto"/>
      </w:divBdr>
    </w:div>
    <w:div w:id="349184048">
      <w:bodyDiv w:val="1"/>
      <w:marLeft w:val="0"/>
      <w:marRight w:val="0"/>
      <w:marTop w:val="0"/>
      <w:marBottom w:val="0"/>
      <w:divBdr>
        <w:top w:val="none" w:sz="0" w:space="0" w:color="auto"/>
        <w:left w:val="none" w:sz="0" w:space="0" w:color="auto"/>
        <w:bottom w:val="none" w:sz="0" w:space="0" w:color="auto"/>
        <w:right w:val="none" w:sz="0" w:space="0" w:color="auto"/>
      </w:divBdr>
    </w:div>
    <w:div w:id="375282056">
      <w:bodyDiv w:val="1"/>
      <w:marLeft w:val="0"/>
      <w:marRight w:val="0"/>
      <w:marTop w:val="0"/>
      <w:marBottom w:val="0"/>
      <w:divBdr>
        <w:top w:val="none" w:sz="0" w:space="0" w:color="auto"/>
        <w:left w:val="none" w:sz="0" w:space="0" w:color="auto"/>
        <w:bottom w:val="none" w:sz="0" w:space="0" w:color="auto"/>
        <w:right w:val="none" w:sz="0" w:space="0" w:color="auto"/>
      </w:divBdr>
    </w:div>
    <w:div w:id="385105785">
      <w:bodyDiv w:val="1"/>
      <w:marLeft w:val="0"/>
      <w:marRight w:val="0"/>
      <w:marTop w:val="0"/>
      <w:marBottom w:val="0"/>
      <w:divBdr>
        <w:top w:val="none" w:sz="0" w:space="0" w:color="auto"/>
        <w:left w:val="none" w:sz="0" w:space="0" w:color="auto"/>
        <w:bottom w:val="none" w:sz="0" w:space="0" w:color="auto"/>
        <w:right w:val="none" w:sz="0" w:space="0" w:color="auto"/>
      </w:divBdr>
    </w:div>
    <w:div w:id="429740747">
      <w:bodyDiv w:val="1"/>
      <w:marLeft w:val="0"/>
      <w:marRight w:val="0"/>
      <w:marTop w:val="0"/>
      <w:marBottom w:val="0"/>
      <w:divBdr>
        <w:top w:val="none" w:sz="0" w:space="0" w:color="auto"/>
        <w:left w:val="none" w:sz="0" w:space="0" w:color="auto"/>
        <w:bottom w:val="none" w:sz="0" w:space="0" w:color="auto"/>
        <w:right w:val="none" w:sz="0" w:space="0" w:color="auto"/>
      </w:divBdr>
    </w:div>
    <w:div w:id="522404712">
      <w:bodyDiv w:val="1"/>
      <w:marLeft w:val="0"/>
      <w:marRight w:val="0"/>
      <w:marTop w:val="0"/>
      <w:marBottom w:val="0"/>
      <w:divBdr>
        <w:top w:val="none" w:sz="0" w:space="0" w:color="auto"/>
        <w:left w:val="none" w:sz="0" w:space="0" w:color="auto"/>
        <w:bottom w:val="none" w:sz="0" w:space="0" w:color="auto"/>
        <w:right w:val="none" w:sz="0" w:space="0" w:color="auto"/>
      </w:divBdr>
    </w:div>
    <w:div w:id="754667567">
      <w:bodyDiv w:val="1"/>
      <w:marLeft w:val="0"/>
      <w:marRight w:val="0"/>
      <w:marTop w:val="0"/>
      <w:marBottom w:val="0"/>
      <w:divBdr>
        <w:top w:val="none" w:sz="0" w:space="0" w:color="auto"/>
        <w:left w:val="none" w:sz="0" w:space="0" w:color="auto"/>
        <w:bottom w:val="none" w:sz="0" w:space="0" w:color="auto"/>
        <w:right w:val="none" w:sz="0" w:space="0" w:color="auto"/>
      </w:divBdr>
    </w:div>
    <w:div w:id="887690941">
      <w:bodyDiv w:val="1"/>
      <w:marLeft w:val="0"/>
      <w:marRight w:val="0"/>
      <w:marTop w:val="0"/>
      <w:marBottom w:val="0"/>
      <w:divBdr>
        <w:top w:val="none" w:sz="0" w:space="0" w:color="auto"/>
        <w:left w:val="none" w:sz="0" w:space="0" w:color="auto"/>
        <w:bottom w:val="none" w:sz="0" w:space="0" w:color="auto"/>
        <w:right w:val="none" w:sz="0" w:space="0" w:color="auto"/>
      </w:divBdr>
    </w:div>
    <w:div w:id="898325327">
      <w:bodyDiv w:val="1"/>
      <w:marLeft w:val="0"/>
      <w:marRight w:val="0"/>
      <w:marTop w:val="0"/>
      <w:marBottom w:val="0"/>
      <w:divBdr>
        <w:top w:val="none" w:sz="0" w:space="0" w:color="auto"/>
        <w:left w:val="none" w:sz="0" w:space="0" w:color="auto"/>
        <w:bottom w:val="none" w:sz="0" w:space="0" w:color="auto"/>
        <w:right w:val="none" w:sz="0" w:space="0" w:color="auto"/>
      </w:divBdr>
    </w:div>
    <w:div w:id="1043209193">
      <w:bodyDiv w:val="1"/>
      <w:marLeft w:val="0"/>
      <w:marRight w:val="0"/>
      <w:marTop w:val="0"/>
      <w:marBottom w:val="0"/>
      <w:divBdr>
        <w:top w:val="none" w:sz="0" w:space="0" w:color="auto"/>
        <w:left w:val="none" w:sz="0" w:space="0" w:color="auto"/>
        <w:bottom w:val="none" w:sz="0" w:space="0" w:color="auto"/>
        <w:right w:val="none" w:sz="0" w:space="0" w:color="auto"/>
      </w:divBdr>
    </w:div>
    <w:div w:id="1241213114">
      <w:bodyDiv w:val="1"/>
      <w:marLeft w:val="0"/>
      <w:marRight w:val="0"/>
      <w:marTop w:val="0"/>
      <w:marBottom w:val="0"/>
      <w:divBdr>
        <w:top w:val="none" w:sz="0" w:space="0" w:color="auto"/>
        <w:left w:val="none" w:sz="0" w:space="0" w:color="auto"/>
        <w:bottom w:val="none" w:sz="0" w:space="0" w:color="auto"/>
        <w:right w:val="none" w:sz="0" w:space="0" w:color="auto"/>
      </w:divBdr>
    </w:div>
    <w:div w:id="1448311866">
      <w:bodyDiv w:val="1"/>
      <w:marLeft w:val="0"/>
      <w:marRight w:val="0"/>
      <w:marTop w:val="0"/>
      <w:marBottom w:val="0"/>
      <w:divBdr>
        <w:top w:val="none" w:sz="0" w:space="0" w:color="auto"/>
        <w:left w:val="none" w:sz="0" w:space="0" w:color="auto"/>
        <w:bottom w:val="none" w:sz="0" w:space="0" w:color="auto"/>
        <w:right w:val="none" w:sz="0" w:space="0" w:color="auto"/>
      </w:divBdr>
      <w:divsChild>
        <w:div w:id="2140220001">
          <w:marLeft w:val="1080"/>
          <w:marRight w:val="0"/>
          <w:marTop w:val="100"/>
          <w:marBottom w:val="0"/>
          <w:divBdr>
            <w:top w:val="none" w:sz="0" w:space="0" w:color="auto"/>
            <w:left w:val="none" w:sz="0" w:space="0" w:color="auto"/>
            <w:bottom w:val="none" w:sz="0" w:space="0" w:color="auto"/>
            <w:right w:val="none" w:sz="0" w:space="0" w:color="auto"/>
          </w:divBdr>
        </w:div>
      </w:divsChild>
    </w:div>
    <w:div w:id="1460294682">
      <w:bodyDiv w:val="1"/>
      <w:marLeft w:val="0"/>
      <w:marRight w:val="0"/>
      <w:marTop w:val="0"/>
      <w:marBottom w:val="0"/>
      <w:divBdr>
        <w:top w:val="none" w:sz="0" w:space="0" w:color="auto"/>
        <w:left w:val="none" w:sz="0" w:space="0" w:color="auto"/>
        <w:bottom w:val="none" w:sz="0" w:space="0" w:color="auto"/>
        <w:right w:val="none" w:sz="0" w:space="0" w:color="auto"/>
      </w:divBdr>
    </w:div>
    <w:div w:id="1640266450">
      <w:bodyDiv w:val="1"/>
      <w:marLeft w:val="0"/>
      <w:marRight w:val="0"/>
      <w:marTop w:val="0"/>
      <w:marBottom w:val="0"/>
      <w:divBdr>
        <w:top w:val="none" w:sz="0" w:space="0" w:color="auto"/>
        <w:left w:val="none" w:sz="0" w:space="0" w:color="auto"/>
        <w:bottom w:val="none" w:sz="0" w:space="0" w:color="auto"/>
        <w:right w:val="none" w:sz="0" w:space="0" w:color="auto"/>
      </w:divBdr>
    </w:div>
    <w:div w:id="1690569067">
      <w:bodyDiv w:val="1"/>
      <w:marLeft w:val="0"/>
      <w:marRight w:val="0"/>
      <w:marTop w:val="0"/>
      <w:marBottom w:val="0"/>
      <w:divBdr>
        <w:top w:val="none" w:sz="0" w:space="0" w:color="auto"/>
        <w:left w:val="none" w:sz="0" w:space="0" w:color="auto"/>
        <w:bottom w:val="none" w:sz="0" w:space="0" w:color="auto"/>
        <w:right w:val="none" w:sz="0" w:space="0" w:color="auto"/>
      </w:divBdr>
    </w:div>
    <w:div w:id="1703095226">
      <w:bodyDiv w:val="1"/>
      <w:marLeft w:val="0"/>
      <w:marRight w:val="0"/>
      <w:marTop w:val="0"/>
      <w:marBottom w:val="0"/>
      <w:divBdr>
        <w:top w:val="none" w:sz="0" w:space="0" w:color="auto"/>
        <w:left w:val="none" w:sz="0" w:space="0" w:color="auto"/>
        <w:bottom w:val="none" w:sz="0" w:space="0" w:color="auto"/>
        <w:right w:val="none" w:sz="0" w:space="0" w:color="auto"/>
      </w:divBdr>
    </w:div>
    <w:div w:id="1738091821">
      <w:bodyDiv w:val="1"/>
      <w:marLeft w:val="0"/>
      <w:marRight w:val="0"/>
      <w:marTop w:val="0"/>
      <w:marBottom w:val="0"/>
      <w:divBdr>
        <w:top w:val="none" w:sz="0" w:space="0" w:color="auto"/>
        <w:left w:val="none" w:sz="0" w:space="0" w:color="auto"/>
        <w:bottom w:val="none" w:sz="0" w:space="0" w:color="auto"/>
        <w:right w:val="none" w:sz="0" w:space="0" w:color="auto"/>
      </w:divBdr>
    </w:div>
    <w:div w:id="1746026256">
      <w:bodyDiv w:val="1"/>
      <w:marLeft w:val="0"/>
      <w:marRight w:val="0"/>
      <w:marTop w:val="0"/>
      <w:marBottom w:val="0"/>
      <w:divBdr>
        <w:top w:val="none" w:sz="0" w:space="0" w:color="auto"/>
        <w:left w:val="none" w:sz="0" w:space="0" w:color="auto"/>
        <w:bottom w:val="none" w:sz="0" w:space="0" w:color="auto"/>
        <w:right w:val="none" w:sz="0" w:space="0" w:color="auto"/>
      </w:divBdr>
    </w:div>
    <w:div w:id="1770272048">
      <w:bodyDiv w:val="1"/>
      <w:marLeft w:val="0"/>
      <w:marRight w:val="0"/>
      <w:marTop w:val="0"/>
      <w:marBottom w:val="0"/>
      <w:divBdr>
        <w:top w:val="none" w:sz="0" w:space="0" w:color="auto"/>
        <w:left w:val="none" w:sz="0" w:space="0" w:color="auto"/>
        <w:bottom w:val="none" w:sz="0" w:space="0" w:color="auto"/>
        <w:right w:val="none" w:sz="0" w:space="0" w:color="auto"/>
      </w:divBdr>
    </w:div>
    <w:div w:id="1946233750">
      <w:bodyDiv w:val="1"/>
      <w:marLeft w:val="0"/>
      <w:marRight w:val="0"/>
      <w:marTop w:val="0"/>
      <w:marBottom w:val="0"/>
      <w:divBdr>
        <w:top w:val="none" w:sz="0" w:space="0" w:color="auto"/>
        <w:left w:val="none" w:sz="0" w:space="0" w:color="auto"/>
        <w:bottom w:val="none" w:sz="0" w:space="0" w:color="auto"/>
        <w:right w:val="none" w:sz="0" w:space="0" w:color="auto"/>
      </w:divBdr>
    </w:div>
    <w:div w:id="1947348197">
      <w:bodyDiv w:val="1"/>
      <w:marLeft w:val="0"/>
      <w:marRight w:val="0"/>
      <w:marTop w:val="0"/>
      <w:marBottom w:val="0"/>
      <w:divBdr>
        <w:top w:val="none" w:sz="0" w:space="0" w:color="auto"/>
        <w:left w:val="none" w:sz="0" w:space="0" w:color="auto"/>
        <w:bottom w:val="none" w:sz="0" w:space="0" w:color="auto"/>
        <w:right w:val="none" w:sz="0" w:space="0" w:color="auto"/>
      </w:divBdr>
    </w:div>
    <w:div w:id="2020110840">
      <w:bodyDiv w:val="1"/>
      <w:marLeft w:val="0"/>
      <w:marRight w:val="0"/>
      <w:marTop w:val="0"/>
      <w:marBottom w:val="0"/>
      <w:divBdr>
        <w:top w:val="none" w:sz="0" w:space="0" w:color="auto"/>
        <w:left w:val="none" w:sz="0" w:space="0" w:color="auto"/>
        <w:bottom w:val="none" w:sz="0" w:space="0" w:color="auto"/>
        <w:right w:val="none" w:sz="0" w:space="0" w:color="auto"/>
      </w:divBdr>
    </w:div>
    <w:div w:id="2058359075">
      <w:bodyDiv w:val="1"/>
      <w:marLeft w:val="0"/>
      <w:marRight w:val="0"/>
      <w:marTop w:val="0"/>
      <w:marBottom w:val="0"/>
      <w:divBdr>
        <w:top w:val="none" w:sz="0" w:space="0" w:color="auto"/>
        <w:left w:val="none" w:sz="0" w:space="0" w:color="auto"/>
        <w:bottom w:val="none" w:sz="0" w:space="0" w:color="auto"/>
        <w:right w:val="none" w:sz="0" w:space="0" w:color="auto"/>
      </w:divBdr>
    </w:div>
    <w:div w:id="2108306791">
      <w:bodyDiv w:val="1"/>
      <w:marLeft w:val="0"/>
      <w:marRight w:val="0"/>
      <w:marTop w:val="0"/>
      <w:marBottom w:val="0"/>
      <w:divBdr>
        <w:top w:val="none" w:sz="0" w:space="0" w:color="auto"/>
        <w:left w:val="none" w:sz="0" w:space="0" w:color="auto"/>
        <w:bottom w:val="none" w:sz="0" w:space="0" w:color="auto"/>
        <w:right w:val="none" w:sz="0" w:space="0" w:color="auto"/>
      </w:divBdr>
    </w:div>
    <w:div w:id="2127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edu/facultysenat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6</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Stockberger</dc:creator>
  <cp:keywords/>
  <dc:description/>
  <cp:lastModifiedBy>bstockberger</cp:lastModifiedBy>
  <cp:revision>35</cp:revision>
  <cp:lastPrinted>2017-03-27T21:43:00Z</cp:lastPrinted>
  <dcterms:created xsi:type="dcterms:W3CDTF">2017-03-15T20:28:00Z</dcterms:created>
  <dcterms:modified xsi:type="dcterms:W3CDTF">2017-03-27T21:44:00Z</dcterms:modified>
</cp:coreProperties>
</file>