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CB1036" w:rsidRDefault="009F6B1B" w:rsidP="009F6B1B">
      <w:pPr>
        <w:pStyle w:val="Title"/>
        <w:jc w:val="center"/>
        <w:rPr>
          <w:rFonts w:ascii="Garamond" w:hAnsi="Garamond" w:cs="Times New Roman"/>
          <w:color w:val="auto"/>
        </w:rPr>
      </w:pPr>
      <w:r w:rsidRPr="00CB1036">
        <w:rPr>
          <w:rFonts w:ascii="Garamond" w:hAnsi="Garamond" w:cs="Times New Roman"/>
          <w:color w:val="auto"/>
        </w:rPr>
        <w:t>General Education Assessment Summary</w:t>
      </w:r>
    </w:p>
    <w:p w:rsidR="009F6B1B" w:rsidRPr="00CB1036" w:rsidRDefault="009F6B1B" w:rsidP="009F6B1B">
      <w:pPr>
        <w:pStyle w:val="Title"/>
        <w:jc w:val="center"/>
        <w:rPr>
          <w:rFonts w:ascii="Garamond" w:hAnsi="Garamond" w:cs="Times New Roman"/>
          <w:color w:val="auto"/>
        </w:rPr>
      </w:pPr>
      <w:r w:rsidRPr="00CB1036">
        <w:rPr>
          <w:rFonts w:ascii="Garamond" w:hAnsi="Garamond" w:cs="Times New Roman"/>
          <w:color w:val="auto"/>
        </w:rPr>
        <w:t>Weber State University</w:t>
      </w:r>
    </w:p>
    <w:p w:rsidR="009F6B1B" w:rsidRPr="00CB1036" w:rsidRDefault="009F6B1B" w:rsidP="009F6B1B">
      <w:pPr>
        <w:pStyle w:val="Subtitle"/>
        <w:jc w:val="center"/>
        <w:rPr>
          <w:rFonts w:ascii="Garamond" w:hAnsi="Garamond" w:cs="Times New Roman"/>
          <w:color w:val="auto"/>
          <w:sz w:val="36"/>
          <w:szCs w:val="36"/>
        </w:rPr>
      </w:pPr>
      <w:r w:rsidRPr="00CB1036">
        <w:rPr>
          <w:rFonts w:ascii="Garamond" w:hAnsi="Garamond" w:cs="Times New Roman"/>
          <w:color w:val="auto"/>
          <w:sz w:val="36"/>
          <w:szCs w:val="36"/>
        </w:rPr>
        <w:t>Reporting on the 201</w:t>
      </w:r>
      <w:r w:rsidR="0007024F" w:rsidRPr="00CB1036">
        <w:rPr>
          <w:rFonts w:ascii="Garamond" w:hAnsi="Garamond" w:cs="Times New Roman"/>
          <w:color w:val="auto"/>
          <w:sz w:val="36"/>
          <w:szCs w:val="36"/>
        </w:rPr>
        <w:t>5</w:t>
      </w:r>
      <w:r w:rsidRPr="00CB1036">
        <w:rPr>
          <w:rFonts w:ascii="Garamond" w:hAnsi="Garamond" w:cs="Times New Roman"/>
          <w:color w:val="auto"/>
          <w:sz w:val="36"/>
          <w:szCs w:val="36"/>
        </w:rPr>
        <w:t>/1</w:t>
      </w:r>
      <w:r w:rsidR="0007024F" w:rsidRPr="00CB1036">
        <w:rPr>
          <w:rFonts w:ascii="Garamond" w:hAnsi="Garamond" w:cs="Times New Roman"/>
          <w:color w:val="auto"/>
          <w:sz w:val="36"/>
          <w:szCs w:val="36"/>
        </w:rPr>
        <w:t>6</w:t>
      </w:r>
      <w:r w:rsidRPr="00CB1036">
        <w:rPr>
          <w:rFonts w:ascii="Garamond" w:hAnsi="Garamond" w:cs="Times New Roman"/>
          <w:color w:val="auto"/>
          <w:sz w:val="36"/>
          <w:szCs w:val="36"/>
        </w:rPr>
        <w:t xml:space="preserve"> Academic Year</w:t>
      </w:r>
    </w:p>
    <w:p w:rsidR="009F6B1B" w:rsidRPr="00CB1036" w:rsidRDefault="009F6B1B" w:rsidP="009F6B1B">
      <w:pPr>
        <w:pStyle w:val="Subtitle"/>
        <w:jc w:val="center"/>
        <w:rPr>
          <w:rFonts w:ascii="Garamond" w:hAnsi="Garamond" w:cs="Times New Roman"/>
          <w:color w:val="auto"/>
        </w:rPr>
      </w:pPr>
    </w:p>
    <w:p w:rsidR="00034D0F" w:rsidRPr="00CB1036" w:rsidRDefault="009F6B1B" w:rsidP="00034D0F">
      <w:pPr>
        <w:pStyle w:val="Subtitle"/>
        <w:jc w:val="center"/>
        <w:rPr>
          <w:rFonts w:ascii="Garamond" w:hAnsi="Garamond" w:cs="Times New Roman"/>
          <w:color w:val="auto"/>
          <w:sz w:val="28"/>
          <w:szCs w:val="28"/>
        </w:rPr>
      </w:pPr>
      <w:r w:rsidRPr="00CB1036">
        <w:rPr>
          <w:rFonts w:ascii="Garamond" w:hAnsi="Garamond" w:cs="Times New Roman"/>
          <w:color w:val="auto"/>
          <w:sz w:val="28"/>
          <w:szCs w:val="28"/>
        </w:rPr>
        <w:t xml:space="preserve">Prepared by </w:t>
      </w:r>
      <w:r w:rsidR="00034D0F" w:rsidRPr="00CB1036">
        <w:rPr>
          <w:rFonts w:ascii="Garamond" w:hAnsi="Garamond" w:cs="Times New Roman"/>
          <w:color w:val="auto"/>
          <w:sz w:val="28"/>
          <w:szCs w:val="28"/>
        </w:rPr>
        <w:t xml:space="preserve">Leigh </w:t>
      </w:r>
      <w:r w:rsidR="00D42907" w:rsidRPr="00CB1036">
        <w:rPr>
          <w:rFonts w:ascii="Garamond" w:hAnsi="Garamond" w:cs="Times New Roman"/>
          <w:color w:val="auto"/>
          <w:sz w:val="28"/>
          <w:szCs w:val="28"/>
        </w:rPr>
        <w:t xml:space="preserve">A. </w:t>
      </w:r>
      <w:r w:rsidR="00034D0F" w:rsidRPr="00CB1036">
        <w:rPr>
          <w:rFonts w:ascii="Garamond" w:hAnsi="Garamond" w:cs="Times New Roman"/>
          <w:color w:val="auto"/>
          <w:sz w:val="28"/>
          <w:szCs w:val="28"/>
        </w:rPr>
        <w:t>Shaw, Chair</w:t>
      </w:r>
    </w:p>
    <w:p w:rsidR="009F6B1B" w:rsidRPr="00CB1036" w:rsidRDefault="009F6B1B" w:rsidP="009F6B1B">
      <w:pPr>
        <w:pStyle w:val="Subtitle"/>
        <w:jc w:val="center"/>
        <w:rPr>
          <w:rFonts w:ascii="Garamond" w:hAnsi="Garamond" w:cs="Times New Roman"/>
          <w:color w:val="auto"/>
          <w:sz w:val="28"/>
          <w:szCs w:val="28"/>
        </w:rPr>
      </w:pPr>
      <w:r w:rsidRPr="00CB1036">
        <w:rPr>
          <w:rFonts w:ascii="Garamond" w:hAnsi="Garamond" w:cs="Times New Roman"/>
          <w:color w:val="auto"/>
          <w:sz w:val="28"/>
          <w:szCs w:val="28"/>
        </w:rPr>
        <w:t>General Education Improvement and Assessment Committee</w:t>
      </w:r>
      <w:r w:rsidR="0062290E" w:rsidRPr="00CB1036">
        <w:rPr>
          <w:rFonts w:ascii="Garamond" w:hAnsi="Garamond" w:cs="Times New Roman"/>
          <w:color w:val="auto"/>
          <w:sz w:val="28"/>
          <w:szCs w:val="28"/>
        </w:rPr>
        <w:t xml:space="preserve"> (GEIAC)</w:t>
      </w:r>
    </w:p>
    <w:p w:rsidR="009F6B1B" w:rsidRPr="00CB1036" w:rsidRDefault="009F6B1B">
      <w:pPr>
        <w:rPr>
          <w:rFonts w:ascii="Garamond" w:hAnsi="Garamond" w:cs="Times New Roman"/>
        </w:rPr>
      </w:pPr>
      <w:r w:rsidRPr="00CB1036">
        <w:rPr>
          <w:rFonts w:ascii="Garamond" w:hAnsi="Garamond" w:cs="Times New Roman"/>
        </w:rPr>
        <w:br w:type="page"/>
      </w:r>
    </w:p>
    <w:sdt>
      <w:sdtPr>
        <w:rPr>
          <w:rFonts w:ascii="Times New Roman" w:eastAsiaTheme="minorHAnsi" w:hAnsi="Times New Roman" w:cstheme="minorBidi"/>
          <w:b w:val="0"/>
          <w:bCs w:val="0"/>
          <w:color w:val="auto"/>
          <w:sz w:val="24"/>
          <w:szCs w:val="24"/>
          <w:lang w:eastAsia="en-US"/>
        </w:rPr>
        <w:id w:val="735507423"/>
        <w:docPartObj>
          <w:docPartGallery w:val="Table of Contents"/>
          <w:docPartUnique/>
        </w:docPartObj>
      </w:sdtPr>
      <w:sdtEndPr>
        <w:rPr>
          <w:noProof/>
        </w:rPr>
      </w:sdtEndPr>
      <w:sdtContent>
        <w:p w:rsidR="00034D0F" w:rsidRPr="00CB1036" w:rsidRDefault="00034D0F">
          <w:pPr>
            <w:pStyle w:val="TOCHeading"/>
            <w:rPr>
              <w:color w:val="auto"/>
            </w:rPr>
          </w:pPr>
          <w:r w:rsidRPr="00CB1036">
            <w:rPr>
              <w:color w:val="auto"/>
            </w:rPr>
            <w:t>Table of Contents</w:t>
          </w:r>
        </w:p>
        <w:p w:rsidR="006B6CAE" w:rsidRDefault="00034D0F">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78045762" w:history="1">
            <w:r w:rsidR="006B6CAE" w:rsidRPr="00111810">
              <w:rPr>
                <w:rStyle w:val="Hyperlink"/>
                <w:noProof/>
              </w:rPr>
              <w:t>Overview</w:t>
            </w:r>
            <w:r w:rsidR="006B6CAE">
              <w:rPr>
                <w:noProof/>
                <w:webHidden/>
              </w:rPr>
              <w:tab/>
            </w:r>
            <w:r w:rsidR="006B6CAE">
              <w:rPr>
                <w:noProof/>
                <w:webHidden/>
              </w:rPr>
              <w:fldChar w:fldCharType="begin"/>
            </w:r>
            <w:r w:rsidR="006B6CAE">
              <w:rPr>
                <w:noProof/>
                <w:webHidden/>
              </w:rPr>
              <w:instrText xml:space="preserve"> PAGEREF _Toc478045762 \h </w:instrText>
            </w:r>
            <w:r w:rsidR="006B6CAE">
              <w:rPr>
                <w:noProof/>
                <w:webHidden/>
              </w:rPr>
            </w:r>
            <w:r w:rsidR="006B6CAE">
              <w:rPr>
                <w:noProof/>
                <w:webHidden/>
              </w:rPr>
              <w:fldChar w:fldCharType="separate"/>
            </w:r>
            <w:r w:rsidR="006B6CAE">
              <w:rPr>
                <w:noProof/>
                <w:webHidden/>
              </w:rPr>
              <w:t>3</w:t>
            </w:r>
            <w:r w:rsidR="006B6CAE">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63" w:history="1">
            <w:r w:rsidRPr="00111810">
              <w:rPr>
                <w:rStyle w:val="Hyperlink"/>
                <w:noProof/>
              </w:rPr>
              <w:t>Composition</w:t>
            </w:r>
            <w:r>
              <w:rPr>
                <w:noProof/>
                <w:webHidden/>
              </w:rPr>
              <w:tab/>
            </w:r>
            <w:r>
              <w:rPr>
                <w:noProof/>
                <w:webHidden/>
              </w:rPr>
              <w:fldChar w:fldCharType="begin"/>
            </w:r>
            <w:r>
              <w:rPr>
                <w:noProof/>
                <w:webHidden/>
              </w:rPr>
              <w:instrText xml:space="preserve"> PAGEREF _Toc478045763 \h </w:instrText>
            </w:r>
            <w:r>
              <w:rPr>
                <w:noProof/>
                <w:webHidden/>
              </w:rPr>
            </w:r>
            <w:r>
              <w:rPr>
                <w:noProof/>
                <w:webHidden/>
              </w:rPr>
              <w:fldChar w:fldCharType="separate"/>
            </w:r>
            <w:r>
              <w:rPr>
                <w:noProof/>
                <w:webHidden/>
              </w:rPr>
              <w:t>4</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64" w:history="1">
            <w:r w:rsidRPr="00111810">
              <w:rPr>
                <w:rStyle w:val="Hyperlink"/>
                <w:noProof/>
              </w:rPr>
              <w:t>American Institutions</w:t>
            </w:r>
            <w:r>
              <w:rPr>
                <w:noProof/>
                <w:webHidden/>
              </w:rPr>
              <w:tab/>
            </w:r>
            <w:r>
              <w:rPr>
                <w:noProof/>
                <w:webHidden/>
              </w:rPr>
              <w:fldChar w:fldCharType="begin"/>
            </w:r>
            <w:r>
              <w:rPr>
                <w:noProof/>
                <w:webHidden/>
              </w:rPr>
              <w:instrText xml:space="preserve"> PAGEREF _Toc478045764 \h </w:instrText>
            </w:r>
            <w:r>
              <w:rPr>
                <w:noProof/>
                <w:webHidden/>
              </w:rPr>
            </w:r>
            <w:r>
              <w:rPr>
                <w:noProof/>
                <w:webHidden/>
              </w:rPr>
              <w:fldChar w:fldCharType="separate"/>
            </w:r>
            <w:r>
              <w:rPr>
                <w:noProof/>
                <w:webHidden/>
              </w:rPr>
              <w:t>5</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65" w:history="1">
            <w:r w:rsidRPr="00111810">
              <w:rPr>
                <w:rStyle w:val="Hyperlink"/>
                <w:noProof/>
              </w:rPr>
              <w:t>Quantitative Literacy</w:t>
            </w:r>
            <w:r>
              <w:rPr>
                <w:noProof/>
                <w:webHidden/>
              </w:rPr>
              <w:tab/>
            </w:r>
            <w:r>
              <w:rPr>
                <w:noProof/>
                <w:webHidden/>
              </w:rPr>
              <w:fldChar w:fldCharType="begin"/>
            </w:r>
            <w:r>
              <w:rPr>
                <w:noProof/>
                <w:webHidden/>
              </w:rPr>
              <w:instrText xml:space="preserve"> PAGEREF _Toc478045765 \h </w:instrText>
            </w:r>
            <w:r>
              <w:rPr>
                <w:noProof/>
                <w:webHidden/>
              </w:rPr>
            </w:r>
            <w:r>
              <w:rPr>
                <w:noProof/>
                <w:webHidden/>
              </w:rPr>
              <w:fldChar w:fldCharType="separate"/>
            </w:r>
            <w:r>
              <w:rPr>
                <w:noProof/>
                <w:webHidden/>
              </w:rPr>
              <w:t>7</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66" w:history="1">
            <w:r w:rsidRPr="00111810">
              <w:rPr>
                <w:rStyle w:val="Hyperlink"/>
                <w:noProof/>
              </w:rPr>
              <w:t>Computer &amp; Information Literacy</w:t>
            </w:r>
            <w:r>
              <w:rPr>
                <w:noProof/>
                <w:webHidden/>
              </w:rPr>
              <w:tab/>
            </w:r>
            <w:r>
              <w:rPr>
                <w:noProof/>
                <w:webHidden/>
              </w:rPr>
              <w:fldChar w:fldCharType="begin"/>
            </w:r>
            <w:r>
              <w:rPr>
                <w:noProof/>
                <w:webHidden/>
              </w:rPr>
              <w:instrText xml:space="preserve"> PAGEREF _Toc478045766 \h </w:instrText>
            </w:r>
            <w:r>
              <w:rPr>
                <w:noProof/>
                <w:webHidden/>
              </w:rPr>
            </w:r>
            <w:r>
              <w:rPr>
                <w:noProof/>
                <w:webHidden/>
              </w:rPr>
              <w:fldChar w:fldCharType="separate"/>
            </w:r>
            <w:r>
              <w:rPr>
                <w:noProof/>
                <w:webHidden/>
              </w:rPr>
              <w:t>8</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67" w:history="1">
            <w:r w:rsidRPr="00111810">
              <w:rPr>
                <w:rStyle w:val="Hyperlink"/>
                <w:noProof/>
              </w:rPr>
              <w:t>Diversity</w:t>
            </w:r>
            <w:r>
              <w:rPr>
                <w:noProof/>
                <w:webHidden/>
              </w:rPr>
              <w:tab/>
            </w:r>
            <w:r>
              <w:rPr>
                <w:noProof/>
                <w:webHidden/>
              </w:rPr>
              <w:fldChar w:fldCharType="begin"/>
            </w:r>
            <w:r>
              <w:rPr>
                <w:noProof/>
                <w:webHidden/>
              </w:rPr>
              <w:instrText xml:space="preserve"> PAGEREF _Toc478045767 \h </w:instrText>
            </w:r>
            <w:r>
              <w:rPr>
                <w:noProof/>
                <w:webHidden/>
              </w:rPr>
            </w:r>
            <w:r>
              <w:rPr>
                <w:noProof/>
                <w:webHidden/>
              </w:rPr>
              <w:fldChar w:fldCharType="separate"/>
            </w:r>
            <w:r>
              <w:rPr>
                <w:noProof/>
                <w:webHidden/>
              </w:rPr>
              <w:t>9</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68" w:history="1">
            <w:r w:rsidRPr="00111810">
              <w:rPr>
                <w:rStyle w:val="Hyperlink"/>
                <w:noProof/>
              </w:rPr>
              <w:t>Creative Arts</w:t>
            </w:r>
            <w:r>
              <w:rPr>
                <w:noProof/>
                <w:webHidden/>
              </w:rPr>
              <w:tab/>
            </w:r>
            <w:r>
              <w:rPr>
                <w:noProof/>
                <w:webHidden/>
              </w:rPr>
              <w:fldChar w:fldCharType="begin"/>
            </w:r>
            <w:r>
              <w:rPr>
                <w:noProof/>
                <w:webHidden/>
              </w:rPr>
              <w:instrText xml:space="preserve"> PAGEREF _Toc478045768 \h </w:instrText>
            </w:r>
            <w:r>
              <w:rPr>
                <w:noProof/>
                <w:webHidden/>
              </w:rPr>
            </w:r>
            <w:r>
              <w:rPr>
                <w:noProof/>
                <w:webHidden/>
              </w:rPr>
              <w:fldChar w:fldCharType="separate"/>
            </w:r>
            <w:r>
              <w:rPr>
                <w:noProof/>
                <w:webHidden/>
              </w:rPr>
              <w:t>10</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69" w:history="1">
            <w:r w:rsidRPr="00111810">
              <w:rPr>
                <w:rStyle w:val="Hyperlink"/>
                <w:noProof/>
              </w:rPr>
              <w:t>Humanities</w:t>
            </w:r>
            <w:r>
              <w:rPr>
                <w:noProof/>
                <w:webHidden/>
              </w:rPr>
              <w:tab/>
            </w:r>
            <w:r>
              <w:rPr>
                <w:noProof/>
                <w:webHidden/>
              </w:rPr>
              <w:fldChar w:fldCharType="begin"/>
            </w:r>
            <w:r>
              <w:rPr>
                <w:noProof/>
                <w:webHidden/>
              </w:rPr>
              <w:instrText xml:space="preserve"> PAGEREF _Toc478045769 \h </w:instrText>
            </w:r>
            <w:r>
              <w:rPr>
                <w:noProof/>
                <w:webHidden/>
              </w:rPr>
            </w:r>
            <w:r>
              <w:rPr>
                <w:noProof/>
                <w:webHidden/>
              </w:rPr>
              <w:fldChar w:fldCharType="separate"/>
            </w:r>
            <w:r>
              <w:rPr>
                <w:noProof/>
                <w:webHidden/>
              </w:rPr>
              <w:t>12</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70" w:history="1">
            <w:r w:rsidRPr="00111810">
              <w:rPr>
                <w:rStyle w:val="Hyperlink"/>
                <w:noProof/>
              </w:rPr>
              <w:t>Social Science</w:t>
            </w:r>
            <w:r>
              <w:rPr>
                <w:noProof/>
                <w:webHidden/>
              </w:rPr>
              <w:tab/>
            </w:r>
            <w:r>
              <w:rPr>
                <w:noProof/>
                <w:webHidden/>
              </w:rPr>
              <w:fldChar w:fldCharType="begin"/>
            </w:r>
            <w:r>
              <w:rPr>
                <w:noProof/>
                <w:webHidden/>
              </w:rPr>
              <w:instrText xml:space="preserve"> PAGEREF _Toc478045770 \h </w:instrText>
            </w:r>
            <w:r>
              <w:rPr>
                <w:noProof/>
                <w:webHidden/>
              </w:rPr>
            </w:r>
            <w:r>
              <w:rPr>
                <w:noProof/>
                <w:webHidden/>
              </w:rPr>
              <w:fldChar w:fldCharType="separate"/>
            </w:r>
            <w:r>
              <w:rPr>
                <w:noProof/>
                <w:webHidden/>
              </w:rPr>
              <w:t>14</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71" w:history="1">
            <w:r w:rsidRPr="00111810">
              <w:rPr>
                <w:rStyle w:val="Hyperlink"/>
                <w:noProof/>
              </w:rPr>
              <w:t>Physical Science and Life Science Renewal</w:t>
            </w:r>
            <w:r>
              <w:rPr>
                <w:noProof/>
                <w:webHidden/>
              </w:rPr>
              <w:tab/>
            </w:r>
            <w:r>
              <w:rPr>
                <w:noProof/>
                <w:webHidden/>
              </w:rPr>
              <w:fldChar w:fldCharType="begin"/>
            </w:r>
            <w:r>
              <w:rPr>
                <w:noProof/>
                <w:webHidden/>
              </w:rPr>
              <w:instrText xml:space="preserve"> PAGEREF _Toc478045771 \h </w:instrText>
            </w:r>
            <w:r>
              <w:rPr>
                <w:noProof/>
                <w:webHidden/>
              </w:rPr>
            </w:r>
            <w:r>
              <w:rPr>
                <w:noProof/>
                <w:webHidden/>
              </w:rPr>
              <w:fldChar w:fldCharType="separate"/>
            </w:r>
            <w:r>
              <w:rPr>
                <w:noProof/>
                <w:webHidden/>
              </w:rPr>
              <w:t>17</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72" w:history="1">
            <w:r w:rsidRPr="00111810">
              <w:rPr>
                <w:rStyle w:val="Hyperlink"/>
                <w:noProof/>
              </w:rPr>
              <w:t>CLA Trend Analysis and Discussion</w:t>
            </w:r>
            <w:r>
              <w:rPr>
                <w:noProof/>
                <w:webHidden/>
              </w:rPr>
              <w:tab/>
            </w:r>
            <w:r>
              <w:rPr>
                <w:noProof/>
                <w:webHidden/>
              </w:rPr>
              <w:fldChar w:fldCharType="begin"/>
            </w:r>
            <w:r>
              <w:rPr>
                <w:noProof/>
                <w:webHidden/>
              </w:rPr>
              <w:instrText xml:space="preserve"> PAGEREF _Toc478045772 \h </w:instrText>
            </w:r>
            <w:r>
              <w:rPr>
                <w:noProof/>
                <w:webHidden/>
              </w:rPr>
            </w:r>
            <w:r>
              <w:rPr>
                <w:noProof/>
                <w:webHidden/>
              </w:rPr>
              <w:fldChar w:fldCharType="separate"/>
            </w:r>
            <w:r>
              <w:rPr>
                <w:noProof/>
                <w:webHidden/>
              </w:rPr>
              <w:t>19</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73" w:history="1">
            <w:r w:rsidRPr="00111810">
              <w:rPr>
                <w:rStyle w:val="Hyperlink"/>
                <w:noProof/>
              </w:rPr>
              <w:t>Conclusions</w:t>
            </w:r>
            <w:r>
              <w:rPr>
                <w:noProof/>
                <w:webHidden/>
              </w:rPr>
              <w:tab/>
            </w:r>
            <w:r>
              <w:rPr>
                <w:noProof/>
                <w:webHidden/>
              </w:rPr>
              <w:fldChar w:fldCharType="begin"/>
            </w:r>
            <w:r>
              <w:rPr>
                <w:noProof/>
                <w:webHidden/>
              </w:rPr>
              <w:instrText xml:space="preserve"> PAGEREF _Toc478045773 \h </w:instrText>
            </w:r>
            <w:r>
              <w:rPr>
                <w:noProof/>
                <w:webHidden/>
              </w:rPr>
            </w:r>
            <w:r>
              <w:rPr>
                <w:noProof/>
                <w:webHidden/>
              </w:rPr>
              <w:fldChar w:fldCharType="separate"/>
            </w:r>
            <w:r>
              <w:rPr>
                <w:noProof/>
                <w:webHidden/>
              </w:rPr>
              <w:t>21</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74" w:history="1">
            <w:r w:rsidRPr="00111810">
              <w:rPr>
                <w:rStyle w:val="Hyperlink"/>
                <w:noProof/>
              </w:rPr>
              <w:t>Committee Members</w:t>
            </w:r>
            <w:r>
              <w:rPr>
                <w:noProof/>
                <w:webHidden/>
              </w:rPr>
              <w:tab/>
            </w:r>
            <w:r>
              <w:rPr>
                <w:noProof/>
                <w:webHidden/>
              </w:rPr>
              <w:fldChar w:fldCharType="begin"/>
            </w:r>
            <w:r>
              <w:rPr>
                <w:noProof/>
                <w:webHidden/>
              </w:rPr>
              <w:instrText xml:space="preserve"> PAGEREF _Toc478045774 \h </w:instrText>
            </w:r>
            <w:r>
              <w:rPr>
                <w:noProof/>
                <w:webHidden/>
              </w:rPr>
            </w:r>
            <w:r>
              <w:rPr>
                <w:noProof/>
                <w:webHidden/>
              </w:rPr>
              <w:fldChar w:fldCharType="separate"/>
            </w:r>
            <w:r>
              <w:rPr>
                <w:noProof/>
                <w:webHidden/>
              </w:rPr>
              <w:t>23</w:t>
            </w:r>
            <w:r>
              <w:rPr>
                <w:noProof/>
                <w:webHidden/>
              </w:rPr>
              <w:fldChar w:fldCharType="end"/>
            </w:r>
          </w:hyperlink>
        </w:p>
        <w:p w:rsidR="006B6CAE" w:rsidRDefault="006B6CAE">
          <w:pPr>
            <w:pStyle w:val="TOC1"/>
            <w:tabs>
              <w:tab w:val="right" w:leader="dot" w:pos="9350"/>
            </w:tabs>
            <w:rPr>
              <w:rFonts w:asciiTheme="minorHAnsi" w:eastAsiaTheme="minorEastAsia" w:hAnsiTheme="minorHAnsi"/>
              <w:noProof/>
              <w:sz w:val="22"/>
              <w:szCs w:val="22"/>
            </w:rPr>
          </w:pPr>
          <w:hyperlink w:anchor="_Toc478045775" w:history="1">
            <w:r w:rsidRPr="00111810">
              <w:rPr>
                <w:rStyle w:val="Hyperlink"/>
                <w:noProof/>
              </w:rPr>
              <w:t>Appendix</w:t>
            </w:r>
            <w:r>
              <w:rPr>
                <w:noProof/>
                <w:webHidden/>
              </w:rPr>
              <w:tab/>
            </w:r>
            <w:r>
              <w:rPr>
                <w:noProof/>
                <w:webHidden/>
              </w:rPr>
              <w:fldChar w:fldCharType="begin"/>
            </w:r>
            <w:r>
              <w:rPr>
                <w:noProof/>
                <w:webHidden/>
              </w:rPr>
              <w:instrText xml:space="preserve"> PAGEREF _Toc478045775 \h </w:instrText>
            </w:r>
            <w:r>
              <w:rPr>
                <w:noProof/>
                <w:webHidden/>
              </w:rPr>
            </w:r>
            <w:r>
              <w:rPr>
                <w:noProof/>
                <w:webHidden/>
              </w:rPr>
              <w:fldChar w:fldCharType="separate"/>
            </w:r>
            <w:r>
              <w:rPr>
                <w:noProof/>
                <w:webHidden/>
              </w:rPr>
              <w:t>24</w:t>
            </w:r>
            <w:r>
              <w:rPr>
                <w:noProof/>
                <w:webHidden/>
              </w:rPr>
              <w:fldChar w:fldCharType="end"/>
            </w:r>
          </w:hyperlink>
        </w:p>
        <w:p w:rsidR="00034D0F" w:rsidRDefault="00034D0F">
          <w:r>
            <w:rPr>
              <w:b/>
              <w:bCs/>
              <w:noProof/>
            </w:rPr>
            <w:fldChar w:fldCharType="end"/>
          </w:r>
        </w:p>
      </w:sdtContent>
    </w:sdt>
    <w:p w:rsidR="00034D0F" w:rsidRDefault="00034D0F" w:rsidP="009F6B1B">
      <w:pPr>
        <w:rPr>
          <w:rFonts w:ascii="Garamond" w:hAnsi="Garamond" w:cs="Times New Roman"/>
          <w:b/>
        </w:rPr>
      </w:pPr>
    </w:p>
    <w:p w:rsidR="009F6B1B" w:rsidRPr="0056109A" w:rsidRDefault="009F6B1B" w:rsidP="009F6B1B">
      <w:pPr>
        <w:rPr>
          <w:rFonts w:ascii="Garamond" w:hAnsi="Garamond" w:cs="Times New Roman"/>
          <w:b/>
        </w:rPr>
      </w:pPr>
    </w:p>
    <w:p w:rsidR="00A60F40" w:rsidRPr="0056109A" w:rsidRDefault="00A60F40">
      <w:pPr>
        <w:rPr>
          <w:rFonts w:ascii="Garamond" w:hAnsi="Garamond" w:cs="Times New Roman"/>
        </w:rPr>
      </w:pPr>
    </w:p>
    <w:p w:rsidR="009F6B1B" w:rsidRPr="0056109A" w:rsidRDefault="009F6B1B">
      <w:pPr>
        <w:rPr>
          <w:rFonts w:ascii="Garamond" w:hAnsi="Garamond" w:cs="Times New Roman"/>
          <w:b/>
          <w:u w:val="single"/>
        </w:rPr>
      </w:pPr>
      <w:r w:rsidRPr="0056109A">
        <w:rPr>
          <w:rFonts w:ascii="Garamond" w:hAnsi="Garamond" w:cs="Times New Roman"/>
          <w:b/>
          <w:u w:val="single"/>
        </w:rPr>
        <w:br w:type="page"/>
      </w:r>
    </w:p>
    <w:p w:rsidR="00A9106F" w:rsidRPr="0056109A" w:rsidRDefault="00A9106F" w:rsidP="00034D0F">
      <w:pPr>
        <w:pStyle w:val="Heading1"/>
      </w:pPr>
      <w:bookmarkStart w:id="0" w:name="_Toc478045762"/>
      <w:r w:rsidRPr="00893DB7">
        <w:lastRenderedPageBreak/>
        <w:t>Overview</w:t>
      </w:r>
      <w:bookmarkEnd w:id="0"/>
    </w:p>
    <w:p w:rsidR="00190E0F" w:rsidRPr="0056109A" w:rsidRDefault="00190E0F" w:rsidP="00190E0F">
      <w:pPr>
        <w:rPr>
          <w:rFonts w:ascii="Garamond" w:hAnsi="Garamond" w:cs="Times New Roman"/>
          <w:b/>
        </w:rPr>
      </w:pPr>
    </w:p>
    <w:p w:rsidR="00A9106F" w:rsidRPr="004141EB" w:rsidRDefault="00A9106F" w:rsidP="00F42E8B">
      <w:pPr>
        <w:pStyle w:val="ListParagraph"/>
        <w:numPr>
          <w:ilvl w:val="0"/>
          <w:numId w:val="1"/>
        </w:numPr>
        <w:rPr>
          <w:rFonts w:ascii="Garamond" w:hAnsi="Garamond" w:cs="Times New Roman"/>
        </w:rPr>
      </w:pPr>
      <w:r w:rsidRPr="004141EB">
        <w:rPr>
          <w:rFonts w:ascii="Garamond" w:hAnsi="Garamond" w:cs="Times New Roman"/>
        </w:rPr>
        <w:t>Core</w:t>
      </w:r>
      <w:r w:rsidR="00994DBB" w:rsidRPr="004141EB">
        <w:rPr>
          <w:rFonts w:ascii="Garamond" w:hAnsi="Garamond" w:cs="Times New Roman"/>
        </w:rPr>
        <w:t xml:space="preserve"> and </w:t>
      </w:r>
      <w:r w:rsidR="0062290E" w:rsidRPr="004141EB">
        <w:rPr>
          <w:rFonts w:ascii="Garamond" w:hAnsi="Garamond" w:cs="Times New Roman"/>
        </w:rPr>
        <w:t>B</w:t>
      </w:r>
      <w:r w:rsidR="00994DBB" w:rsidRPr="004141EB">
        <w:rPr>
          <w:rFonts w:ascii="Garamond" w:hAnsi="Garamond" w:cs="Times New Roman"/>
        </w:rPr>
        <w:t xml:space="preserve">readth </w:t>
      </w:r>
      <w:r w:rsidR="004141EB" w:rsidRPr="004141EB">
        <w:rPr>
          <w:rFonts w:ascii="Garamond" w:hAnsi="Garamond" w:cs="Times New Roman"/>
        </w:rPr>
        <w:t>A</w:t>
      </w:r>
      <w:r w:rsidR="00994DBB" w:rsidRPr="004141EB">
        <w:rPr>
          <w:rFonts w:ascii="Garamond" w:hAnsi="Garamond" w:cs="Times New Roman"/>
        </w:rPr>
        <w:t xml:space="preserve">rea </w:t>
      </w:r>
      <w:r w:rsidR="004141EB" w:rsidRPr="004141EB">
        <w:rPr>
          <w:rFonts w:ascii="Garamond" w:hAnsi="Garamond" w:cs="Times New Roman"/>
        </w:rPr>
        <w:t>C</w:t>
      </w:r>
      <w:r w:rsidR="00994DBB" w:rsidRPr="004141EB">
        <w:rPr>
          <w:rFonts w:ascii="Garamond" w:hAnsi="Garamond" w:cs="Times New Roman"/>
        </w:rPr>
        <w:t>ommittees are</w:t>
      </w:r>
      <w:r w:rsidR="007771F8">
        <w:rPr>
          <w:rFonts w:ascii="Garamond" w:hAnsi="Garamond" w:cs="Times New Roman"/>
        </w:rPr>
        <w:t xml:space="preserve"> </w:t>
      </w:r>
      <w:r w:rsidR="00994DBB" w:rsidRPr="004141EB">
        <w:rPr>
          <w:rFonts w:ascii="Garamond" w:hAnsi="Garamond" w:cs="Times New Roman"/>
        </w:rPr>
        <w:t>staffed with representatives from</w:t>
      </w:r>
      <w:r w:rsidR="003A60A4" w:rsidRPr="004141EB">
        <w:rPr>
          <w:rFonts w:ascii="Garamond" w:hAnsi="Garamond" w:cs="Times New Roman"/>
        </w:rPr>
        <w:t xml:space="preserve"> </w:t>
      </w:r>
      <w:r w:rsidR="00994DBB" w:rsidRPr="004141EB">
        <w:rPr>
          <w:rFonts w:ascii="Garamond" w:hAnsi="Garamond" w:cs="Times New Roman"/>
        </w:rPr>
        <w:t xml:space="preserve">relevant departments and a liaison from the General Education Improvement and Assessment Committee (GEIAC). </w:t>
      </w:r>
      <w:r w:rsidR="0073206C" w:rsidRPr="004141EB">
        <w:rPr>
          <w:rFonts w:ascii="Garamond" w:hAnsi="Garamond" w:cs="Times New Roman"/>
        </w:rPr>
        <w:t>A</w:t>
      </w:r>
      <w:r w:rsidR="00994DBB" w:rsidRPr="004141EB">
        <w:rPr>
          <w:rFonts w:ascii="Garamond" w:hAnsi="Garamond" w:cs="Times New Roman"/>
        </w:rPr>
        <w:t xml:space="preserve">rea </w:t>
      </w:r>
      <w:r w:rsidR="004141EB" w:rsidRPr="004141EB">
        <w:rPr>
          <w:rFonts w:ascii="Garamond" w:hAnsi="Garamond" w:cs="Times New Roman"/>
        </w:rPr>
        <w:t>C</w:t>
      </w:r>
      <w:r w:rsidR="00994DBB" w:rsidRPr="004141EB">
        <w:rPr>
          <w:rFonts w:ascii="Garamond" w:hAnsi="Garamond" w:cs="Times New Roman"/>
        </w:rPr>
        <w:t>ommittees met</w:t>
      </w:r>
      <w:r w:rsidR="0073206C" w:rsidRPr="004141EB">
        <w:rPr>
          <w:rFonts w:ascii="Garamond" w:hAnsi="Garamond" w:cs="Times New Roman"/>
        </w:rPr>
        <w:t xml:space="preserve"> at least once this academic year</w:t>
      </w:r>
      <w:r w:rsidR="00994DBB" w:rsidRPr="004141EB">
        <w:rPr>
          <w:rFonts w:ascii="Garamond" w:hAnsi="Garamond" w:cs="Times New Roman"/>
        </w:rPr>
        <w:t xml:space="preserve"> to discuss </w:t>
      </w:r>
      <w:r w:rsidR="004141EB" w:rsidRPr="004141EB">
        <w:rPr>
          <w:rFonts w:ascii="Garamond" w:hAnsi="Garamond" w:cs="Times New Roman"/>
        </w:rPr>
        <w:t xml:space="preserve">learning outcomes, </w:t>
      </w:r>
      <w:r w:rsidR="00994DBB" w:rsidRPr="004141EB">
        <w:rPr>
          <w:rFonts w:ascii="Garamond" w:hAnsi="Garamond" w:cs="Times New Roman"/>
        </w:rPr>
        <w:t>assessment</w:t>
      </w:r>
      <w:r w:rsidR="004141EB" w:rsidRPr="004141EB">
        <w:rPr>
          <w:rFonts w:ascii="Garamond" w:hAnsi="Garamond" w:cs="Times New Roman"/>
        </w:rPr>
        <w:t>,</w:t>
      </w:r>
      <w:r w:rsidR="00994DBB" w:rsidRPr="004141EB">
        <w:rPr>
          <w:rFonts w:ascii="Garamond" w:hAnsi="Garamond" w:cs="Times New Roman"/>
        </w:rPr>
        <w:t xml:space="preserve"> and findings</w:t>
      </w:r>
      <w:r w:rsidR="00D42907" w:rsidRPr="004141EB">
        <w:rPr>
          <w:rFonts w:ascii="Garamond" w:hAnsi="Garamond" w:cs="Times New Roman"/>
        </w:rPr>
        <w:t>.</w:t>
      </w:r>
      <w:r w:rsidR="00B00852" w:rsidRPr="004141EB">
        <w:rPr>
          <w:rFonts w:ascii="Garamond" w:hAnsi="Garamond" w:cs="Times New Roman"/>
        </w:rPr>
        <w:t xml:space="preserve"> With the implem</w:t>
      </w:r>
      <w:r w:rsidR="004141EB" w:rsidRPr="004141EB">
        <w:rPr>
          <w:rFonts w:ascii="Garamond" w:hAnsi="Garamond" w:cs="Times New Roman"/>
        </w:rPr>
        <w:t xml:space="preserve">entation of the WSU Program and </w:t>
      </w:r>
      <w:r w:rsidR="00B00852" w:rsidRPr="004141EB">
        <w:rPr>
          <w:rFonts w:ascii="Garamond" w:hAnsi="Garamond" w:cs="Times New Roman"/>
        </w:rPr>
        <w:t xml:space="preserve">discussion of changes to </w:t>
      </w:r>
      <w:r w:rsidR="007771F8">
        <w:rPr>
          <w:rFonts w:ascii="Garamond" w:hAnsi="Garamond" w:cs="Times New Roman"/>
        </w:rPr>
        <w:t xml:space="preserve">GE </w:t>
      </w:r>
      <w:r w:rsidR="00B00852" w:rsidRPr="004141EB">
        <w:rPr>
          <w:rFonts w:ascii="Garamond" w:hAnsi="Garamond" w:cs="Times New Roman"/>
        </w:rPr>
        <w:t xml:space="preserve">learning outcomes, </w:t>
      </w:r>
      <w:r w:rsidR="004141EB" w:rsidRPr="004141EB">
        <w:rPr>
          <w:rFonts w:ascii="Garamond" w:hAnsi="Garamond" w:cs="Times New Roman"/>
        </w:rPr>
        <w:t>A</w:t>
      </w:r>
      <w:r w:rsidR="00B00852" w:rsidRPr="004141EB">
        <w:rPr>
          <w:rFonts w:ascii="Garamond" w:hAnsi="Garamond" w:cs="Times New Roman"/>
        </w:rPr>
        <w:t xml:space="preserve">rea </w:t>
      </w:r>
      <w:r w:rsidR="004141EB" w:rsidRPr="004141EB">
        <w:rPr>
          <w:rFonts w:ascii="Garamond" w:hAnsi="Garamond" w:cs="Times New Roman"/>
        </w:rPr>
        <w:t>C</w:t>
      </w:r>
      <w:r w:rsidR="00B00852" w:rsidRPr="004141EB">
        <w:rPr>
          <w:rFonts w:ascii="Garamond" w:hAnsi="Garamond" w:cs="Times New Roman"/>
        </w:rPr>
        <w:t xml:space="preserve">ommittees </w:t>
      </w:r>
      <w:r w:rsidR="007771F8">
        <w:rPr>
          <w:rFonts w:ascii="Garamond" w:hAnsi="Garamond" w:cs="Times New Roman"/>
        </w:rPr>
        <w:t>are</w:t>
      </w:r>
      <w:r w:rsidR="00B00852" w:rsidRPr="004141EB">
        <w:rPr>
          <w:rFonts w:ascii="Garamond" w:hAnsi="Garamond" w:cs="Times New Roman"/>
        </w:rPr>
        <w:t xml:space="preserve"> engaged in GE re</w:t>
      </w:r>
      <w:r w:rsidR="004141EB">
        <w:rPr>
          <w:rFonts w:ascii="Garamond" w:hAnsi="Garamond" w:cs="Times New Roman"/>
        </w:rPr>
        <w:t>vitalization</w:t>
      </w:r>
      <w:r w:rsidR="00B00852" w:rsidRPr="004141EB">
        <w:rPr>
          <w:rFonts w:ascii="Garamond" w:hAnsi="Garamond" w:cs="Times New Roman"/>
        </w:rPr>
        <w:t xml:space="preserve"> and assessment.</w:t>
      </w:r>
    </w:p>
    <w:p w:rsidR="001E1F7D" w:rsidRPr="00627510" w:rsidRDefault="001E1F7D" w:rsidP="00190E0F">
      <w:pPr>
        <w:pStyle w:val="ListParagraph"/>
        <w:rPr>
          <w:rFonts w:ascii="Garamond" w:hAnsi="Garamond" w:cs="Times New Roman"/>
          <w:highlight w:val="yellow"/>
        </w:rPr>
      </w:pPr>
    </w:p>
    <w:p w:rsidR="001E1F7D" w:rsidRPr="004141EB" w:rsidRDefault="003108BB" w:rsidP="00190E0F">
      <w:pPr>
        <w:pStyle w:val="ListParagraph"/>
        <w:numPr>
          <w:ilvl w:val="0"/>
          <w:numId w:val="1"/>
        </w:numPr>
        <w:rPr>
          <w:rFonts w:ascii="Garamond" w:hAnsi="Garamond" w:cs="Times New Roman"/>
        </w:rPr>
      </w:pPr>
      <w:r w:rsidRPr="004141EB">
        <w:rPr>
          <w:rFonts w:ascii="Garamond" w:hAnsi="Garamond" w:cs="Times New Roman"/>
        </w:rPr>
        <w:t>GEIAC</w:t>
      </w:r>
      <w:r w:rsidR="0073206C" w:rsidRPr="004141EB">
        <w:rPr>
          <w:rFonts w:ascii="Garamond" w:hAnsi="Garamond" w:cs="Times New Roman"/>
        </w:rPr>
        <w:t xml:space="preserve"> recommend</w:t>
      </w:r>
      <w:r w:rsidRPr="004141EB">
        <w:rPr>
          <w:rFonts w:ascii="Garamond" w:hAnsi="Garamond" w:cs="Times New Roman"/>
        </w:rPr>
        <w:t>s</w:t>
      </w:r>
      <w:r w:rsidR="0073206C" w:rsidRPr="004141EB">
        <w:rPr>
          <w:rFonts w:ascii="Garamond" w:hAnsi="Garamond" w:cs="Times New Roman"/>
        </w:rPr>
        <w:t xml:space="preserve"> that general education (GE) c</w:t>
      </w:r>
      <w:r w:rsidR="00994DBB" w:rsidRPr="004141EB">
        <w:rPr>
          <w:rFonts w:ascii="Garamond" w:hAnsi="Garamond" w:cs="Times New Roman"/>
        </w:rPr>
        <w:t xml:space="preserve">ourses </w:t>
      </w:r>
      <w:r w:rsidR="0073206C" w:rsidRPr="004141EB">
        <w:rPr>
          <w:rFonts w:ascii="Garamond" w:hAnsi="Garamond" w:cs="Times New Roman"/>
        </w:rPr>
        <w:t>be assessed on a</w:t>
      </w:r>
      <w:r w:rsidR="00994DBB" w:rsidRPr="004141EB">
        <w:rPr>
          <w:rFonts w:ascii="Garamond" w:hAnsi="Garamond" w:cs="Times New Roman"/>
        </w:rPr>
        <w:t xml:space="preserve"> 3-year </w:t>
      </w:r>
      <w:r w:rsidR="0073206C" w:rsidRPr="004141EB">
        <w:rPr>
          <w:rFonts w:ascii="Garamond" w:hAnsi="Garamond" w:cs="Times New Roman"/>
        </w:rPr>
        <w:t>schedule</w:t>
      </w:r>
      <w:r w:rsidR="00994DBB" w:rsidRPr="004141EB">
        <w:rPr>
          <w:rFonts w:ascii="Garamond" w:hAnsi="Garamond" w:cs="Times New Roman"/>
        </w:rPr>
        <w:t>. GEIAC work</w:t>
      </w:r>
      <w:r w:rsidR="00B00852" w:rsidRPr="004141EB">
        <w:rPr>
          <w:rFonts w:ascii="Garamond" w:hAnsi="Garamond" w:cs="Times New Roman"/>
        </w:rPr>
        <w:t>s</w:t>
      </w:r>
      <w:r w:rsidR="00994DBB" w:rsidRPr="004141EB">
        <w:rPr>
          <w:rFonts w:ascii="Garamond" w:hAnsi="Garamond" w:cs="Times New Roman"/>
        </w:rPr>
        <w:t xml:space="preserve"> with the Office of Institutional Effectiveness </w:t>
      </w:r>
      <w:r w:rsidR="0073206C" w:rsidRPr="004141EB">
        <w:rPr>
          <w:rFonts w:ascii="Garamond" w:hAnsi="Garamond" w:cs="Times New Roman"/>
        </w:rPr>
        <w:t xml:space="preserve">(OIE) </w:t>
      </w:r>
      <w:r w:rsidR="00994DBB" w:rsidRPr="004141EB">
        <w:rPr>
          <w:rFonts w:ascii="Garamond" w:hAnsi="Garamond" w:cs="Times New Roman"/>
        </w:rPr>
        <w:t xml:space="preserve">to ensure that departments teaching </w:t>
      </w:r>
      <w:r w:rsidR="0073206C" w:rsidRPr="004141EB">
        <w:rPr>
          <w:rFonts w:ascii="Garamond" w:hAnsi="Garamond" w:cs="Times New Roman"/>
        </w:rPr>
        <w:t>GE</w:t>
      </w:r>
      <w:r w:rsidR="00994DBB" w:rsidRPr="004141EB">
        <w:rPr>
          <w:rFonts w:ascii="Garamond" w:hAnsi="Garamond" w:cs="Times New Roman"/>
        </w:rPr>
        <w:t xml:space="preserve"> courses both set and keep to their assessment schedules.</w:t>
      </w:r>
      <w:r w:rsidR="007E7709" w:rsidRPr="004141EB">
        <w:rPr>
          <w:rFonts w:ascii="Garamond" w:hAnsi="Garamond" w:cs="Times New Roman"/>
        </w:rPr>
        <w:t xml:space="preserve"> </w:t>
      </w:r>
    </w:p>
    <w:p w:rsidR="00893DB7" w:rsidRPr="00627510" w:rsidRDefault="00893DB7" w:rsidP="00893DB7">
      <w:pPr>
        <w:rPr>
          <w:rFonts w:ascii="Garamond" w:hAnsi="Garamond" w:cs="Times New Roman"/>
          <w:highlight w:val="yellow"/>
        </w:rPr>
      </w:pPr>
    </w:p>
    <w:p w:rsidR="00190E0F" w:rsidRPr="004141EB" w:rsidRDefault="0073206C" w:rsidP="00F42E8B">
      <w:pPr>
        <w:pStyle w:val="ListParagraph"/>
        <w:numPr>
          <w:ilvl w:val="0"/>
          <w:numId w:val="1"/>
        </w:numPr>
        <w:rPr>
          <w:rFonts w:ascii="Garamond" w:hAnsi="Garamond" w:cs="Times New Roman"/>
        </w:rPr>
      </w:pPr>
      <w:r w:rsidRPr="004141EB">
        <w:rPr>
          <w:rFonts w:ascii="Garamond" w:hAnsi="Garamond" w:cs="Times New Roman"/>
        </w:rPr>
        <w:t>The c</w:t>
      </w:r>
      <w:r w:rsidR="00994DBB" w:rsidRPr="004141EB">
        <w:rPr>
          <w:rFonts w:ascii="Garamond" w:hAnsi="Garamond" w:cs="Times New Roman"/>
        </w:rPr>
        <w:t>ommon reporting tool</w:t>
      </w:r>
      <w:r w:rsidRPr="004141EB">
        <w:rPr>
          <w:rFonts w:ascii="Garamond" w:hAnsi="Garamond" w:cs="Times New Roman"/>
        </w:rPr>
        <w:t xml:space="preserve"> – evidence of learning rubric - </w:t>
      </w:r>
      <w:r w:rsidR="00994DBB" w:rsidRPr="004141EB">
        <w:rPr>
          <w:rFonts w:ascii="Garamond" w:hAnsi="Garamond" w:cs="Times New Roman"/>
        </w:rPr>
        <w:t>includes these items</w:t>
      </w:r>
      <w:r w:rsidRPr="004141EB">
        <w:rPr>
          <w:rFonts w:ascii="Garamond" w:hAnsi="Garamond" w:cs="Times New Roman"/>
        </w:rPr>
        <w:t xml:space="preserve"> (see http://weber.edu/oie/gen_ed_assessment.html)</w:t>
      </w:r>
      <w:r w:rsidR="00994DBB" w:rsidRPr="004141EB">
        <w:rPr>
          <w:rFonts w:ascii="Garamond" w:hAnsi="Garamond" w:cs="Times New Roman"/>
        </w:rPr>
        <w:t>:</w:t>
      </w:r>
    </w:p>
    <w:p w:rsidR="00994DBB" w:rsidRPr="004141EB" w:rsidRDefault="00994DBB" w:rsidP="00F42E8B">
      <w:pPr>
        <w:pStyle w:val="ListParagraph"/>
        <w:numPr>
          <w:ilvl w:val="1"/>
          <w:numId w:val="1"/>
        </w:numPr>
        <w:rPr>
          <w:rFonts w:ascii="Garamond" w:hAnsi="Garamond" w:cs="Times New Roman"/>
        </w:rPr>
      </w:pPr>
      <w:r w:rsidRPr="004141EB">
        <w:rPr>
          <w:rFonts w:ascii="Garamond" w:hAnsi="Garamond" w:cs="Times New Roman"/>
        </w:rPr>
        <w:t>GE</w:t>
      </w:r>
      <w:r w:rsidR="0073206C" w:rsidRPr="004141EB">
        <w:rPr>
          <w:rFonts w:ascii="Garamond" w:hAnsi="Garamond" w:cs="Times New Roman"/>
        </w:rPr>
        <w:t xml:space="preserve"> learning goal</w:t>
      </w:r>
    </w:p>
    <w:p w:rsidR="00994DBB" w:rsidRPr="004141EB" w:rsidRDefault="00994DBB" w:rsidP="00F42E8B">
      <w:pPr>
        <w:pStyle w:val="ListParagraph"/>
        <w:numPr>
          <w:ilvl w:val="1"/>
          <w:numId w:val="1"/>
        </w:numPr>
        <w:rPr>
          <w:rFonts w:ascii="Garamond" w:hAnsi="Garamond" w:cs="Times New Roman"/>
        </w:rPr>
      </w:pPr>
      <w:r w:rsidRPr="004141EB">
        <w:rPr>
          <w:rFonts w:ascii="Garamond" w:hAnsi="Garamond" w:cs="Times New Roman"/>
        </w:rPr>
        <w:t xml:space="preserve">Course-specific </w:t>
      </w:r>
      <w:r w:rsidR="0073206C" w:rsidRPr="004141EB">
        <w:rPr>
          <w:rFonts w:ascii="Garamond" w:hAnsi="Garamond" w:cs="Times New Roman"/>
        </w:rPr>
        <w:t xml:space="preserve">measurable learning </w:t>
      </w:r>
      <w:r w:rsidRPr="004141EB">
        <w:rPr>
          <w:rFonts w:ascii="Garamond" w:hAnsi="Garamond" w:cs="Times New Roman"/>
        </w:rPr>
        <w:t>outcome aligned to GE outcome</w:t>
      </w:r>
    </w:p>
    <w:p w:rsidR="00994DBB" w:rsidRPr="004141EB" w:rsidRDefault="00994DBB" w:rsidP="00F42E8B">
      <w:pPr>
        <w:pStyle w:val="ListParagraph"/>
        <w:numPr>
          <w:ilvl w:val="1"/>
          <w:numId w:val="1"/>
        </w:numPr>
        <w:rPr>
          <w:rFonts w:ascii="Garamond" w:hAnsi="Garamond" w:cs="Times New Roman"/>
        </w:rPr>
      </w:pPr>
      <w:r w:rsidRPr="004141EB">
        <w:rPr>
          <w:rFonts w:ascii="Garamond" w:hAnsi="Garamond" w:cs="Times New Roman"/>
        </w:rPr>
        <w:t>Identified assessment(s)</w:t>
      </w:r>
      <w:r w:rsidR="007E7709" w:rsidRPr="004141EB">
        <w:rPr>
          <w:rFonts w:ascii="Garamond" w:hAnsi="Garamond" w:cs="Times New Roman"/>
        </w:rPr>
        <w:t xml:space="preserve"> </w:t>
      </w:r>
      <w:r w:rsidRPr="004141EB">
        <w:rPr>
          <w:rFonts w:ascii="Garamond" w:hAnsi="Garamond" w:cs="Times New Roman"/>
        </w:rPr>
        <w:t>for measuring student learning</w:t>
      </w:r>
    </w:p>
    <w:p w:rsidR="00994DBB" w:rsidRPr="004141EB" w:rsidRDefault="00994DBB" w:rsidP="00F42E8B">
      <w:pPr>
        <w:pStyle w:val="ListParagraph"/>
        <w:numPr>
          <w:ilvl w:val="1"/>
          <w:numId w:val="1"/>
        </w:numPr>
        <w:rPr>
          <w:rFonts w:ascii="Garamond" w:hAnsi="Garamond" w:cs="Times New Roman"/>
        </w:rPr>
      </w:pPr>
      <w:r w:rsidRPr="004141EB">
        <w:rPr>
          <w:rFonts w:ascii="Garamond" w:hAnsi="Garamond" w:cs="Times New Roman"/>
        </w:rPr>
        <w:t>Threshold for expected student performance</w:t>
      </w:r>
    </w:p>
    <w:p w:rsidR="00994DBB" w:rsidRPr="004141EB" w:rsidRDefault="00994DBB" w:rsidP="00F42E8B">
      <w:pPr>
        <w:pStyle w:val="ListParagraph"/>
        <w:numPr>
          <w:ilvl w:val="1"/>
          <w:numId w:val="1"/>
        </w:numPr>
        <w:rPr>
          <w:rFonts w:ascii="Garamond" w:hAnsi="Garamond" w:cs="Times New Roman"/>
        </w:rPr>
      </w:pPr>
      <w:r w:rsidRPr="004141EB">
        <w:rPr>
          <w:rFonts w:ascii="Garamond" w:hAnsi="Garamond" w:cs="Times New Roman"/>
        </w:rPr>
        <w:t>Actual student performance data</w:t>
      </w:r>
    </w:p>
    <w:p w:rsidR="00994DBB" w:rsidRPr="004141EB" w:rsidRDefault="00994DBB" w:rsidP="00F42E8B">
      <w:pPr>
        <w:pStyle w:val="ListParagraph"/>
        <w:numPr>
          <w:ilvl w:val="1"/>
          <w:numId w:val="1"/>
        </w:numPr>
        <w:rPr>
          <w:rFonts w:ascii="Garamond" w:hAnsi="Garamond" w:cs="Times New Roman"/>
        </w:rPr>
      </w:pPr>
      <w:r w:rsidRPr="004141EB">
        <w:rPr>
          <w:rFonts w:ascii="Garamond" w:hAnsi="Garamond" w:cs="Times New Roman"/>
        </w:rPr>
        <w:t>Analysis</w:t>
      </w:r>
      <w:r w:rsidR="0073206C" w:rsidRPr="004141EB">
        <w:rPr>
          <w:rFonts w:ascii="Garamond" w:hAnsi="Garamond" w:cs="Times New Roman"/>
        </w:rPr>
        <w:t>/interpretation</w:t>
      </w:r>
      <w:r w:rsidRPr="004141EB">
        <w:rPr>
          <w:rFonts w:ascii="Garamond" w:hAnsi="Garamond" w:cs="Times New Roman"/>
        </w:rPr>
        <w:t xml:space="preserve"> of findings</w:t>
      </w:r>
    </w:p>
    <w:p w:rsidR="00994DBB" w:rsidRPr="004141EB" w:rsidRDefault="00994DBB" w:rsidP="00F42E8B">
      <w:pPr>
        <w:pStyle w:val="ListParagraph"/>
        <w:numPr>
          <w:ilvl w:val="1"/>
          <w:numId w:val="1"/>
        </w:numPr>
        <w:rPr>
          <w:rFonts w:ascii="Garamond" w:hAnsi="Garamond" w:cs="Times New Roman"/>
        </w:rPr>
      </w:pPr>
      <w:r w:rsidRPr="004141EB">
        <w:rPr>
          <w:rFonts w:ascii="Garamond" w:hAnsi="Garamond" w:cs="Times New Roman"/>
        </w:rPr>
        <w:t>Action plan for changes to be put in place based upon performance and analysis.</w:t>
      </w:r>
    </w:p>
    <w:p w:rsidR="001E1F7D" w:rsidRPr="00627510" w:rsidRDefault="001E1F7D" w:rsidP="001E1F7D">
      <w:pPr>
        <w:pStyle w:val="ListParagraph"/>
        <w:ind w:left="1440"/>
        <w:rPr>
          <w:rFonts w:ascii="Garamond" w:hAnsi="Garamond" w:cs="Times New Roman"/>
          <w:highlight w:val="yellow"/>
        </w:rPr>
      </w:pPr>
    </w:p>
    <w:p w:rsidR="001E1F7D" w:rsidRPr="004141EB" w:rsidRDefault="00994DBB" w:rsidP="00F42E8B">
      <w:pPr>
        <w:pStyle w:val="ListParagraph"/>
        <w:numPr>
          <w:ilvl w:val="0"/>
          <w:numId w:val="1"/>
        </w:numPr>
        <w:rPr>
          <w:rFonts w:ascii="Garamond" w:hAnsi="Garamond" w:cs="Times New Roman"/>
        </w:rPr>
      </w:pPr>
      <w:r w:rsidRPr="004141EB">
        <w:rPr>
          <w:rFonts w:ascii="Garamond" w:hAnsi="Garamond" w:cs="Times New Roman"/>
        </w:rPr>
        <w:t>Integration</w:t>
      </w:r>
      <w:r w:rsidR="001E1F7D" w:rsidRPr="004141EB">
        <w:rPr>
          <w:rFonts w:ascii="Garamond" w:hAnsi="Garamond" w:cs="Times New Roman"/>
        </w:rPr>
        <w:t xml:space="preserve"> of GE reporting with </w:t>
      </w:r>
      <w:r w:rsidR="0016578D" w:rsidRPr="004141EB">
        <w:rPr>
          <w:rFonts w:ascii="Garamond" w:hAnsi="Garamond" w:cs="Times New Roman"/>
        </w:rPr>
        <w:t>D</w:t>
      </w:r>
      <w:r w:rsidR="001E1F7D" w:rsidRPr="004141EB">
        <w:rPr>
          <w:rFonts w:ascii="Garamond" w:hAnsi="Garamond" w:cs="Times New Roman"/>
        </w:rPr>
        <w:t xml:space="preserve">epartment </w:t>
      </w:r>
      <w:r w:rsidR="0016578D" w:rsidRPr="004141EB">
        <w:rPr>
          <w:rFonts w:ascii="Garamond" w:hAnsi="Garamond" w:cs="Times New Roman"/>
        </w:rPr>
        <w:t>A</w:t>
      </w:r>
      <w:r w:rsidR="001E1F7D" w:rsidRPr="004141EB">
        <w:rPr>
          <w:rFonts w:ascii="Garamond" w:hAnsi="Garamond" w:cs="Times New Roman"/>
        </w:rPr>
        <w:t xml:space="preserve">nnual </w:t>
      </w:r>
      <w:r w:rsidR="0016578D" w:rsidRPr="004141EB">
        <w:rPr>
          <w:rFonts w:ascii="Garamond" w:hAnsi="Garamond" w:cs="Times New Roman"/>
        </w:rPr>
        <w:t>A</w:t>
      </w:r>
      <w:r w:rsidR="001E1F7D" w:rsidRPr="004141EB">
        <w:rPr>
          <w:rFonts w:ascii="Garamond" w:hAnsi="Garamond" w:cs="Times New Roman"/>
        </w:rPr>
        <w:t>ssessment reporting.</w:t>
      </w:r>
    </w:p>
    <w:p w:rsidR="001E1F7D" w:rsidRPr="004141EB" w:rsidRDefault="001E1F7D" w:rsidP="00F42E8B">
      <w:pPr>
        <w:pStyle w:val="ListParagraph"/>
        <w:numPr>
          <w:ilvl w:val="1"/>
          <w:numId w:val="1"/>
        </w:numPr>
        <w:rPr>
          <w:rFonts w:ascii="Garamond" w:hAnsi="Garamond" w:cs="Times New Roman"/>
        </w:rPr>
      </w:pPr>
      <w:r w:rsidRPr="004141EB">
        <w:rPr>
          <w:rFonts w:ascii="Garamond" w:hAnsi="Garamond" w:cs="Times New Roman"/>
        </w:rPr>
        <w:t>Development of to</w:t>
      </w:r>
      <w:r w:rsidR="0016578D" w:rsidRPr="004141EB">
        <w:rPr>
          <w:rFonts w:ascii="Garamond" w:hAnsi="Garamond" w:cs="Times New Roman"/>
        </w:rPr>
        <w:t>o</w:t>
      </w:r>
      <w:r w:rsidRPr="004141EB">
        <w:rPr>
          <w:rFonts w:ascii="Garamond" w:hAnsi="Garamond" w:cs="Times New Roman"/>
        </w:rPr>
        <w:t>ls and functionality to support GE assessment.</w:t>
      </w:r>
    </w:p>
    <w:p w:rsidR="001E1F7D" w:rsidRPr="004141EB" w:rsidRDefault="001E1F7D" w:rsidP="00F42E8B">
      <w:pPr>
        <w:pStyle w:val="ListParagraph"/>
        <w:numPr>
          <w:ilvl w:val="2"/>
          <w:numId w:val="1"/>
        </w:numPr>
        <w:rPr>
          <w:rFonts w:ascii="Garamond" w:hAnsi="Garamond" w:cs="Times New Roman"/>
        </w:rPr>
      </w:pPr>
      <w:r w:rsidRPr="004141EB">
        <w:rPr>
          <w:rFonts w:ascii="Garamond" w:hAnsi="Garamond" w:cs="Times New Roman"/>
        </w:rPr>
        <w:t>Chitester question-level outcome alignment too</w:t>
      </w:r>
      <w:r w:rsidR="00466583" w:rsidRPr="004141EB">
        <w:rPr>
          <w:rFonts w:ascii="Garamond" w:hAnsi="Garamond" w:cs="Times New Roman"/>
        </w:rPr>
        <w:t>l</w:t>
      </w:r>
      <w:r w:rsidRPr="004141EB">
        <w:rPr>
          <w:rFonts w:ascii="Garamond" w:hAnsi="Garamond" w:cs="Times New Roman"/>
        </w:rPr>
        <w:t xml:space="preserve"> with reporting feature</w:t>
      </w:r>
    </w:p>
    <w:p w:rsidR="001E1F7D" w:rsidRPr="004141EB" w:rsidRDefault="009F7085" w:rsidP="00F42E8B">
      <w:pPr>
        <w:pStyle w:val="ListParagraph"/>
        <w:numPr>
          <w:ilvl w:val="2"/>
          <w:numId w:val="1"/>
        </w:numPr>
        <w:rPr>
          <w:rFonts w:ascii="Garamond" w:hAnsi="Garamond" w:cs="Times New Roman"/>
        </w:rPr>
      </w:pPr>
      <w:r w:rsidRPr="004141EB">
        <w:rPr>
          <w:rFonts w:ascii="Garamond" w:hAnsi="Garamond" w:cs="Times New Roman"/>
        </w:rPr>
        <w:t>G</w:t>
      </w:r>
      <w:r w:rsidR="0016578D" w:rsidRPr="004141EB">
        <w:rPr>
          <w:rFonts w:ascii="Garamond" w:hAnsi="Garamond" w:cs="Times New Roman"/>
        </w:rPr>
        <w:t>E</w:t>
      </w:r>
      <w:r w:rsidRPr="004141EB">
        <w:rPr>
          <w:rFonts w:ascii="Garamond" w:hAnsi="Garamond" w:cs="Times New Roman"/>
        </w:rPr>
        <w:t xml:space="preserve"> learning outcomes are available in </w:t>
      </w:r>
      <w:r w:rsidR="001E1F7D" w:rsidRPr="004141EB">
        <w:rPr>
          <w:rFonts w:ascii="Garamond" w:hAnsi="Garamond" w:cs="Times New Roman"/>
        </w:rPr>
        <w:t>Canvas a</w:t>
      </w:r>
      <w:r w:rsidRPr="004141EB">
        <w:rPr>
          <w:rFonts w:ascii="Garamond" w:hAnsi="Garamond" w:cs="Times New Roman"/>
        </w:rPr>
        <w:t xml:space="preserve">s learning </w:t>
      </w:r>
      <w:r w:rsidR="001E1F7D" w:rsidRPr="004141EB">
        <w:rPr>
          <w:rFonts w:ascii="Garamond" w:hAnsi="Garamond" w:cs="Times New Roman"/>
        </w:rPr>
        <w:t xml:space="preserve">outcomes </w:t>
      </w:r>
      <w:r w:rsidRPr="004141EB">
        <w:rPr>
          <w:rFonts w:ascii="Garamond" w:hAnsi="Garamond" w:cs="Times New Roman"/>
        </w:rPr>
        <w:t xml:space="preserve">from which faculty can design rubrics. </w:t>
      </w:r>
    </w:p>
    <w:p w:rsidR="001E1F7D" w:rsidRPr="00627510" w:rsidRDefault="001E1F7D" w:rsidP="001E1F7D">
      <w:pPr>
        <w:pStyle w:val="ListParagraph"/>
        <w:ind w:left="1440"/>
        <w:rPr>
          <w:rFonts w:ascii="Garamond" w:hAnsi="Garamond" w:cs="Times New Roman"/>
          <w:highlight w:val="yellow"/>
        </w:rPr>
      </w:pPr>
    </w:p>
    <w:p w:rsidR="001E1F7D" w:rsidRPr="005125B1" w:rsidRDefault="001E1F7D" w:rsidP="00F42E8B">
      <w:pPr>
        <w:pStyle w:val="ListParagraph"/>
        <w:numPr>
          <w:ilvl w:val="0"/>
          <w:numId w:val="1"/>
        </w:numPr>
        <w:rPr>
          <w:rFonts w:ascii="Garamond" w:hAnsi="Garamond" w:cs="Times New Roman"/>
        </w:rPr>
      </w:pPr>
      <w:r w:rsidRPr="005125B1">
        <w:rPr>
          <w:rFonts w:ascii="Garamond" w:hAnsi="Garamond" w:cs="Times New Roman"/>
        </w:rPr>
        <w:t>Results of assessment:</w:t>
      </w:r>
    </w:p>
    <w:p w:rsidR="001E1F7D" w:rsidRPr="005125B1" w:rsidRDefault="001E1F7D" w:rsidP="00F42E8B">
      <w:pPr>
        <w:pStyle w:val="ListParagraph"/>
        <w:numPr>
          <w:ilvl w:val="1"/>
          <w:numId w:val="1"/>
        </w:numPr>
        <w:rPr>
          <w:rFonts w:ascii="Garamond" w:hAnsi="Garamond" w:cs="Times New Roman"/>
        </w:rPr>
      </w:pPr>
      <w:r w:rsidRPr="005125B1">
        <w:rPr>
          <w:rFonts w:ascii="Garamond" w:hAnsi="Garamond" w:cs="Times New Roman"/>
          <w:u w:val="single"/>
        </w:rPr>
        <w:t>Core areas</w:t>
      </w:r>
      <w:r w:rsidRPr="005125B1">
        <w:rPr>
          <w:rFonts w:ascii="Garamond" w:hAnsi="Garamond" w:cs="Times New Roman"/>
        </w:rPr>
        <w:t xml:space="preserve">: </w:t>
      </w:r>
      <w:r w:rsidR="009B4AC5" w:rsidRPr="005125B1">
        <w:rPr>
          <w:rFonts w:ascii="Garamond" w:hAnsi="Garamond" w:cs="Times New Roman"/>
        </w:rPr>
        <w:t>In 201</w:t>
      </w:r>
      <w:r w:rsidR="004141EB" w:rsidRPr="005125B1">
        <w:rPr>
          <w:rFonts w:ascii="Garamond" w:hAnsi="Garamond" w:cs="Times New Roman"/>
        </w:rPr>
        <w:t>5</w:t>
      </w:r>
      <w:r w:rsidR="009B4AC5" w:rsidRPr="005125B1">
        <w:rPr>
          <w:rFonts w:ascii="Garamond" w:hAnsi="Garamond" w:cs="Times New Roman"/>
        </w:rPr>
        <w:t>-1</w:t>
      </w:r>
      <w:r w:rsidR="004141EB" w:rsidRPr="005125B1">
        <w:rPr>
          <w:rFonts w:ascii="Garamond" w:hAnsi="Garamond" w:cs="Times New Roman"/>
        </w:rPr>
        <w:t>6</w:t>
      </w:r>
      <w:r w:rsidR="009B4AC5" w:rsidRPr="005125B1">
        <w:rPr>
          <w:rFonts w:ascii="Garamond" w:hAnsi="Garamond" w:cs="Times New Roman"/>
        </w:rPr>
        <w:t>, d</w:t>
      </w:r>
      <w:r w:rsidRPr="005125B1">
        <w:rPr>
          <w:rFonts w:ascii="Garamond" w:hAnsi="Garamond" w:cs="Times New Roman"/>
        </w:rPr>
        <w:t xml:space="preserve">ata was gathered </w:t>
      </w:r>
      <w:r w:rsidR="009B4AC5" w:rsidRPr="005125B1">
        <w:rPr>
          <w:rFonts w:ascii="Garamond" w:hAnsi="Garamond" w:cs="Times New Roman"/>
        </w:rPr>
        <w:t>in</w:t>
      </w:r>
      <w:r w:rsidRPr="005125B1">
        <w:rPr>
          <w:rFonts w:ascii="Garamond" w:hAnsi="Garamond" w:cs="Times New Roman"/>
        </w:rPr>
        <w:t xml:space="preserve"> </w:t>
      </w:r>
      <w:r w:rsidR="00445B9F" w:rsidRPr="005125B1">
        <w:rPr>
          <w:rFonts w:ascii="Garamond" w:hAnsi="Garamond" w:cs="Times New Roman"/>
        </w:rPr>
        <w:t>3</w:t>
      </w:r>
      <w:r w:rsidRPr="005125B1">
        <w:rPr>
          <w:rFonts w:ascii="Garamond" w:hAnsi="Garamond" w:cs="Times New Roman"/>
        </w:rPr>
        <w:t xml:space="preserve"> of </w:t>
      </w:r>
      <w:r w:rsidR="005125B1" w:rsidRPr="005125B1">
        <w:rPr>
          <w:rFonts w:ascii="Garamond" w:hAnsi="Garamond" w:cs="Times New Roman"/>
        </w:rPr>
        <w:t>18</w:t>
      </w:r>
      <w:r w:rsidRPr="005125B1">
        <w:rPr>
          <w:rFonts w:ascii="Garamond" w:hAnsi="Garamond" w:cs="Times New Roman"/>
        </w:rPr>
        <w:t xml:space="preserve"> courses for a yield of </w:t>
      </w:r>
      <w:r w:rsidR="005125B1" w:rsidRPr="005125B1">
        <w:rPr>
          <w:rFonts w:ascii="Garamond" w:hAnsi="Garamond" w:cs="Times New Roman"/>
          <w:b/>
        </w:rPr>
        <w:t>17</w:t>
      </w:r>
      <w:r w:rsidRPr="005125B1">
        <w:rPr>
          <w:rFonts w:ascii="Garamond" w:hAnsi="Garamond" w:cs="Times New Roman"/>
          <w:b/>
        </w:rPr>
        <w:t>%</w:t>
      </w:r>
      <w:r w:rsidRPr="005125B1">
        <w:rPr>
          <w:rFonts w:ascii="Garamond" w:hAnsi="Garamond" w:cs="Times New Roman"/>
        </w:rPr>
        <w:t>.</w:t>
      </w:r>
      <w:r w:rsidR="00F27B96" w:rsidRPr="005125B1">
        <w:rPr>
          <w:rFonts w:ascii="Garamond" w:hAnsi="Garamond" w:cs="Times New Roman"/>
        </w:rPr>
        <w:t xml:space="preserve"> The proportion of courses assessed in core areas ranged from 0</w:t>
      </w:r>
      <w:r w:rsidR="00227C26">
        <w:rPr>
          <w:rFonts w:ascii="Garamond" w:hAnsi="Garamond" w:cs="Times New Roman"/>
        </w:rPr>
        <w:t>%</w:t>
      </w:r>
      <w:r w:rsidR="00B93183" w:rsidRPr="005125B1">
        <w:rPr>
          <w:rFonts w:ascii="Garamond" w:hAnsi="Garamond" w:cs="Times New Roman"/>
        </w:rPr>
        <w:t xml:space="preserve"> (C</w:t>
      </w:r>
      <w:r w:rsidR="0016204F" w:rsidRPr="005125B1">
        <w:rPr>
          <w:rFonts w:ascii="Garamond" w:hAnsi="Garamond" w:cs="Times New Roman"/>
        </w:rPr>
        <w:t>OMP, QL, IL</w:t>
      </w:r>
      <w:r w:rsidR="00B93183" w:rsidRPr="005125B1">
        <w:rPr>
          <w:rFonts w:ascii="Garamond" w:hAnsi="Garamond" w:cs="Times New Roman"/>
        </w:rPr>
        <w:t xml:space="preserve">) </w:t>
      </w:r>
      <w:r w:rsidR="009B4AC5" w:rsidRPr="005125B1">
        <w:rPr>
          <w:rFonts w:ascii="Garamond" w:hAnsi="Garamond" w:cs="Times New Roman"/>
        </w:rPr>
        <w:t>to</w:t>
      </w:r>
      <w:r w:rsidR="00B93183" w:rsidRPr="005125B1">
        <w:rPr>
          <w:rFonts w:ascii="Garamond" w:hAnsi="Garamond" w:cs="Times New Roman"/>
        </w:rPr>
        <w:t xml:space="preserve"> </w:t>
      </w:r>
      <w:r w:rsidR="009B4AC5" w:rsidRPr="005125B1">
        <w:rPr>
          <w:rFonts w:ascii="Garamond" w:hAnsi="Garamond" w:cs="Times New Roman"/>
        </w:rPr>
        <w:t>6</w:t>
      </w:r>
      <w:r w:rsidR="005125B1" w:rsidRPr="005125B1">
        <w:rPr>
          <w:rFonts w:ascii="Garamond" w:hAnsi="Garamond" w:cs="Times New Roman"/>
        </w:rPr>
        <w:t>0</w:t>
      </w:r>
      <w:r w:rsidR="00F27B96" w:rsidRPr="005125B1">
        <w:rPr>
          <w:rFonts w:ascii="Garamond" w:hAnsi="Garamond" w:cs="Times New Roman"/>
        </w:rPr>
        <w:t>%</w:t>
      </w:r>
      <w:r w:rsidR="009B4AC5" w:rsidRPr="005125B1">
        <w:rPr>
          <w:rFonts w:ascii="Garamond" w:hAnsi="Garamond" w:cs="Times New Roman"/>
        </w:rPr>
        <w:t xml:space="preserve"> (</w:t>
      </w:r>
      <w:r w:rsidR="005125B1" w:rsidRPr="005125B1">
        <w:rPr>
          <w:rFonts w:ascii="Garamond" w:hAnsi="Garamond" w:cs="Times New Roman"/>
        </w:rPr>
        <w:t>A</w:t>
      </w:r>
      <w:r w:rsidR="00445B9F" w:rsidRPr="005125B1">
        <w:rPr>
          <w:rFonts w:ascii="Garamond" w:hAnsi="Garamond" w:cs="Times New Roman"/>
        </w:rPr>
        <w:t>I</w:t>
      </w:r>
      <w:r w:rsidR="009B4AC5" w:rsidRPr="005125B1">
        <w:rPr>
          <w:rFonts w:ascii="Garamond" w:hAnsi="Garamond" w:cs="Times New Roman"/>
        </w:rPr>
        <w:t>)</w:t>
      </w:r>
      <w:r w:rsidR="00F27B96" w:rsidRPr="005125B1">
        <w:rPr>
          <w:rFonts w:ascii="Garamond" w:hAnsi="Garamond" w:cs="Times New Roman"/>
        </w:rPr>
        <w:t>.</w:t>
      </w:r>
    </w:p>
    <w:p w:rsidR="001E1F7D" w:rsidRPr="00227C26" w:rsidRDefault="001E1F7D" w:rsidP="00F42E8B">
      <w:pPr>
        <w:pStyle w:val="ListParagraph"/>
        <w:numPr>
          <w:ilvl w:val="1"/>
          <w:numId w:val="1"/>
        </w:numPr>
        <w:rPr>
          <w:rFonts w:ascii="Garamond" w:hAnsi="Garamond" w:cs="Times New Roman"/>
        </w:rPr>
      </w:pPr>
      <w:r w:rsidRPr="00227C26">
        <w:rPr>
          <w:rFonts w:ascii="Garamond" w:hAnsi="Garamond" w:cs="Times New Roman"/>
          <w:u w:val="single"/>
        </w:rPr>
        <w:t>Breadth areas</w:t>
      </w:r>
      <w:r w:rsidRPr="00227C26">
        <w:rPr>
          <w:rFonts w:ascii="Garamond" w:hAnsi="Garamond" w:cs="Times New Roman"/>
        </w:rPr>
        <w:t xml:space="preserve">: </w:t>
      </w:r>
      <w:r w:rsidR="009B4AC5" w:rsidRPr="00227C26">
        <w:rPr>
          <w:rFonts w:ascii="Garamond" w:hAnsi="Garamond" w:cs="Times New Roman"/>
        </w:rPr>
        <w:t>In 201</w:t>
      </w:r>
      <w:r w:rsidR="005125B1" w:rsidRPr="00227C26">
        <w:rPr>
          <w:rFonts w:ascii="Garamond" w:hAnsi="Garamond" w:cs="Times New Roman"/>
        </w:rPr>
        <w:t>5</w:t>
      </w:r>
      <w:r w:rsidR="009B4AC5" w:rsidRPr="00227C26">
        <w:rPr>
          <w:rFonts w:ascii="Garamond" w:hAnsi="Garamond" w:cs="Times New Roman"/>
        </w:rPr>
        <w:t>-1</w:t>
      </w:r>
      <w:r w:rsidR="005125B1" w:rsidRPr="00227C26">
        <w:rPr>
          <w:rFonts w:ascii="Garamond" w:hAnsi="Garamond" w:cs="Times New Roman"/>
        </w:rPr>
        <w:t>6</w:t>
      </w:r>
      <w:r w:rsidR="009B4AC5" w:rsidRPr="00227C26">
        <w:rPr>
          <w:rFonts w:ascii="Garamond" w:hAnsi="Garamond" w:cs="Times New Roman"/>
        </w:rPr>
        <w:t>, d</w:t>
      </w:r>
      <w:r w:rsidRPr="00227C26">
        <w:rPr>
          <w:rFonts w:ascii="Garamond" w:hAnsi="Garamond" w:cs="Times New Roman"/>
        </w:rPr>
        <w:t xml:space="preserve">ata was gathered in </w:t>
      </w:r>
      <w:r w:rsidR="00227C26" w:rsidRPr="00227C26">
        <w:rPr>
          <w:rFonts w:ascii="Garamond" w:hAnsi="Garamond" w:cs="Times New Roman"/>
        </w:rPr>
        <w:t>27</w:t>
      </w:r>
      <w:r w:rsidRPr="00227C26">
        <w:rPr>
          <w:rFonts w:ascii="Garamond" w:hAnsi="Garamond" w:cs="Times New Roman"/>
        </w:rPr>
        <w:t xml:space="preserve"> of </w:t>
      </w:r>
      <w:r w:rsidR="00227C26" w:rsidRPr="00227C26">
        <w:rPr>
          <w:rFonts w:ascii="Garamond" w:hAnsi="Garamond" w:cs="Times New Roman"/>
        </w:rPr>
        <w:t>83</w:t>
      </w:r>
      <w:r w:rsidRPr="00227C26">
        <w:rPr>
          <w:rFonts w:ascii="Garamond" w:hAnsi="Garamond" w:cs="Times New Roman"/>
        </w:rPr>
        <w:t xml:space="preserve"> courses</w:t>
      </w:r>
      <w:r w:rsidR="00227C26" w:rsidRPr="00227C26">
        <w:rPr>
          <w:rFonts w:ascii="Garamond" w:hAnsi="Garamond" w:cs="Times New Roman"/>
        </w:rPr>
        <w:t xml:space="preserve"> in Creative Arts, Humanities, and Social Sciences</w:t>
      </w:r>
      <w:r w:rsidRPr="00227C26">
        <w:rPr>
          <w:rFonts w:ascii="Garamond" w:hAnsi="Garamond" w:cs="Times New Roman"/>
        </w:rPr>
        <w:t xml:space="preserve"> for a yield of </w:t>
      </w:r>
      <w:r w:rsidR="00227C26" w:rsidRPr="00227C26">
        <w:rPr>
          <w:rFonts w:ascii="Garamond" w:hAnsi="Garamond" w:cs="Times New Roman"/>
        </w:rPr>
        <w:t>33</w:t>
      </w:r>
      <w:r w:rsidRPr="00227C26">
        <w:rPr>
          <w:rFonts w:ascii="Garamond" w:hAnsi="Garamond" w:cs="Times New Roman"/>
        </w:rPr>
        <w:t>%.</w:t>
      </w:r>
      <w:r w:rsidR="00F27B96" w:rsidRPr="00227C26">
        <w:rPr>
          <w:rFonts w:ascii="Garamond" w:hAnsi="Garamond" w:cs="Times New Roman"/>
        </w:rPr>
        <w:t xml:space="preserve"> </w:t>
      </w:r>
      <w:r w:rsidR="00227C26" w:rsidRPr="00227C26">
        <w:rPr>
          <w:rFonts w:ascii="Garamond" w:hAnsi="Garamond" w:cs="Times New Roman"/>
        </w:rPr>
        <w:t xml:space="preserve">The proportion of courses assessed in breadth areas ranged from 14% (HU) to 44% (SS). All 35 Physical and Life Science courses were reviewed for renewal. Overall, 89% of courses were renewed and 11% were placed on probation. </w:t>
      </w:r>
      <w:r w:rsidR="00227C26">
        <w:rPr>
          <w:rFonts w:ascii="Garamond" w:hAnsi="Garamond" w:cs="Times New Roman"/>
        </w:rPr>
        <w:t xml:space="preserve">Thus, the overall yield for assessment in breadth courses was </w:t>
      </w:r>
      <w:r w:rsidR="00227C26" w:rsidRPr="00227C26">
        <w:rPr>
          <w:rFonts w:ascii="Garamond" w:hAnsi="Garamond" w:cs="Times New Roman"/>
          <w:b/>
        </w:rPr>
        <w:t>49%</w:t>
      </w:r>
      <w:r w:rsidR="00227C26">
        <w:rPr>
          <w:rFonts w:ascii="Garamond" w:hAnsi="Garamond" w:cs="Times New Roman"/>
        </w:rPr>
        <w:t>.</w:t>
      </w:r>
    </w:p>
    <w:p w:rsidR="001E1F7D" w:rsidRPr="00227C26" w:rsidRDefault="001E1F7D" w:rsidP="00F42E8B">
      <w:pPr>
        <w:pStyle w:val="ListParagraph"/>
        <w:numPr>
          <w:ilvl w:val="1"/>
          <w:numId w:val="1"/>
        </w:numPr>
        <w:rPr>
          <w:rFonts w:ascii="Garamond" w:hAnsi="Garamond" w:cs="Times New Roman"/>
        </w:rPr>
      </w:pPr>
      <w:r w:rsidRPr="00227C26">
        <w:rPr>
          <w:rFonts w:ascii="Garamond" w:hAnsi="Garamond" w:cs="Times New Roman"/>
          <w:b/>
        </w:rPr>
        <w:t>Overall yield</w:t>
      </w:r>
      <w:r w:rsidRPr="00227C26">
        <w:rPr>
          <w:rFonts w:ascii="Garamond" w:hAnsi="Garamond" w:cs="Times New Roman"/>
        </w:rPr>
        <w:t xml:space="preserve"> for assessment in the </w:t>
      </w:r>
      <w:r w:rsidR="00B93183" w:rsidRPr="00227C26">
        <w:rPr>
          <w:rFonts w:ascii="Garamond" w:hAnsi="Garamond" w:cs="Times New Roman"/>
        </w:rPr>
        <w:t>20</w:t>
      </w:r>
      <w:r w:rsidRPr="00227C26">
        <w:rPr>
          <w:rFonts w:ascii="Garamond" w:hAnsi="Garamond" w:cs="Times New Roman"/>
        </w:rPr>
        <w:t>1</w:t>
      </w:r>
      <w:r w:rsidR="00227C26" w:rsidRPr="00227C26">
        <w:rPr>
          <w:rFonts w:ascii="Garamond" w:hAnsi="Garamond" w:cs="Times New Roman"/>
        </w:rPr>
        <w:t>5</w:t>
      </w:r>
      <w:r w:rsidRPr="00227C26">
        <w:rPr>
          <w:rFonts w:ascii="Garamond" w:hAnsi="Garamond" w:cs="Times New Roman"/>
        </w:rPr>
        <w:t>/</w:t>
      </w:r>
      <w:r w:rsidR="00B93183" w:rsidRPr="00227C26">
        <w:rPr>
          <w:rFonts w:ascii="Garamond" w:hAnsi="Garamond" w:cs="Times New Roman"/>
        </w:rPr>
        <w:t>20</w:t>
      </w:r>
      <w:r w:rsidRPr="00227C26">
        <w:rPr>
          <w:rFonts w:ascii="Garamond" w:hAnsi="Garamond" w:cs="Times New Roman"/>
        </w:rPr>
        <w:t>1</w:t>
      </w:r>
      <w:r w:rsidR="00227C26" w:rsidRPr="00227C26">
        <w:rPr>
          <w:rFonts w:ascii="Garamond" w:hAnsi="Garamond" w:cs="Times New Roman"/>
        </w:rPr>
        <w:t>6</w:t>
      </w:r>
      <w:r w:rsidRPr="00227C26">
        <w:rPr>
          <w:rFonts w:ascii="Garamond" w:hAnsi="Garamond" w:cs="Times New Roman"/>
        </w:rPr>
        <w:t xml:space="preserve"> academic year of </w:t>
      </w:r>
      <w:r w:rsidR="00227C26" w:rsidRPr="00227C26">
        <w:rPr>
          <w:rFonts w:ascii="Garamond" w:hAnsi="Garamond" w:cs="Times New Roman"/>
          <w:b/>
        </w:rPr>
        <w:t>45</w:t>
      </w:r>
      <w:r w:rsidRPr="00227C26">
        <w:rPr>
          <w:rFonts w:ascii="Garamond" w:hAnsi="Garamond" w:cs="Times New Roman"/>
          <w:b/>
        </w:rPr>
        <w:t>%</w:t>
      </w:r>
      <w:r w:rsidRPr="00227C26">
        <w:rPr>
          <w:rFonts w:ascii="Garamond" w:hAnsi="Garamond" w:cs="Times New Roman"/>
        </w:rPr>
        <w:t xml:space="preserve">. </w:t>
      </w:r>
      <w:r w:rsidR="00B93183" w:rsidRPr="00227C26">
        <w:rPr>
          <w:rFonts w:ascii="Garamond" w:hAnsi="Garamond" w:cs="Times New Roman"/>
        </w:rPr>
        <w:t>W</w:t>
      </w:r>
      <w:r w:rsidR="00227C26" w:rsidRPr="00227C26">
        <w:rPr>
          <w:rFonts w:ascii="Garamond" w:hAnsi="Garamond" w:cs="Times New Roman"/>
        </w:rPr>
        <w:t xml:space="preserve">e are generally on </w:t>
      </w:r>
      <w:r w:rsidRPr="00227C26">
        <w:rPr>
          <w:rFonts w:ascii="Garamond" w:hAnsi="Garamond" w:cs="Times New Roman"/>
        </w:rPr>
        <w:t xml:space="preserve">target </w:t>
      </w:r>
      <w:r w:rsidR="00251387" w:rsidRPr="00227C26">
        <w:rPr>
          <w:rFonts w:ascii="Garamond" w:hAnsi="Garamond" w:cs="Times New Roman"/>
        </w:rPr>
        <w:t>to reach the goal</w:t>
      </w:r>
      <w:r w:rsidRPr="00227C26">
        <w:rPr>
          <w:rFonts w:ascii="Garamond" w:hAnsi="Garamond" w:cs="Times New Roman"/>
        </w:rPr>
        <w:t xml:space="preserve"> of evaluating all </w:t>
      </w:r>
      <w:r w:rsidR="003A60A4" w:rsidRPr="00227C26">
        <w:rPr>
          <w:rFonts w:ascii="Garamond" w:hAnsi="Garamond" w:cs="Times New Roman"/>
        </w:rPr>
        <w:t>GE</w:t>
      </w:r>
      <w:r w:rsidR="00251387" w:rsidRPr="00227C26">
        <w:rPr>
          <w:rFonts w:ascii="Garamond" w:hAnsi="Garamond" w:cs="Times New Roman"/>
        </w:rPr>
        <w:t xml:space="preserve"> </w:t>
      </w:r>
      <w:r w:rsidRPr="00227C26">
        <w:rPr>
          <w:rFonts w:ascii="Garamond" w:hAnsi="Garamond" w:cs="Times New Roman"/>
        </w:rPr>
        <w:t>courses during a 3-year cycle</w:t>
      </w:r>
      <w:r w:rsidR="00227C26" w:rsidRPr="00227C26">
        <w:rPr>
          <w:rFonts w:ascii="Garamond" w:hAnsi="Garamond" w:cs="Times New Roman"/>
        </w:rPr>
        <w:t xml:space="preserve">. The ongoing renewal process is helping to ensure all GE courses are </w:t>
      </w:r>
      <w:r w:rsidR="00B93183" w:rsidRPr="00227C26">
        <w:rPr>
          <w:rFonts w:ascii="Garamond" w:hAnsi="Garamond" w:cs="Times New Roman"/>
        </w:rPr>
        <w:t>report</w:t>
      </w:r>
      <w:r w:rsidR="00227C26" w:rsidRPr="00227C26">
        <w:rPr>
          <w:rFonts w:ascii="Garamond" w:hAnsi="Garamond" w:cs="Times New Roman"/>
        </w:rPr>
        <w:t>ing</w:t>
      </w:r>
      <w:r w:rsidR="00B93183" w:rsidRPr="00227C26">
        <w:rPr>
          <w:rFonts w:ascii="Garamond" w:hAnsi="Garamond" w:cs="Times New Roman"/>
        </w:rPr>
        <w:t xml:space="preserve"> assessment data</w:t>
      </w:r>
      <w:r w:rsidR="009B4AC5" w:rsidRPr="00227C26">
        <w:rPr>
          <w:rFonts w:ascii="Garamond" w:hAnsi="Garamond" w:cs="Times New Roman"/>
        </w:rPr>
        <w:t xml:space="preserve">. </w:t>
      </w:r>
    </w:p>
    <w:p w:rsidR="003108BB" w:rsidRPr="00BE374B" w:rsidRDefault="00C07B2E" w:rsidP="00F42E8B">
      <w:pPr>
        <w:pStyle w:val="ListParagraph"/>
        <w:numPr>
          <w:ilvl w:val="1"/>
          <w:numId w:val="1"/>
        </w:numPr>
        <w:rPr>
          <w:rFonts w:ascii="Garamond" w:hAnsi="Garamond" w:cs="Times New Roman"/>
        </w:rPr>
      </w:pPr>
      <w:r w:rsidRPr="00BE374B">
        <w:rPr>
          <w:rFonts w:ascii="Garamond" w:hAnsi="Garamond" w:cs="Times New Roman"/>
        </w:rPr>
        <w:t xml:space="preserve">Few </w:t>
      </w:r>
      <w:r w:rsidR="003108BB" w:rsidRPr="00BE374B">
        <w:rPr>
          <w:rFonts w:ascii="Garamond" w:hAnsi="Garamond" w:cs="Times New Roman"/>
        </w:rPr>
        <w:t>data were presented for D</w:t>
      </w:r>
      <w:r w:rsidRPr="00BE374B">
        <w:rPr>
          <w:rFonts w:ascii="Garamond" w:hAnsi="Garamond" w:cs="Times New Roman"/>
        </w:rPr>
        <w:t>V</w:t>
      </w:r>
      <w:r w:rsidR="003108BB" w:rsidRPr="00BE374B">
        <w:rPr>
          <w:rFonts w:ascii="Garamond" w:hAnsi="Garamond" w:cs="Times New Roman"/>
        </w:rPr>
        <w:t xml:space="preserve"> learning outcomes this year</w:t>
      </w:r>
      <w:r w:rsidRPr="00BE374B">
        <w:rPr>
          <w:rFonts w:ascii="Garamond" w:hAnsi="Garamond" w:cs="Times New Roman"/>
        </w:rPr>
        <w:t xml:space="preserve">, </w:t>
      </w:r>
      <w:r w:rsidR="00227C26" w:rsidRPr="00BE374B">
        <w:rPr>
          <w:rFonts w:ascii="Garamond" w:hAnsi="Garamond" w:cs="Times New Roman"/>
        </w:rPr>
        <w:t xml:space="preserve">as in previous years. With the approval of General Education Learning Outcomes (GELOs, Senate, March 2016), </w:t>
      </w:r>
      <w:r w:rsidRPr="00BE374B">
        <w:rPr>
          <w:rFonts w:ascii="Garamond" w:hAnsi="Garamond" w:cs="Times New Roman"/>
        </w:rPr>
        <w:t>w</w:t>
      </w:r>
      <w:r w:rsidR="003108BB" w:rsidRPr="00BE374B">
        <w:rPr>
          <w:rFonts w:ascii="Garamond" w:hAnsi="Garamond" w:cs="Times New Roman"/>
        </w:rPr>
        <w:t xml:space="preserve">e expect </w:t>
      </w:r>
      <w:r w:rsidR="007771F8" w:rsidRPr="00BE374B">
        <w:rPr>
          <w:rFonts w:ascii="Garamond" w:hAnsi="Garamond" w:cs="Times New Roman"/>
        </w:rPr>
        <w:t xml:space="preserve">changes in the DV attributes in GE. </w:t>
      </w:r>
      <w:r w:rsidR="003108BB" w:rsidRPr="00BE374B">
        <w:rPr>
          <w:rFonts w:ascii="Garamond" w:hAnsi="Garamond" w:cs="Times New Roman"/>
        </w:rPr>
        <w:t xml:space="preserve">Because courses with </w:t>
      </w:r>
      <w:r w:rsidRPr="00BE374B">
        <w:rPr>
          <w:rFonts w:ascii="Garamond" w:hAnsi="Garamond" w:cs="Times New Roman"/>
        </w:rPr>
        <w:t xml:space="preserve">the </w:t>
      </w:r>
      <w:r w:rsidR="003108BB" w:rsidRPr="00BE374B">
        <w:rPr>
          <w:rFonts w:ascii="Garamond" w:hAnsi="Garamond" w:cs="Times New Roman"/>
        </w:rPr>
        <w:t>D</w:t>
      </w:r>
      <w:r w:rsidRPr="00BE374B">
        <w:rPr>
          <w:rFonts w:ascii="Garamond" w:hAnsi="Garamond" w:cs="Times New Roman"/>
        </w:rPr>
        <w:t>V</w:t>
      </w:r>
      <w:r w:rsidR="003108BB" w:rsidRPr="00BE374B">
        <w:rPr>
          <w:rFonts w:ascii="Garamond" w:hAnsi="Garamond" w:cs="Times New Roman"/>
        </w:rPr>
        <w:t xml:space="preserve"> attribute </w:t>
      </w:r>
      <w:r w:rsidRPr="00BE374B">
        <w:rPr>
          <w:rFonts w:ascii="Garamond" w:hAnsi="Garamond" w:cs="Times New Roman"/>
        </w:rPr>
        <w:t>c</w:t>
      </w:r>
      <w:r w:rsidR="003108BB" w:rsidRPr="00BE374B">
        <w:rPr>
          <w:rFonts w:ascii="Garamond" w:hAnsi="Garamond" w:cs="Times New Roman"/>
        </w:rPr>
        <w:t>arry attributes from other breadth areas, D</w:t>
      </w:r>
      <w:r w:rsidRPr="00BE374B">
        <w:rPr>
          <w:rFonts w:ascii="Garamond" w:hAnsi="Garamond" w:cs="Times New Roman"/>
        </w:rPr>
        <w:t>V</w:t>
      </w:r>
      <w:r w:rsidR="003108BB" w:rsidRPr="00BE374B">
        <w:rPr>
          <w:rFonts w:ascii="Garamond" w:hAnsi="Garamond" w:cs="Times New Roman"/>
        </w:rPr>
        <w:t xml:space="preserve"> courses are not counted as their own category.</w:t>
      </w:r>
    </w:p>
    <w:p w:rsidR="001E1F7D" w:rsidRPr="00BE374B" w:rsidRDefault="001E1F7D" w:rsidP="0033140C">
      <w:pPr>
        <w:rPr>
          <w:rFonts w:ascii="Garamond" w:hAnsi="Garamond" w:cs="Times New Roman"/>
        </w:rPr>
      </w:pPr>
    </w:p>
    <w:p w:rsidR="0033140C" w:rsidRPr="00227C26" w:rsidRDefault="00893DB7" w:rsidP="003108BB">
      <w:pPr>
        <w:pStyle w:val="ListParagraph"/>
        <w:numPr>
          <w:ilvl w:val="0"/>
          <w:numId w:val="1"/>
        </w:numPr>
        <w:rPr>
          <w:rFonts w:ascii="Garamond" w:hAnsi="Garamond" w:cs="Times New Roman"/>
        </w:rPr>
      </w:pPr>
      <w:r w:rsidRPr="00227C26">
        <w:rPr>
          <w:rFonts w:ascii="Garamond" w:hAnsi="Garamond" w:cs="Times New Roman"/>
        </w:rPr>
        <w:t xml:space="preserve">GE courses must be renewed through Curriculum Committee every 7 years and </w:t>
      </w:r>
      <w:r w:rsidR="00E5044B" w:rsidRPr="00227C26">
        <w:rPr>
          <w:rFonts w:ascii="Garamond" w:hAnsi="Garamond" w:cs="Times New Roman"/>
        </w:rPr>
        <w:t>is contingent on</w:t>
      </w:r>
      <w:r w:rsidRPr="00227C26">
        <w:rPr>
          <w:rFonts w:ascii="Garamond" w:hAnsi="Garamond" w:cs="Times New Roman"/>
        </w:rPr>
        <w:t xml:space="preserve"> assessment data on </w:t>
      </w:r>
      <w:r w:rsidR="003108BB" w:rsidRPr="00227C26">
        <w:rPr>
          <w:rFonts w:ascii="Garamond" w:hAnsi="Garamond" w:cs="Times New Roman"/>
        </w:rPr>
        <w:t>GE</w:t>
      </w:r>
      <w:r w:rsidRPr="00227C26">
        <w:rPr>
          <w:rFonts w:ascii="Garamond" w:hAnsi="Garamond" w:cs="Times New Roman"/>
        </w:rPr>
        <w:t xml:space="preserve"> learning outcomes</w:t>
      </w:r>
      <w:r w:rsidR="00227C26" w:rsidRPr="00227C26">
        <w:rPr>
          <w:rFonts w:ascii="Garamond" w:hAnsi="Garamond" w:cs="Times New Roman"/>
        </w:rPr>
        <w:t xml:space="preserve"> (see</w:t>
      </w:r>
      <w:r w:rsidR="003108BB" w:rsidRPr="00227C26">
        <w:rPr>
          <w:rFonts w:ascii="Garamond" w:hAnsi="Garamond" w:cs="Times New Roman"/>
        </w:rPr>
        <w:t xml:space="preserve"> Curriculum PPM, Section 1</w:t>
      </w:r>
      <w:r w:rsidRPr="00227C26">
        <w:rPr>
          <w:rFonts w:ascii="Garamond" w:hAnsi="Garamond" w:cs="Times New Roman"/>
        </w:rPr>
        <w:t>).</w:t>
      </w:r>
      <w:r w:rsidR="009B4AC5" w:rsidRPr="00227C26">
        <w:rPr>
          <w:rFonts w:ascii="Garamond" w:hAnsi="Garamond" w:cs="Times New Roman"/>
        </w:rPr>
        <w:t xml:space="preserve"> Course renewals for breadth area</w:t>
      </w:r>
      <w:r w:rsidR="005B3837" w:rsidRPr="00227C26">
        <w:rPr>
          <w:rFonts w:ascii="Garamond" w:hAnsi="Garamond" w:cs="Times New Roman"/>
        </w:rPr>
        <w:t xml:space="preserve"> courses</w:t>
      </w:r>
      <w:r w:rsidR="009B4AC5" w:rsidRPr="00227C26">
        <w:rPr>
          <w:rFonts w:ascii="Garamond" w:hAnsi="Garamond" w:cs="Times New Roman"/>
        </w:rPr>
        <w:t xml:space="preserve"> (</w:t>
      </w:r>
      <w:r w:rsidR="00227C26" w:rsidRPr="00227C26">
        <w:rPr>
          <w:rFonts w:ascii="Garamond" w:hAnsi="Garamond" w:cs="Times New Roman"/>
        </w:rPr>
        <w:t>CA</w:t>
      </w:r>
      <w:r w:rsidR="009B4AC5" w:rsidRPr="00227C26">
        <w:rPr>
          <w:rFonts w:ascii="Garamond" w:hAnsi="Garamond" w:cs="Times New Roman"/>
        </w:rPr>
        <w:t>/</w:t>
      </w:r>
      <w:r w:rsidR="00227C26" w:rsidRPr="00227C26">
        <w:rPr>
          <w:rFonts w:ascii="Garamond" w:hAnsi="Garamond" w:cs="Times New Roman"/>
        </w:rPr>
        <w:t>HU</w:t>
      </w:r>
      <w:r w:rsidR="009B4AC5" w:rsidRPr="00227C26">
        <w:rPr>
          <w:rFonts w:ascii="Garamond" w:hAnsi="Garamond" w:cs="Times New Roman"/>
        </w:rPr>
        <w:t xml:space="preserve">) will </w:t>
      </w:r>
      <w:r w:rsidR="00227C26" w:rsidRPr="00227C26">
        <w:rPr>
          <w:rFonts w:ascii="Garamond" w:hAnsi="Garamond" w:cs="Times New Roman"/>
        </w:rPr>
        <w:t>occur</w:t>
      </w:r>
      <w:r w:rsidR="009B4AC5" w:rsidRPr="00227C26">
        <w:rPr>
          <w:rFonts w:ascii="Garamond" w:hAnsi="Garamond" w:cs="Times New Roman"/>
        </w:rPr>
        <w:t xml:space="preserve"> in fall 201</w:t>
      </w:r>
      <w:r w:rsidR="00227C26" w:rsidRPr="00227C26">
        <w:rPr>
          <w:rFonts w:ascii="Garamond" w:hAnsi="Garamond" w:cs="Times New Roman"/>
        </w:rPr>
        <w:t>8</w:t>
      </w:r>
      <w:r w:rsidR="009B4AC5" w:rsidRPr="00227C26">
        <w:rPr>
          <w:rFonts w:ascii="Garamond" w:hAnsi="Garamond" w:cs="Times New Roman"/>
        </w:rPr>
        <w:t>.</w:t>
      </w:r>
    </w:p>
    <w:p w:rsidR="001E1F7D" w:rsidRPr="0056109A" w:rsidRDefault="00190E0F" w:rsidP="00034D0F">
      <w:pPr>
        <w:pStyle w:val="Heading1"/>
      </w:pPr>
      <w:bookmarkStart w:id="1" w:name="_Toc478045763"/>
      <w:r w:rsidRPr="0056109A">
        <w:lastRenderedPageBreak/>
        <w:t>Composition</w:t>
      </w:r>
      <w:bookmarkEnd w:id="1"/>
    </w:p>
    <w:p w:rsidR="00190E0F" w:rsidRPr="0056109A" w:rsidRDefault="00190E0F" w:rsidP="007366AF">
      <w:pPr>
        <w:pStyle w:val="ListParagraph"/>
        <w:ind w:left="0"/>
        <w:rPr>
          <w:rFonts w:ascii="Garamond" w:hAnsi="Garamond" w:cs="Times New Roman"/>
        </w:rPr>
      </w:pPr>
    </w:p>
    <w:p w:rsidR="00B00852" w:rsidRPr="0081529E" w:rsidRDefault="00B00852" w:rsidP="00F42E8B">
      <w:pPr>
        <w:pStyle w:val="NormalWeb"/>
        <w:numPr>
          <w:ilvl w:val="0"/>
          <w:numId w:val="10"/>
        </w:numPr>
        <w:spacing w:before="0" w:beforeAutospacing="0" w:after="0" w:afterAutospacing="0"/>
        <w:rPr>
          <w:rFonts w:ascii="Garamond" w:hAnsi="Garamond"/>
        </w:rPr>
      </w:pPr>
      <w:r>
        <w:rPr>
          <w:rFonts w:ascii="Garamond" w:hAnsi="Garamond"/>
        </w:rPr>
        <w:t xml:space="preserve">ENGL 1010 was indirectly assessed using the </w:t>
      </w:r>
      <w:r w:rsidR="0081529E" w:rsidRPr="0081529E">
        <w:rPr>
          <w:rFonts w:ascii="Garamond" w:hAnsi="Garamond"/>
        </w:rPr>
        <w:t xml:space="preserve">CLA </w:t>
      </w:r>
      <w:r w:rsidR="008D6E12">
        <w:rPr>
          <w:rFonts w:ascii="Garamond" w:hAnsi="Garamond"/>
        </w:rPr>
        <w:t>in AY 2014-15</w:t>
      </w:r>
      <w:r w:rsidR="00C93F78">
        <w:rPr>
          <w:rFonts w:ascii="Garamond" w:hAnsi="Garamond"/>
        </w:rPr>
        <w:t xml:space="preserve"> and not directly assessed in AY 2015-16</w:t>
      </w:r>
      <w:r w:rsidRPr="0081529E">
        <w:rPr>
          <w:rFonts w:ascii="Garamond" w:hAnsi="Garamond"/>
        </w:rPr>
        <w:t>.</w:t>
      </w:r>
    </w:p>
    <w:p w:rsidR="00B00852" w:rsidRPr="00B00852" w:rsidRDefault="00B00852" w:rsidP="00B00852">
      <w:pPr>
        <w:pStyle w:val="NormalWeb"/>
        <w:spacing w:before="0" w:beforeAutospacing="0" w:after="0" w:afterAutospacing="0"/>
        <w:ind w:left="360"/>
        <w:rPr>
          <w:rFonts w:ascii="Garamond" w:hAnsi="Garamond"/>
        </w:rPr>
      </w:pPr>
    </w:p>
    <w:p w:rsidR="00C518BA" w:rsidRPr="00C518BA" w:rsidRDefault="00650BB5" w:rsidP="00C518BA">
      <w:pPr>
        <w:pStyle w:val="NormalWeb"/>
        <w:numPr>
          <w:ilvl w:val="0"/>
          <w:numId w:val="10"/>
        </w:numPr>
        <w:shd w:val="clear" w:color="auto" w:fill="FFFFFF"/>
        <w:spacing w:before="0" w:beforeAutospacing="0" w:after="0" w:afterAutospacing="0"/>
        <w:rPr>
          <w:rFonts w:ascii="Arial" w:hAnsi="Arial" w:cs="Arial"/>
          <w:color w:val="222222"/>
          <w:sz w:val="19"/>
          <w:szCs w:val="19"/>
        </w:rPr>
      </w:pPr>
      <w:r w:rsidRPr="00C518BA">
        <w:rPr>
          <w:rFonts w:ascii="Garamond" w:hAnsi="Garamond"/>
          <w:color w:val="000000"/>
        </w:rPr>
        <w:t xml:space="preserve">A direct “pilot” assessment of </w:t>
      </w:r>
      <w:r w:rsidR="00B00852" w:rsidRPr="00C518BA">
        <w:rPr>
          <w:rFonts w:ascii="Garamond" w:hAnsi="Garamond"/>
          <w:color w:val="000000"/>
        </w:rPr>
        <w:t xml:space="preserve">ENGL 2010 was </w:t>
      </w:r>
      <w:r w:rsidRPr="00C518BA">
        <w:rPr>
          <w:rFonts w:ascii="Garamond" w:hAnsi="Garamond"/>
          <w:color w:val="000000"/>
        </w:rPr>
        <w:t>done</w:t>
      </w:r>
      <w:r w:rsidR="00B00852" w:rsidRPr="00C518BA">
        <w:rPr>
          <w:rFonts w:ascii="Garamond" w:hAnsi="Garamond"/>
          <w:color w:val="000000"/>
        </w:rPr>
        <w:t xml:space="preserve"> in 201</w:t>
      </w:r>
      <w:r w:rsidR="008D6E12" w:rsidRPr="00C518BA">
        <w:rPr>
          <w:rFonts w:ascii="Garamond" w:hAnsi="Garamond"/>
          <w:color w:val="000000"/>
        </w:rPr>
        <w:t>5</w:t>
      </w:r>
      <w:r w:rsidR="00B00852" w:rsidRPr="00C518BA">
        <w:rPr>
          <w:rFonts w:ascii="Garamond" w:hAnsi="Garamond"/>
          <w:color w:val="000000"/>
        </w:rPr>
        <w:t>-1</w:t>
      </w:r>
      <w:r w:rsidR="008D6E12" w:rsidRPr="00C518BA">
        <w:rPr>
          <w:rFonts w:ascii="Garamond" w:hAnsi="Garamond"/>
          <w:color w:val="000000"/>
        </w:rPr>
        <w:t>6</w:t>
      </w:r>
      <w:r w:rsidR="00B00852" w:rsidRPr="00C518BA">
        <w:rPr>
          <w:rFonts w:ascii="Garamond" w:hAnsi="Garamond"/>
          <w:color w:val="000000"/>
        </w:rPr>
        <w:t xml:space="preserve">. </w:t>
      </w:r>
      <w:r w:rsidR="00913295" w:rsidRPr="00C518BA">
        <w:rPr>
          <w:rFonts w:ascii="Garamond" w:hAnsi="Garamond"/>
          <w:color w:val="000000"/>
        </w:rPr>
        <w:t>Six ENGL 2010 instructors were randomly selected by the Office of Institutional Effectiveness. These faculty provide</w:t>
      </w:r>
      <w:r w:rsidRPr="00C518BA">
        <w:rPr>
          <w:rFonts w:ascii="Garamond" w:hAnsi="Garamond"/>
          <w:color w:val="000000"/>
        </w:rPr>
        <w:t>d six papers for evaluation</w:t>
      </w:r>
      <w:r w:rsidR="00CA6B61" w:rsidRPr="00C518BA">
        <w:rPr>
          <w:rFonts w:ascii="Garamond" w:hAnsi="Garamond"/>
          <w:color w:val="000000"/>
        </w:rPr>
        <w:t xml:space="preserve"> on a rubric of “</w:t>
      </w:r>
      <w:r w:rsidR="005323B0" w:rsidRPr="00C518BA">
        <w:rPr>
          <w:rFonts w:ascii="Garamond" w:hAnsi="Garamond"/>
          <w:color w:val="000000"/>
        </w:rPr>
        <w:t>0=</w:t>
      </w:r>
      <w:r w:rsidR="00CA6B61" w:rsidRPr="00C518BA">
        <w:rPr>
          <w:rFonts w:ascii="Garamond" w:hAnsi="Garamond"/>
          <w:color w:val="000000"/>
        </w:rPr>
        <w:t>not evident”, “</w:t>
      </w:r>
      <w:r w:rsidR="005323B0" w:rsidRPr="00C518BA">
        <w:rPr>
          <w:rFonts w:ascii="Garamond" w:hAnsi="Garamond"/>
          <w:color w:val="000000"/>
        </w:rPr>
        <w:t>1=</w:t>
      </w:r>
      <w:r w:rsidR="00CA6B61" w:rsidRPr="00C518BA">
        <w:rPr>
          <w:rFonts w:ascii="Garamond" w:hAnsi="Garamond"/>
          <w:color w:val="000000"/>
        </w:rPr>
        <w:t>approaches expectations”, “</w:t>
      </w:r>
      <w:r w:rsidR="005323B0" w:rsidRPr="00C518BA">
        <w:rPr>
          <w:rFonts w:ascii="Garamond" w:hAnsi="Garamond"/>
          <w:color w:val="000000"/>
        </w:rPr>
        <w:t>2=</w:t>
      </w:r>
      <w:r w:rsidR="00CA6B61" w:rsidRPr="00C518BA">
        <w:rPr>
          <w:rFonts w:ascii="Garamond" w:hAnsi="Garamond"/>
          <w:color w:val="000000"/>
        </w:rPr>
        <w:t>meets expectations”, and “</w:t>
      </w:r>
      <w:r w:rsidR="005323B0" w:rsidRPr="00C518BA">
        <w:rPr>
          <w:rFonts w:ascii="Garamond" w:hAnsi="Garamond"/>
          <w:color w:val="000000"/>
        </w:rPr>
        <w:t>3=</w:t>
      </w:r>
      <w:r w:rsidR="00CA6B61" w:rsidRPr="00C518BA">
        <w:rPr>
          <w:rFonts w:ascii="Garamond" w:hAnsi="Garamond"/>
          <w:color w:val="000000"/>
        </w:rPr>
        <w:t>exceeds expectations” for the four earning outcomes (Reading, Rhetoric, Working with Sources, Writing). Threshold was “</w:t>
      </w:r>
      <w:r w:rsidR="005323B0" w:rsidRPr="00C518BA">
        <w:rPr>
          <w:rFonts w:ascii="Garamond" w:hAnsi="Garamond"/>
          <w:color w:val="000000"/>
        </w:rPr>
        <w:t>2=</w:t>
      </w:r>
      <w:r w:rsidR="00CA6B61" w:rsidRPr="00C518BA">
        <w:rPr>
          <w:rFonts w:ascii="Garamond" w:hAnsi="Garamond"/>
          <w:color w:val="000000"/>
        </w:rPr>
        <w:t>meets expectations”</w:t>
      </w:r>
      <w:r w:rsidR="005323B0" w:rsidRPr="00C518BA">
        <w:rPr>
          <w:rFonts w:ascii="Garamond" w:hAnsi="Garamond"/>
          <w:color w:val="000000"/>
        </w:rPr>
        <w:t>.</w:t>
      </w:r>
      <w:r w:rsidR="00C518BA" w:rsidRPr="00C518BA">
        <w:rPr>
          <w:rFonts w:ascii="Garamond" w:hAnsi="Garamond"/>
          <w:color w:val="000000"/>
        </w:rPr>
        <w:t xml:space="preserve"> Summa</w:t>
      </w:r>
      <w:r w:rsidR="00C518BA">
        <w:rPr>
          <w:rFonts w:ascii="Garamond" w:hAnsi="Garamond"/>
          <w:color w:val="000000"/>
        </w:rPr>
        <w:t>ry</w:t>
      </w:r>
      <w:r w:rsidR="00C518BA" w:rsidRPr="00C518BA">
        <w:rPr>
          <w:rFonts w:ascii="Garamond" w:hAnsi="Garamond"/>
          <w:color w:val="000000"/>
        </w:rPr>
        <w:t xml:space="preserve"> data is not provided, however it appears that most readers scored most of the four outcomes for the essays</w:t>
      </w:r>
      <w:r w:rsidR="00913295" w:rsidRPr="00C518BA">
        <w:rPr>
          <w:rFonts w:ascii="Garamond" w:hAnsi="Garamond"/>
          <w:color w:val="000000"/>
        </w:rPr>
        <w:t xml:space="preserve"> </w:t>
      </w:r>
      <w:r w:rsidR="00C518BA" w:rsidRPr="00C518BA">
        <w:rPr>
          <w:rFonts w:ascii="Garamond" w:hAnsi="Garamond"/>
          <w:color w:val="000000"/>
        </w:rPr>
        <w:t xml:space="preserve">at or above threshold. </w:t>
      </w:r>
    </w:p>
    <w:p w:rsidR="00650BB5" w:rsidRPr="00650BB5" w:rsidRDefault="00C518BA" w:rsidP="00C518BA">
      <w:pPr>
        <w:pStyle w:val="NormalWeb"/>
        <w:numPr>
          <w:ilvl w:val="1"/>
          <w:numId w:val="10"/>
        </w:numPr>
        <w:shd w:val="clear" w:color="auto" w:fill="FFFFFF"/>
        <w:spacing w:before="0" w:beforeAutospacing="0" w:after="0" w:afterAutospacing="0"/>
        <w:rPr>
          <w:rFonts w:ascii="Arial" w:hAnsi="Arial" w:cs="Arial"/>
          <w:color w:val="222222"/>
          <w:sz w:val="19"/>
          <w:szCs w:val="19"/>
        </w:rPr>
      </w:pPr>
      <w:r>
        <w:rPr>
          <w:rFonts w:ascii="Garamond" w:hAnsi="Garamond"/>
          <w:color w:val="000000"/>
        </w:rPr>
        <w:t xml:space="preserve">There appear to be </w:t>
      </w:r>
      <w:r w:rsidRPr="00C518BA">
        <w:rPr>
          <w:rFonts w:ascii="Garamond" w:hAnsi="Garamond"/>
          <w:color w:val="000000"/>
        </w:rPr>
        <w:t xml:space="preserve">concerns with inter-rater reliability since there was a lack of agreement among raters on over half of the scores. English is advised to refine the assessment process with a larger and more generalizable sample of </w:t>
      </w:r>
      <w:r>
        <w:rPr>
          <w:rFonts w:ascii="Garamond" w:hAnsi="Garamond"/>
          <w:color w:val="000000"/>
        </w:rPr>
        <w:t xml:space="preserve">randomly selected </w:t>
      </w:r>
      <w:r w:rsidRPr="00C518BA">
        <w:rPr>
          <w:rFonts w:ascii="Garamond" w:hAnsi="Garamond"/>
          <w:color w:val="000000"/>
        </w:rPr>
        <w:t>essays and better inter-rater reliability.</w:t>
      </w:r>
      <w:r w:rsidRPr="00650BB5">
        <w:rPr>
          <w:rFonts w:ascii="Arial" w:hAnsi="Arial" w:cs="Arial"/>
          <w:color w:val="222222"/>
          <w:sz w:val="19"/>
          <w:szCs w:val="19"/>
        </w:rPr>
        <w:t xml:space="preserve"> </w:t>
      </w:r>
    </w:p>
    <w:p w:rsidR="00650BB5" w:rsidRPr="00650BB5" w:rsidRDefault="00650BB5" w:rsidP="00650BB5">
      <w:pPr>
        <w:rPr>
          <w:rFonts w:ascii="Garamond" w:hAnsi="Garamond"/>
        </w:rPr>
      </w:pPr>
    </w:p>
    <w:p w:rsidR="008D6E12" w:rsidRDefault="008D6E12" w:rsidP="00F42E8B">
      <w:pPr>
        <w:pStyle w:val="NormalWeb"/>
        <w:numPr>
          <w:ilvl w:val="0"/>
          <w:numId w:val="10"/>
        </w:numPr>
        <w:spacing w:before="0" w:beforeAutospacing="0" w:after="0" w:afterAutospacing="0"/>
        <w:rPr>
          <w:rFonts w:ascii="Garamond" w:hAnsi="Garamond"/>
        </w:rPr>
      </w:pPr>
      <w:r>
        <w:rPr>
          <w:rFonts w:ascii="Garamond" w:hAnsi="Garamond"/>
        </w:rPr>
        <w:t>English proposed the following revised learning outcomes for Composition (approved at GEIAC on 1/11/17, Curriculum on 1/25/17, and Faculty Senate on 2/16/17).</w:t>
      </w:r>
    </w:p>
    <w:p w:rsidR="004E4C67" w:rsidRDefault="004E4C67" w:rsidP="004E4C67">
      <w:pPr>
        <w:pStyle w:val="NormalWeb"/>
        <w:spacing w:before="0" w:beforeAutospacing="0" w:after="0" w:afterAutospacing="0"/>
        <w:ind w:left="360"/>
        <w:rPr>
          <w:rFonts w:ascii="Garamond" w:hAnsi="Garamond" w:cs="Arial"/>
          <w:color w:val="222222"/>
        </w:rPr>
      </w:pPr>
      <w:r w:rsidRPr="004E4C67">
        <w:rPr>
          <w:rFonts w:ascii="Garamond" w:hAnsi="Garamond" w:cs="Arial"/>
          <w:color w:val="222222"/>
        </w:rPr>
        <w:t>Students will:</w:t>
      </w:r>
    </w:p>
    <w:p w:rsidR="004E4C67" w:rsidRDefault="004E4C67" w:rsidP="004E4C67">
      <w:pPr>
        <w:pStyle w:val="NormalWeb"/>
        <w:numPr>
          <w:ilvl w:val="0"/>
          <w:numId w:val="32"/>
        </w:numPr>
        <w:spacing w:before="0" w:beforeAutospacing="0" w:after="0" w:afterAutospacing="0"/>
        <w:ind w:left="720"/>
        <w:rPr>
          <w:rFonts w:ascii="Garamond" w:hAnsi="Garamond" w:cs="Arial"/>
          <w:color w:val="222222"/>
        </w:rPr>
      </w:pPr>
      <w:r w:rsidRPr="004E4C67">
        <w:rPr>
          <w:rFonts w:ascii="Garamond" w:hAnsi="Garamond" w:cs="Arial"/>
          <w:color w:val="222222"/>
        </w:rPr>
        <w:t>Identify connections between and among texts and their ideas.</w:t>
      </w:r>
    </w:p>
    <w:p w:rsidR="004E4C67" w:rsidRDefault="004E4C67" w:rsidP="004E4C67">
      <w:pPr>
        <w:pStyle w:val="NormalWeb"/>
        <w:numPr>
          <w:ilvl w:val="0"/>
          <w:numId w:val="32"/>
        </w:numPr>
        <w:ind w:left="720"/>
        <w:rPr>
          <w:rFonts w:ascii="Garamond" w:hAnsi="Garamond" w:cs="Arial"/>
          <w:color w:val="222222"/>
        </w:rPr>
      </w:pPr>
      <w:r w:rsidRPr="004E4C67">
        <w:rPr>
          <w:rFonts w:ascii="Garamond" w:hAnsi="Garamond" w:cs="Arial"/>
          <w:color w:val="222222"/>
        </w:rPr>
        <w:t>Compose writing that is structurally coherent and unified.</w:t>
      </w:r>
    </w:p>
    <w:p w:rsidR="004E4C67" w:rsidRDefault="004E4C67" w:rsidP="004E4C67">
      <w:pPr>
        <w:pStyle w:val="NormalWeb"/>
        <w:numPr>
          <w:ilvl w:val="0"/>
          <w:numId w:val="32"/>
        </w:numPr>
        <w:ind w:left="720"/>
        <w:rPr>
          <w:rFonts w:ascii="Garamond" w:hAnsi="Garamond" w:cs="Arial"/>
          <w:color w:val="222222"/>
        </w:rPr>
      </w:pPr>
      <w:r w:rsidRPr="004E4C67">
        <w:rPr>
          <w:rFonts w:ascii="Garamond" w:hAnsi="Garamond" w:cs="Arial"/>
          <w:color w:val="222222"/>
        </w:rPr>
        <w:t>Compose writing assignments with a clear thesis or main idea.</w:t>
      </w:r>
    </w:p>
    <w:p w:rsidR="004E4C67" w:rsidRDefault="004E4C67" w:rsidP="004E4C67">
      <w:pPr>
        <w:pStyle w:val="NormalWeb"/>
        <w:numPr>
          <w:ilvl w:val="0"/>
          <w:numId w:val="32"/>
        </w:numPr>
        <w:ind w:left="720"/>
        <w:rPr>
          <w:rFonts w:ascii="Garamond" w:hAnsi="Garamond" w:cs="Arial"/>
          <w:color w:val="222222"/>
        </w:rPr>
      </w:pPr>
      <w:r w:rsidRPr="004E4C67">
        <w:rPr>
          <w:rFonts w:ascii="Garamond" w:hAnsi="Garamond" w:cs="Arial"/>
          <w:color w:val="222222"/>
        </w:rPr>
        <w:t>Control such surface features as syntax, grammar, punctuation, and spelling.</w:t>
      </w:r>
    </w:p>
    <w:p w:rsidR="004E4C67" w:rsidRDefault="004E4C67" w:rsidP="004E4C67">
      <w:pPr>
        <w:pStyle w:val="NormalWeb"/>
        <w:numPr>
          <w:ilvl w:val="0"/>
          <w:numId w:val="32"/>
        </w:numPr>
        <w:ind w:left="720"/>
        <w:rPr>
          <w:rFonts w:ascii="Garamond" w:hAnsi="Garamond" w:cs="Arial"/>
          <w:color w:val="222222"/>
        </w:rPr>
      </w:pPr>
      <w:r w:rsidRPr="004E4C67">
        <w:rPr>
          <w:rFonts w:ascii="Garamond" w:hAnsi="Garamond" w:cs="Arial"/>
          <w:color w:val="222222"/>
        </w:rPr>
        <w:t>Paraphrase, summarize, and use sources appropriately.</w:t>
      </w:r>
    </w:p>
    <w:p w:rsidR="004E4C67" w:rsidRPr="004E4C67" w:rsidRDefault="004E4C67" w:rsidP="004E4C67">
      <w:pPr>
        <w:pStyle w:val="NormalWeb"/>
        <w:numPr>
          <w:ilvl w:val="0"/>
          <w:numId w:val="32"/>
        </w:numPr>
        <w:ind w:left="720"/>
        <w:rPr>
          <w:rFonts w:ascii="Garamond" w:hAnsi="Garamond"/>
        </w:rPr>
      </w:pPr>
      <w:r w:rsidRPr="004E4C67">
        <w:rPr>
          <w:rFonts w:ascii="Garamond" w:hAnsi="Garamond" w:cs="Arial"/>
          <w:color w:val="222222"/>
        </w:rPr>
        <w:t>Use MLA and/or APA, citation method correctly.</w:t>
      </w:r>
    </w:p>
    <w:p w:rsidR="008D6E12" w:rsidRPr="004E4C67" w:rsidRDefault="004E4C67" w:rsidP="004E4C67">
      <w:pPr>
        <w:pStyle w:val="NormalWeb"/>
        <w:numPr>
          <w:ilvl w:val="0"/>
          <w:numId w:val="32"/>
        </w:numPr>
        <w:ind w:left="720"/>
        <w:rPr>
          <w:rFonts w:ascii="Garamond" w:hAnsi="Garamond"/>
        </w:rPr>
      </w:pPr>
      <w:r w:rsidRPr="004E4C67">
        <w:rPr>
          <w:rFonts w:ascii="Garamond" w:hAnsi="Garamond" w:cs="Arial"/>
          <w:color w:val="222222"/>
        </w:rPr>
        <w:t>Make and support an effective argument.</w:t>
      </w:r>
    </w:p>
    <w:p w:rsidR="00673CFC" w:rsidRPr="0056109A" w:rsidRDefault="00673CFC">
      <w:pPr>
        <w:rPr>
          <w:rFonts w:ascii="Garamond" w:hAnsi="Garamond" w:cs="Times New Roman"/>
        </w:rPr>
      </w:pPr>
    </w:p>
    <w:p w:rsidR="00673CFC" w:rsidRPr="0056109A" w:rsidRDefault="00673CFC">
      <w:pPr>
        <w:rPr>
          <w:rFonts w:ascii="Garamond" w:hAnsi="Garamond" w:cs="Times New Roman"/>
          <w:b/>
          <w:sz w:val="28"/>
          <w:szCs w:val="28"/>
        </w:rPr>
      </w:pPr>
      <w:r w:rsidRPr="0056109A">
        <w:rPr>
          <w:rFonts w:ascii="Garamond" w:hAnsi="Garamond" w:cs="Times New Roman"/>
          <w:b/>
          <w:sz w:val="28"/>
          <w:szCs w:val="28"/>
        </w:rPr>
        <w:br w:type="page"/>
      </w:r>
    </w:p>
    <w:p w:rsidR="00190E0F" w:rsidRPr="0056109A" w:rsidRDefault="00190E0F" w:rsidP="00034D0F">
      <w:pPr>
        <w:pStyle w:val="Heading1"/>
      </w:pPr>
      <w:bookmarkStart w:id="2" w:name="_Toc478045764"/>
      <w:r w:rsidRPr="00A05889">
        <w:lastRenderedPageBreak/>
        <w:t>American Institutions</w:t>
      </w:r>
      <w:bookmarkEnd w:id="2"/>
    </w:p>
    <w:p w:rsidR="00190E0F" w:rsidRPr="0056109A" w:rsidRDefault="00190E0F" w:rsidP="007366AF">
      <w:pPr>
        <w:pStyle w:val="ListParagraph"/>
        <w:ind w:left="0"/>
        <w:rPr>
          <w:rFonts w:ascii="Garamond" w:hAnsi="Garamond" w:cs="Times New Roman"/>
        </w:rPr>
      </w:pPr>
    </w:p>
    <w:p w:rsidR="00260912" w:rsidRDefault="00083FFF" w:rsidP="00F42E8B">
      <w:pPr>
        <w:pStyle w:val="ListParagraph"/>
        <w:numPr>
          <w:ilvl w:val="0"/>
          <w:numId w:val="14"/>
        </w:numPr>
        <w:spacing w:before="100" w:beforeAutospacing="1" w:after="100" w:afterAutospacing="1"/>
        <w:rPr>
          <w:rFonts w:ascii="Garamond" w:eastAsia="Times New Roman" w:hAnsi="Garamond" w:cs="Arial"/>
          <w:color w:val="000000"/>
        </w:rPr>
      </w:pPr>
      <w:r w:rsidRPr="00260912">
        <w:rPr>
          <w:rFonts w:ascii="Garamond" w:hAnsi="Garamond" w:cs="Times New Roman"/>
        </w:rPr>
        <w:t xml:space="preserve">Data gathered </w:t>
      </w:r>
      <w:r w:rsidR="007F3A0B" w:rsidRPr="00260912">
        <w:rPr>
          <w:rFonts w:ascii="Garamond" w:hAnsi="Garamond" w:cs="Times New Roman"/>
        </w:rPr>
        <w:t xml:space="preserve">for </w:t>
      </w:r>
      <w:r w:rsidR="006770F5">
        <w:rPr>
          <w:rFonts w:ascii="Garamond" w:hAnsi="Garamond" w:cs="Times New Roman"/>
        </w:rPr>
        <w:t>6</w:t>
      </w:r>
      <w:r w:rsidR="00A05889">
        <w:rPr>
          <w:rFonts w:ascii="Garamond" w:hAnsi="Garamond" w:cs="Times New Roman"/>
        </w:rPr>
        <w:t>0</w:t>
      </w:r>
      <w:r w:rsidR="007F3A0B" w:rsidRPr="00260912">
        <w:rPr>
          <w:rFonts w:ascii="Garamond" w:hAnsi="Garamond" w:cs="Times New Roman"/>
        </w:rPr>
        <w:t xml:space="preserve">% of AI courses (i.e., HIST 1700, </w:t>
      </w:r>
      <w:r w:rsidR="00915D6F">
        <w:rPr>
          <w:rFonts w:ascii="Garamond" w:hAnsi="Garamond" w:cs="Times New Roman"/>
        </w:rPr>
        <w:t xml:space="preserve">HIST 2700, </w:t>
      </w:r>
      <w:r w:rsidR="00A05889">
        <w:rPr>
          <w:rFonts w:ascii="Garamond" w:hAnsi="Garamond" w:cs="Times New Roman"/>
        </w:rPr>
        <w:t>ECON 1740</w:t>
      </w:r>
      <w:r w:rsidR="007F3A0B" w:rsidRPr="00260912">
        <w:rPr>
          <w:rFonts w:ascii="Garamond" w:hAnsi="Garamond" w:cs="Times New Roman"/>
        </w:rPr>
        <w:t xml:space="preserve">) </w:t>
      </w:r>
      <w:r w:rsidRPr="00260912">
        <w:rPr>
          <w:rFonts w:ascii="Garamond" w:hAnsi="Garamond" w:cs="Times New Roman"/>
        </w:rPr>
        <w:t xml:space="preserve">on </w:t>
      </w:r>
      <w:r w:rsidR="001C6545">
        <w:rPr>
          <w:rFonts w:ascii="Garamond" w:hAnsi="Garamond" w:cs="Times New Roman"/>
        </w:rPr>
        <w:t>4</w:t>
      </w:r>
      <w:r w:rsidR="00673CFC" w:rsidRPr="00260912">
        <w:rPr>
          <w:rFonts w:ascii="Garamond" w:hAnsi="Garamond" w:cs="Times New Roman"/>
        </w:rPr>
        <w:t xml:space="preserve"> </w:t>
      </w:r>
      <w:r w:rsidRPr="00260912">
        <w:rPr>
          <w:rFonts w:ascii="Garamond" w:hAnsi="Garamond" w:cs="Times New Roman"/>
        </w:rPr>
        <w:t>o</w:t>
      </w:r>
      <w:r w:rsidR="00162BB2" w:rsidRPr="00260912">
        <w:rPr>
          <w:rFonts w:ascii="Garamond" w:hAnsi="Garamond" w:cs="Times New Roman"/>
        </w:rPr>
        <w:t>utcomes</w:t>
      </w:r>
      <w:r w:rsidR="00260912" w:rsidRPr="00260912">
        <w:rPr>
          <w:rFonts w:ascii="Garamond" w:hAnsi="Garamond" w:cs="Times New Roman"/>
        </w:rPr>
        <w:t xml:space="preserve"> (</w:t>
      </w:r>
      <w:r w:rsidR="00260912" w:rsidRPr="00260912">
        <w:rPr>
          <w:rFonts w:ascii="Garamond" w:eastAsia="Times New Roman" w:hAnsi="Garamond" w:cs="Arial"/>
          <w:i/>
          <w:color w:val="000000"/>
        </w:rPr>
        <w:t>the significant political, economic, and social changes in American </w:t>
      </w:r>
      <w:r w:rsidR="00260912" w:rsidRPr="00260912">
        <w:rPr>
          <w:rFonts w:ascii="Garamond" w:eastAsia="Times New Roman" w:hAnsi="Garamond" w:cs="Arial"/>
          <w:bCs/>
          <w:i/>
          <w:color w:val="000000"/>
        </w:rPr>
        <w:t>history</w:t>
      </w:r>
      <w:r w:rsidR="00260912">
        <w:rPr>
          <w:rFonts w:ascii="Garamond" w:eastAsia="Times New Roman" w:hAnsi="Garamond" w:cs="Arial"/>
          <w:i/>
          <w:color w:val="000000"/>
        </w:rPr>
        <w:t xml:space="preserve">; </w:t>
      </w:r>
      <w:r w:rsidR="00260912" w:rsidRPr="00260912">
        <w:rPr>
          <w:rFonts w:ascii="Garamond" w:eastAsia="Times New Roman" w:hAnsi="Garamond" w:cs="Arial"/>
          <w:i/>
          <w:color w:val="000000"/>
        </w:rPr>
        <w:t>the major </w:t>
      </w:r>
      <w:r w:rsidR="00260912" w:rsidRPr="00260912">
        <w:rPr>
          <w:rFonts w:ascii="Garamond" w:eastAsia="Times New Roman" w:hAnsi="Garamond" w:cs="Arial"/>
          <w:bCs/>
          <w:i/>
          <w:color w:val="000000"/>
        </w:rPr>
        <w:t>principles</w:t>
      </w:r>
      <w:r w:rsidR="00260912" w:rsidRPr="00260912">
        <w:rPr>
          <w:rFonts w:ascii="Garamond" w:eastAsia="Times New Roman" w:hAnsi="Garamond" w:cs="Arial"/>
          <w:i/>
          <w:color w:val="000000"/>
        </w:rPr>
        <w:t> of American civilization</w:t>
      </w:r>
      <w:r w:rsidR="00260912">
        <w:rPr>
          <w:rFonts w:ascii="Garamond" w:eastAsia="Times New Roman" w:hAnsi="Garamond" w:cs="Arial"/>
          <w:i/>
          <w:color w:val="000000"/>
        </w:rPr>
        <w:t xml:space="preserve">; </w:t>
      </w:r>
      <w:r w:rsidR="00260912" w:rsidRPr="00260912">
        <w:rPr>
          <w:rFonts w:ascii="Garamond" w:eastAsia="Times New Roman" w:hAnsi="Garamond" w:cs="Arial"/>
          <w:i/>
          <w:color w:val="000000"/>
        </w:rPr>
        <w:t>the institutions and practices of the </w:t>
      </w:r>
      <w:r w:rsidR="00260912" w:rsidRPr="00260912">
        <w:rPr>
          <w:rFonts w:ascii="Garamond" w:eastAsia="Times New Roman" w:hAnsi="Garamond" w:cs="Arial"/>
          <w:bCs/>
          <w:i/>
          <w:color w:val="000000"/>
        </w:rPr>
        <w:t>government</w:t>
      </w:r>
      <w:r w:rsidR="00260912" w:rsidRPr="00260912">
        <w:rPr>
          <w:rFonts w:ascii="Garamond" w:eastAsia="Times New Roman" w:hAnsi="Garamond" w:cs="Arial"/>
          <w:i/>
          <w:color w:val="000000"/>
        </w:rPr>
        <w:t> provided for in the United States Constitution</w:t>
      </w:r>
      <w:r w:rsidR="00260912">
        <w:rPr>
          <w:rFonts w:ascii="Garamond" w:eastAsia="Times New Roman" w:hAnsi="Garamond" w:cs="Arial"/>
          <w:i/>
          <w:color w:val="000000"/>
        </w:rPr>
        <w:t xml:space="preserve">; </w:t>
      </w:r>
      <w:r w:rsidR="00260912" w:rsidRPr="00260912">
        <w:rPr>
          <w:rFonts w:ascii="Garamond" w:eastAsia="Times New Roman" w:hAnsi="Garamond" w:cs="Arial"/>
          <w:i/>
          <w:color w:val="000000"/>
        </w:rPr>
        <w:t>the basic workings and evolution of a </w:t>
      </w:r>
      <w:r w:rsidR="00260912" w:rsidRPr="00260912">
        <w:rPr>
          <w:rFonts w:ascii="Garamond" w:eastAsia="Times New Roman" w:hAnsi="Garamond" w:cs="Arial"/>
          <w:bCs/>
          <w:i/>
          <w:color w:val="000000"/>
        </w:rPr>
        <w:t>market economy</w:t>
      </w:r>
      <w:r w:rsidR="00260912" w:rsidRPr="00260912">
        <w:rPr>
          <w:rFonts w:ascii="Garamond" w:eastAsia="Times New Roman" w:hAnsi="Garamond" w:cs="Arial"/>
          <w:i/>
          <w:color w:val="000000"/>
        </w:rPr>
        <w:t> in the United States</w:t>
      </w:r>
      <w:r w:rsidR="00260912">
        <w:rPr>
          <w:rFonts w:ascii="Garamond" w:eastAsia="Times New Roman" w:hAnsi="Garamond" w:cs="Arial"/>
          <w:i/>
          <w:color w:val="000000"/>
        </w:rPr>
        <w:t>)</w:t>
      </w:r>
      <w:r w:rsidR="00260912" w:rsidRPr="00260912">
        <w:rPr>
          <w:rFonts w:ascii="Garamond" w:eastAsia="Times New Roman" w:hAnsi="Garamond" w:cs="Arial"/>
          <w:color w:val="000000"/>
        </w:rPr>
        <w:t>.</w:t>
      </w:r>
    </w:p>
    <w:p w:rsidR="00260912" w:rsidRPr="00260912" w:rsidRDefault="00260912" w:rsidP="00260912">
      <w:pPr>
        <w:pStyle w:val="ListParagraph"/>
        <w:spacing w:before="100" w:beforeAutospacing="1" w:after="100" w:afterAutospacing="1"/>
        <w:ind w:left="360"/>
        <w:rPr>
          <w:rFonts w:ascii="Garamond" w:eastAsia="Times New Roman" w:hAnsi="Garamond" w:cs="Arial"/>
          <w:color w:val="000000"/>
        </w:rPr>
      </w:pPr>
    </w:p>
    <w:p w:rsidR="00915D6F" w:rsidRPr="00C93F78" w:rsidRDefault="007F3A0B" w:rsidP="00C93F78">
      <w:pPr>
        <w:pStyle w:val="ListParagraph"/>
        <w:numPr>
          <w:ilvl w:val="0"/>
          <w:numId w:val="14"/>
        </w:numPr>
        <w:spacing w:before="100" w:beforeAutospacing="1" w:after="100" w:afterAutospacing="1"/>
        <w:rPr>
          <w:rFonts w:ascii="Garamond" w:eastAsia="Times New Roman" w:hAnsi="Garamond" w:cs="Arial"/>
          <w:color w:val="000000"/>
        </w:rPr>
      </w:pPr>
      <w:r w:rsidRPr="00260912">
        <w:rPr>
          <w:rFonts w:ascii="Garamond" w:hAnsi="Garamond" w:cs="Times New Roman"/>
        </w:rPr>
        <w:t>The following AI courses were not assessed in 201</w:t>
      </w:r>
      <w:r w:rsidR="00915D6F">
        <w:rPr>
          <w:rFonts w:ascii="Garamond" w:hAnsi="Garamond" w:cs="Times New Roman"/>
        </w:rPr>
        <w:t>5</w:t>
      </w:r>
      <w:r w:rsidRPr="00260912">
        <w:rPr>
          <w:rFonts w:ascii="Garamond" w:hAnsi="Garamond" w:cs="Times New Roman"/>
        </w:rPr>
        <w:t>-201</w:t>
      </w:r>
      <w:r w:rsidR="00915D6F">
        <w:rPr>
          <w:rFonts w:ascii="Garamond" w:hAnsi="Garamond" w:cs="Times New Roman"/>
        </w:rPr>
        <w:t>6</w:t>
      </w:r>
      <w:r w:rsidRPr="00260912">
        <w:rPr>
          <w:rFonts w:ascii="Garamond" w:hAnsi="Garamond" w:cs="Times New Roman"/>
        </w:rPr>
        <w:t xml:space="preserve">: HIST </w:t>
      </w:r>
      <w:r w:rsidR="00A05889">
        <w:rPr>
          <w:rFonts w:ascii="Garamond" w:hAnsi="Garamond" w:cs="Times New Roman"/>
        </w:rPr>
        <w:t>2</w:t>
      </w:r>
      <w:r w:rsidRPr="00260912">
        <w:rPr>
          <w:rFonts w:ascii="Garamond" w:hAnsi="Garamond" w:cs="Times New Roman"/>
        </w:rPr>
        <w:t>710</w:t>
      </w:r>
      <w:r w:rsidR="00915D6F">
        <w:rPr>
          <w:rFonts w:ascii="Garamond" w:hAnsi="Garamond" w:cs="Times New Roman"/>
        </w:rPr>
        <w:t>, POLS 1100</w:t>
      </w:r>
      <w:r w:rsidRPr="00260912">
        <w:rPr>
          <w:rFonts w:ascii="Garamond" w:hAnsi="Garamond" w:cs="Times New Roman"/>
        </w:rPr>
        <w:t xml:space="preserve">. </w:t>
      </w:r>
    </w:p>
    <w:p w:rsidR="00274C3F" w:rsidRPr="00274C3F" w:rsidRDefault="00915D6F" w:rsidP="00915D6F">
      <w:pPr>
        <w:pStyle w:val="ListParagraph"/>
        <w:numPr>
          <w:ilvl w:val="1"/>
          <w:numId w:val="14"/>
        </w:numPr>
        <w:spacing w:before="100" w:beforeAutospacing="1" w:after="100" w:afterAutospacing="1"/>
        <w:rPr>
          <w:rFonts w:ascii="Garamond" w:eastAsia="Times New Roman" w:hAnsi="Garamond" w:cs="Arial"/>
          <w:color w:val="000000"/>
        </w:rPr>
      </w:pPr>
      <w:r>
        <w:rPr>
          <w:rFonts w:ascii="Garamond" w:hAnsi="Garamond" w:cs="Times New Roman"/>
        </w:rPr>
        <w:t>HIST 2710 provided some data from an essay</w:t>
      </w:r>
      <w:r w:rsidR="00C93F78">
        <w:rPr>
          <w:rFonts w:ascii="Garamond" w:hAnsi="Garamond" w:cs="Times New Roman"/>
        </w:rPr>
        <w:t xml:space="preserve"> assignment. H</w:t>
      </w:r>
      <w:r>
        <w:rPr>
          <w:rFonts w:ascii="Garamond" w:hAnsi="Garamond" w:cs="Times New Roman"/>
        </w:rPr>
        <w:t>owever</w:t>
      </w:r>
      <w:r w:rsidR="00C93F78">
        <w:rPr>
          <w:rFonts w:ascii="Garamond" w:hAnsi="Garamond" w:cs="Times New Roman"/>
        </w:rPr>
        <w:t>,</w:t>
      </w:r>
      <w:r>
        <w:rPr>
          <w:rFonts w:ascii="Garamond" w:hAnsi="Garamond" w:cs="Times New Roman"/>
        </w:rPr>
        <w:t xml:space="preserve"> these data were not aligned to the 4 AI learning outcomes. </w:t>
      </w:r>
      <w:r w:rsidR="00274C3F">
        <w:rPr>
          <w:rFonts w:ascii="Garamond" w:hAnsi="Garamond" w:cs="Times New Roman"/>
        </w:rPr>
        <w:t xml:space="preserve">History states that HIST 2710 will be assessed with pre- and post-tests in 2016-17. </w:t>
      </w:r>
    </w:p>
    <w:p w:rsidR="00A05889" w:rsidRPr="00915D6F" w:rsidRDefault="00915D6F" w:rsidP="00915D6F">
      <w:pPr>
        <w:pStyle w:val="ListParagraph"/>
        <w:numPr>
          <w:ilvl w:val="1"/>
          <w:numId w:val="14"/>
        </w:numPr>
        <w:spacing w:before="100" w:beforeAutospacing="1" w:after="100" w:afterAutospacing="1"/>
        <w:rPr>
          <w:rFonts w:ascii="Garamond" w:eastAsia="Times New Roman" w:hAnsi="Garamond" w:cs="Arial"/>
          <w:color w:val="000000"/>
        </w:rPr>
      </w:pPr>
      <w:r>
        <w:rPr>
          <w:rFonts w:ascii="Garamond" w:hAnsi="Garamond" w:cs="Times New Roman"/>
        </w:rPr>
        <w:t xml:space="preserve">POLS 1100 provided some assessment data for the 2016 Assessment Summary, when they were </w:t>
      </w:r>
      <w:r w:rsidRPr="001C3977">
        <w:rPr>
          <w:rFonts w:ascii="Garamond" w:hAnsi="Garamond" w:cs="Times New Roman"/>
        </w:rPr>
        <w:t xml:space="preserve">advised to consider whether improvement </w:t>
      </w:r>
      <w:r>
        <w:rPr>
          <w:rFonts w:ascii="Garamond" w:hAnsi="Garamond" w:cs="Times New Roman"/>
        </w:rPr>
        <w:t xml:space="preserve">or a </w:t>
      </w:r>
      <w:r w:rsidRPr="001C3977">
        <w:rPr>
          <w:rFonts w:ascii="Garamond" w:hAnsi="Garamond" w:cs="Times New Roman"/>
        </w:rPr>
        <w:t>particular raw score is a better metric for threshold for evidence of student learning</w:t>
      </w:r>
      <w:r>
        <w:rPr>
          <w:rFonts w:ascii="Garamond" w:hAnsi="Garamond" w:cs="Times New Roman"/>
        </w:rPr>
        <w:t>.</w:t>
      </w:r>
    </w:p>
    <w:p w:rsidR="004B591D" w:rsidRPr="004B591D" w:rsidRDefault="004B591D" w:rsidP="004B591D">
      <w:pPr>
        <w:pStyle w:val="ListParagraph"/>
        <w:rPr>
          <w:rFonts w:ascii="Garamond" w:hAnsi="Garamond" w:cs="Times New Roman"/>
        </w:rPr>
      </w:pPr>
    </w:p>
    <w:p w:rsidR="00784062" w:rsidRPr="00D2746D" w:rsidRDefault="00083FFF" w:rsidP="004B591D">
      <w:pPr>
        <w:pStyle w:val="ListParagraph"/>
        <w:numPr>
          <w:ilvl w:val="0"/>
          <w:numId w:val="14"/>
        </w:numPr>
        <w:rPr>
          <w:rFonts w:ascii="Garamond" w:hAnsi="Garamond" w:cs="Times New Roman"/>
        </w:rPr>
      </w:pPr>
      <w:r w:rsidRPr="00D2746D">
        <w:rPr>
          <w:rFonts w:ascii="Garamond" w:hAnsi="Garamond" w:cs="Times New Roman"/>
          <w:u w:val="single"/>
        </w:rPr>
        <w:t xml:space="preserve">Findings for </w:t>
      </w:r>
      <w:r w:rsidR="00673CFC" w:rsidRPr="00D2746D">
        <w:rPr>
          <w:rFonts w:ascii="Garamond" w:hAnsi="Garamond" w:cs="Times New Roman"/>
          <w:u w:val="single"/>
        </w:rPr>
        <w:t>HIST 1700</w:t>
      </w:r>
      <w:r w:rsidRPr="00D2746D">
        <w:rPr>
          <w:rFonts w:ascii="Garamond" w:hAnsi="Garamond" w:cs="Times New Roman"/>
        </w:rPr>
        <w:t xml:space="preserve">: </w:t>
      </w:r>
      <w:r w:rsidR="00784062" w:rsidRPr="00D2746D">
        <w:rPr>
          <w:rFonts w:ascii="Garamond" w:hAnsi="Garamond" w:cs="Times New Roman"/>
        </w:rPr>
        <w:t>A pretest (# of items not reported) of questions pulled from test banks was administered to students</w:t>
      </w:r>
      <w:r w:rsidR="0084312D">
        <w:rPr>
          <w:rFonts w:ascii="Garamond" w:hAnsi="Garamond" w:cs="Times New Roman"/>
        </w:rPr>
        <w:t xml:space="preserve"> in fall 2015 (n=825) and spring 2016 (n=448)</w:t>
      </w:r>
      <w:r w:rsidR="00784062" w:rsidRPr="00D2746D">
        <w:rPr>
          <w:rFonts w:ascii="Garamond" w:hAnsi="Garamond" w:cs="Times New Roman"/>
        </w:rPr>
        <w:t xml:space="preserve">. At posttest, </w:t>
      </w:r>
      <w:r w:rsidR="00FB31CF">
        <w:rPr>
          <w:rFonts w:ascii="Garamond" w:hAnsi="Garamond" w:cs="Times New Roman"/>
        </w:rPr>
        <w:t>559</w:t>
      </w:r>
      <w:r w:rsidR="00784062" w:rsidRPr="00D2746D">
        <w:rPr>
          <w:rFonts w:ascii="Garamond" w:hAnsi="Garamond" w:cs="Times New Roman"/>
        </w:rPr>
        <w:t xml:space="preserve"> students (</w:t>
      </w:r>
      <w:r w:rsidR="00FB31CF">
        <w:rPr>
          <w:rFonts w:ascii="Garamond" w:hAnsi="Garamond" w:cs="Times New Roman"/>
        </w:rPr>
        <w:t>6</w:t>
      </w:r>
      <w:r w:rsidR="00784062" w:rsidRPr="00D2746D">
        <w:rPr>
          <w:rFonts w:ascii="Garamond" w:hAnsi="Garamond" w:cs="Times New Roman"/>
        </w:rPr>
        <w:t xml:space="preserve">8% of original sample) </w:t>
      </w:r>
      <w:r w:rsidR="0084312D">
        <w:rPr>
          <w:rFonts w:ascii="Garamond" w:hAnsi="Garamond" w:cs="Times New Roman"/>
        </w:rPr>
        <w:t xml:space="preserve">in fall 2015 and 389 students (87% of original sample in spring 2016) </w:t>
      </w:r>
      <w:r w:rsidR="00784062" w:rsidRPr="00D2746D">
        <w:rPr>
          <w:rFonts w:ascii="Garamond" w:hAnsi="Garamond" w:cs="Times New Roman"/>
        </w:rPr>
        <w:t xml:space="preserve">were assessed on the same items. </w:t>
      </w:r>
      <w:r w:rsidR="002456FC" w:rsidRPr="00D2746D">
        <w:rPr>
          <w:rFonts w:ascii="Garamond" w:hAnsi="Garamond" w:cs="Times New Roman"/>
        </w:rPr>
        <w:t>O</w:t>
      </w:r>
      <w:r w:rsidR="00784062" w:rsidRPr="00D2746D">
        <w:rPr>
          <w:rFonts w:ascii="Garamond" w:hAnsi="Garamond" w:cs="Times New Roman"/>
        </w:rPr>
        <w:t xml:space="preserve">verall, students showed </w:t>
      </w:r>
      <w:r w:rsidR="001C4534">
        <w:rPr>
          <w:rFonts w:ascii="Garamond" w:hAnsi="Garamond" w:cs="Times New Roman"/>
        </w:rPr>
        <w:t xml:space="preserve">~5% </w:t>
      </w:r>
      <w:r w:rsidR="00784062" w:rsidRPr="00D2746D">
        <w:rPr>
          <w:rFonts w:ascii="Garamond" w:hAnsi="Garamond" w:cs="Times New Roman"/>
        </w:rPr>
        <w:t>improvement at the posttest (</w:t>
      </w:r>
      <w:r w:rsidR="0084312D">
        <w:rPr>
          <w:rFonts w:ascii="Garamond" w:hAnsi="Garamond" w:cs="Times New Roman"/>
        </w:rPr>
        <w:t>~</w:t>
      </w:r>
      <w:r w:rsidR="001C4534">
        <w:rPr>
          <w:rFonts w:ascii="Garamond" w:hAnsi="Garamond" w:cs="Times New Roman"/>
        </w:rPr>
        <w:t>3</w:t>
      </w:r>
      <w:r w:rsidR="0084312D">
        <w:rPr>
          <w:rFonts w:ascii="Garamond" w:hAnsi="Garamond" w:cs="Times New Roman"/>
        </w:rPr>
        <w:t>-8% on the four outcomes</w:t>
      </w:r>
      <w:r w:rsidR="001C4534">
        <w:rPr>
          <w:rFonts w:ascii="Garamond" w:hAnsi="Garamond" w:cs="Times New Roman"/>
        </w:rPr>
        <w:t xml:space="preserve">, </w:t>
      </w:r>
      <w:r w:rsidR="00784062" w:rsidRPr="00D2746D">
        <w:rPr>
          <w:rFonts w:ascii="Garamond" w:hAnsi="Garamond" w:cs="Times New Roman"/>
        </w:rPr>
        <w:t xml:space="preserve">from </w:t>
      </w:r>
      <w:r w:rsidR="001C4534">
        <w:rPr>
          <w:rFonts w:ascii="Garamond" w:hAnsi="Garamond" w:cs="Times New Roman"/>
        </w:rPr>
        <w:t>~</w:t>
      </w:r>
      <w:r w:rsidR="00784062" w:rsidRPr="00D2746D">
        <w:rPr>
          <w:rFonts w:ascii="Garamond" w:hAnsi="Garamond" w:cs="Times New Roman"/>
        </w:rPr>
        <w:t>5</w:t>
      </w:r>
      <w:r w:rsidR="001C4534">
        <w:rPr>
          <w:rFonts w:ascii="Garamond" w:hAnsi="Garamond" w:cs="Times New Roman"/>
        </w:rPr>
        <w:t>2</w:t>
      </w:r>
      <w:r w:rsidR="00784062" w:rsidRPr="00D2746D">
        <w:rPr>
          <w:rFonts w:ascii="Garamond" w:hAnsi="Garamond" w:cs="Times New Roman"/>
        </w:rPr>
        <w:t>% to 5</w:t>
      </w:r>
      <w:r w:rsidR="001C4534">
        <w:rPr>
          <w:rFonts w:ascii="Garamond" w:hAnsi="Garamond" w:cs="Times New Roman"/>
        </w:rPr>
        <w:t>7</w:t>
      </w:r>
      <w:r w:rsidR="00784062" w:rsidRPr="00D2746D">
        <w:rPr>
          <w:rFonts w:ascii="Garamond" w:hAnsi="Garamond" w:cs="Times New Roman"/>
        </w:rPr>
        <w:t>%</w:t>
      </w:r>
      <w:r w:rsidR="001C4534">
        <w:rPr>
          <w:rFonts w:ascii="Garamond" w:hAnsi="Garamond" w:cs="Times New Roman"/>
        </w:rPr>
        <w:t xml:space="preserve"> overall)</w:t>
      </w:r>
      <w:r w:rsidR="00784062" w:rsidRPr="00D2746D">
        <w:rPr>
          <w:rFonts w:ascii="Garamond" w:hAnsi="Garamond" w:cs="Times New Roman"/>
        </w:rPr>
        <w:t>. The overall data are below the reported threshold of 60% (the score required to become a US citizen). In addition, the data on three of the four AI outcomes (i.e., history, principles, and market economy) are below 60% at posttest</w:t>
      </w:r>
      <w:r w:rsidR="001C4534">
        <w:rPr>
          <w:rFonts w:ascii="Garamond" w:hAnsi="Garamond" w:cs="Times New Roman"/>
        </w:rPr>
        <w:t xml:space="preserve"> in fall 2015, and the data on two of the four AI outcomes (i.e., history, principles) are below 60% at posttest in spring 2016</w:t>
      </w:r>
      <w:r w:rsidR="00784062" w:rsidRPr="00D2746D">
        <w:rPr>
          <w:rFonts w:ascii="Garamond" w:hAnsi="Garamond" w:cs="Times New Roman"/>
        </w:rPr>
        <w:t xml:space="preserve">. </w:t>
      </w:r>
    </w:p>
    <w:p w:rsidR="001C3977" w:rsidRDefault="002456FC" w:rsidP="007E7AC5">
      <w:pPr>
        <w:pStyle w:val="ListParagraph"/>
        <w:numPr>
          <w:ilvl w:val="1"/>
          <w:numId w:val="14"/>
        </w:numPr>
        <w:rPr>
          <w:rFonts w:ascii="Garamond" w:hAnsi="Garamond" w:cs="Times New Roman"/>
        </w:rPr>
      </w:pPr>
      <w:r w:rsidRPr="001C3977">
        <w:rPr>
          <w:rFonts w:ascii="Garamond" w:hAnsi="Garamond" w:cs="Times New Roman"/>
        </w:rPr>
        <w:t xml:space="preserve">History </w:t>
      </w:r>
      <w:r w:rsidR="00E1798B" w:rsidRPr="001C3977">
        <w:rPr>
          <w:rFonts w:ascii="Garamond" w:hAnsi="Garamond" w:cs="Times New Roman"/>
        </w:rPr>
        <w:t>is</w:t>
      </w:r>
      <w:r w:rsidRPr="001C3977">
        <w:rPr>
          <w:rFonts w:ascii="Garamond" w:hAnsi="Garamond" w:cs="Times New Roman"/>
        </w:rPr>
        <w:t xml:space="preserve"> advised to </w:t>
      </w:r>
      <w:r w:rsidR="00784062" w:rsidRPr="001C3977">
        <w:rPr>
          <w:rFonts w:ascii="Garamond" w:hAnsi="Garamond" w:cs="Times New Roman"/>
        </w:rPr>
        <w:t xml:space="preserve">report more detail on the number </w:t>
      </w:r>
      <w:r w:rsidR="001C3977" w:rsidRPr="001C3977">
        <w:rPr>
          <w:rFonts w:ascii="Garamond" w:hAnsi="Garamond" w:cs="Times New Roman"/>
        </w:rPr>
        <w:t>of items use</w:t>
      </w:r>
      <w:r w:rsidR="001C3977">
        <w:rPr>
          <w:rFonts w:ascii="Garamond" w:hAnsi="Garamond" w:cs="Times New Roman"/>
        </w:rPr>
        <w:t xml:space="preserve">d in the measure and how they </w:t>
      </w:r>
      <w:r w:rsidR="00ED36D8" w:rsidRPr="001C3977">
        <w:rPr>
          <w:rFonts w:ascii="Garamond" w:hAnsi="Garamond" w:cs="Times New Roman"/>
        </w:rPr>
        <w:t xml:space="preserve">align </w:t>
      </w:r>
      <w:r w:rsidR="001C3977">
        <w:rPr>
          <w:rFonts w:ascii="Garamond" w:hAnsi="Garamond" w:cs="Times New Roman"/>
        </w:rPr>
        <w:t>to</w:t>
      </w:r>
      <w:r w:rsidR="00ED36D8" w:rsidRPr="001C3977">
        <w:rPr>
          <w:rFonts w:ascii="Garamond" w:hAnsi="Garamond" w:cs="Times New Roman"/>
        </w:rPr>
        <w:t xml:space="preserve"> </w:t>
      </w:r>
      <w:r w:rsidR="00670B46" w:rsidRPr="001C3977">
        <w:rPr>
          <w:rFonts w:ascii="Garamond" w:hAnsi="Garamond" w:cs="Times New Roman"/>
        </w:rPr>
        <w:t xml:space="preserve">each of the </w:t>
      </w:r>
      <w:r w:rsidR="006E03A8" w:rsidRPr="001C3977">
        <w:rPr>
          <w:rFonts w:ascii="Garamond" w:hAnsi="Garamond" w:cs="Times New Roman"/>
        </w:rPr>
        <w:t>four AI</w:t>
      </w:r>
      <w:r w:rsidR="00ED36D8" w:rsidRPr="001C3977">
        <w:rPr>
          <w:rFonts w:ascii="Garamond" w:hAnsi="Garamond" w:cs="Times New Roman"/>
        </w:rPr>
        <w:t xml:space="preserve"> learning outcomes</w:t>
      </w:r>
      <w:r w:rsidR="001C3977">
        <w:rPr>
          <w:rFonts w:ascii="Garamond" w:hAnsi="Garamond" w:cs="Times New Roman"/>
        </w:rPr>
        <w:t xml:space="preserve">. </w:t>
      </w:r>
    </w:p>
    <w:p w:rsidR="00784062" w:rsidRPr="001C3977" w:rsidRDefault="001C3977" w:rsidP="007E7AC5">
      <w:pPr>
        <w:pStyle w:val="ListParagraph"/>
        <w:numPr>
          <w:ilvl w:val="1"/>
          <w:numId w:val="14"/>
        </w:numPr>
        <w:rPr>
          <w:rFonts w:ascii="Garamond" w:hAnsi="Garamond" w:cs="Times New Roman"/>
        </w:rPr>
      </w:pPr>
      <w:r>
        <w:rPr>
          <w:rFonts w:ascii="Garamond" w:hAnsi="Garamond" w:cs="Times New Roman"/>
        </w:rPr>
        <w:t xml:space="preserve">History is advised </w:t>
      </w:r>
      <w:r w:rsidR="00ED36D8" w:rsidRPr="001C3977">
        <w:rPr>
          <w:rFonts w:ascii="Garamond" w:hAnsi="Garamond" w:cs="Times New Roman"/>
        </w:rPr>
        <w:t>to</w:t>
      </w:r>
      <w:r w:rsidR="002456FC" w:rsidRPr="001C3977">
        <w:rPr>
          <w:rFonts w:ascii="Garamond" w:hAnsi="Garamond" w:cs="Times New Roman"/>
        </w:rPr>
        <w:t xml:space="preserve"> “close the loop” with an action plan </w:t>
      </w:r>
      <w:r w:rsidR="00784062" w:rsidRPr="001C3977">
        <w:rPr>
          <w:rFonts w:ascii="Garamond" w:hAnsi="Garamond" w:cs="Times New Roman"/>
        </w:rPr>
        <w:t>for improving the assessment measures and/or revising course pedagogy</w:t>
      </w:r>
      <w:r w:rsidRPr="001C3977">
        <w:rPr>
          <w:rFonts w:ascii="Garamond" w:hAnsi="Garamond" w:cs="Times New Roman"/>
        </w:rPr>
        <w:t xml:space="preserve"> to address the learning outcomes</w:t>
      </w:r>
      <w:r w:rsidR="00784062" w:rsidRPr="001C3977">
        <w:rPr>
          <w:rFonts w:ascii="Garamond" w:hAnsi="Garamond" w:cs="Times New Roman"/>
        </w:rPr>
        <w:t>.</w:t>
      </w:r>
      <w:r w:rsidR="001C4534">
        <w:rPr>
          <w:rFonts w:ascii="Garamond" w:hAnsi="Garamond" w:cs="Times New Roman"/>
        </w:rPr>
        <w:t xml:space="preserve"> History notes that students’ relatively poor performance in fall 2016 may be anomalous.</w:t>
      </w:r>
    </w:p>
    <w:p w:rsidR="004B591D" w:rsidRPr="001C4534" w:rsidRDefault="00784062" w:rsidP="00784062">
      <w:pPr>
        <w:pStyle w:val="ListParagraph"/>
        <w:numPr>
          <w:ilvl w:val="1"/>
          <w:numId w:val="14"/>
        </w:numPr>
        <w:rPr>
          <w:rFonts w:ascii="Garamond" w:hAnsi="Garamond" w:cs="Times New Roman"/>
        </w:rPr>
      </w:pPr>
      <w:r w:rsidRPr="00D2746D">
        <w:rPr>
          <w:rFonts w:ascii="Garamond" w:hAnsi="Garamond" w:cs="Times New Roman"/>
        </w:rPr>
        <w:t xml:space="preserve">History is advised to </w:t>
      </w:r>
      <w:r w:rsidR="00D2746D" w:rsidRPr="00D2746D">
        <w:rPr>
          <w:rFonts w:ascii="Garamond" w:hAnsi="Garamond" w:cs="Times New Roman"/>
        </w:rPr>
        <w:t>reconsider</w:t>
      </w:r>
      <w:r w:rsidRPr="00D2746D">
        <w:rPr>
          <w:rFonts w:ascii="Garamond" w:hAnsi="Garamond" w:cs="Times New Roman"/>
        </w:rPr>
        <w:t xml:space="preserve"> the 60% threshold. While this score may be acceptable for a citizenship exam, </w:t>
      </w:r>
      <w:r w:rsidR="001C3977">
        <w:rPr>
          <w:rFonts w:ascii="Garamond" w:hAnsi="Garamond" w:cs="Times New Roman"/>
        </w:rPr>
        <w:t>it does</w:t>
      </w:r>
      <w:r w:rsidRPr="00D2746D">
        <w:rPr>
          <w:rFonts w:ascii="Garamond" w:hAnsi="Garamond" w:cs="Times New Roman"/>
        </w:rPr>
        <w:t xml:space="preserve"> not reflect a passing grade in the course (</w:t>
      </w:r>
      <w:r w:rsidR="00D2746D" w:rsidRPr="00D2746D">
        <w:rPr>
          <w:rFonts w:ascii="Garamond" w:hAnsi="Garamond" w:cs="Times New Roman"/>
        </w:rPr>
        <w:t>a C or better is required).</w:t>
      </w:r>
      <w:r w:rsidRPr="00D2746D">
        <w:rPr>
          <w:rFonts w:ascii="Garamond" w:hAnsi="Garamond" w:cs="Times New Roman"/>
        </w:rPr>
        <w:t xml:space="preserve"> </w:t>
      </w:r>
      <w:r w:rsidR="004B591D" w:rsidRPr="00D2746D">
        <w:rPr>
          <w:rFonts w:ascii="Garamond" w:hAnsi="Garamond" w:cs="Times New Roman"/>
          <w:u w:val="single"/>
        </w:rPr>
        <w:t xml:space="preserve"> </w:t>
      </w:r>
    </w:p>
    <w:p w:rsidR="001C4534" w:rsidRPr="00D2746D" w:rsidRDefault="007A1B1B" w:rsidP="00784062">
      <w:pPr>
        <w:pStyle w:val="ListParagraph"/>
        <w:numPr>
          <w:ilvl w:val="1"/>
          <w:numId w:val="14"/>
        </w:numPr>
        <w:rPr>
          <w:rFonts w:ascii="Garamond" w:hAnsi="Garamond" w:cs="Times New Roman"/>
        </w:rPr>
      </w:pPr>
      <w:r>
        <w:rPr>
          <w:rFonts w:ascii="Garamond" w:hAnsi="Garamond" w:cs="Times New Roman"/>
        </w:rPr>
        <w:t xml:space="preserve">Based on their expressed dissatisfaction with the measure, </w:t>
      </w:r>
      <w:r w:rsidR="001C4534">
        <w:rPr>
          <w:rFonts w:ascii="Garamond" w:hAnsi="Garamond" w:cs="Times New Roman"/>
        </w:rPr>
        <w:t>History is advised to work with the AI area committee to develop an assessment of learning better suited to their course</w:t>
      </w:r>
      <w:r>
        <w:rPr>
          <w:rFonts w:ascii="Garamond" w:hAnsi="Garamond" w:cs="Times New Roman"/>
        </w:rPr>
        <w:t>.</w:t>
      </w:r>
      <w:r w:rsidR="001C4534">
        <w:rPr>
          <w:rFonts w:ascii="Garamond" w:hAnsi="Garamond" w:cs="Times New Roman"/>
        </w:rPr>
        <w:t xml:space="preserve"> </w:t>
      </w:r>
    </w:p>
    <w:p w:rsidR="004B591D" w:rsidRPr="00D2746D" w:rsidRDefault="004B591D" w:rsidP="004B591D">
      <w:pPr>
        <w:pStyle w:val="ListParagraph"/>
        <w:ind w:left="360"/>
        <w:rPr>
          <w:rFonts w:ascii="Garamond" w:hAnsi="Garamond" w:cs="Times New Roman"/>
        </w:rPr>
      </w:pPr>
    </w:p>
    <w:p w:rsidR="00274C3F" w:rsidRDefault="00915D6F" w:rsidP="00461BF9">
      <w:pPr>
        <w:pStyle w:val="ListParagraph"/>
        <w:numPr>
          <w:ilvl w:val="0"/>
          <w:numId w:val="14"/>
        </w:numPr>
        <w:rPr>
          <w:rFonts w:ascii="Garamond" w:hAnsi="Garamond" w:cs="Times New Roman"/>
        </w:rPr>
      </w:pPr>
      <w:r w:rsidRPr="00915D6F">
        <w:rPr>
          <w:rFonts w:ascii="Garamond" w:hAnsi="Garamond" w:cs="Times New Roman"/>
          <w:u w:val="single"/>
        </w:rPr>
        <w:t>Findings for HIST 2700</w:t>
      </w:r>
      <w:r>
        <w:rPr>
          <w:rFonts w:ascii="Garamond" w:hAnsi="Garamond" w:cs="Times New Roman"/>
        </w:rPr>
        <w:t xml:space="preserve">: </w:t>
      </w:r>
      <w:r w:rsidR="00C93F78" w:rsidRPr="00D2746D">
        <w:rPr>
          <w:rFonts w:ascii="Garamond" w:hAnsi="Garamond" w:cs="Times New Roman"/>
        </w:rPr>
        <w:t>A pretest (# of items not reported) of questions</w:t>
      </w:r>
      <w:r w:rsidR="00C93F78">
        <w:rPr>
          <w:rFonts w:ascii="Garamond" w:hAnsi="Garamond" w:cs="Times New Roman"/>
        </w:rPr>
        <w:t xml:space="preserve"> was administered to students in fall 2015 (n=14) and spring 2016 (n=30). At posttest, </w:t>
      </w:r>
      <w:r w:rsidR="00461BF9">
        <w:rPr>
          <w:rFonts w:ascii="Garamond" w:hAnsi="Garamond" w:cs="Times New Roman"/>
        </w:rPr>
        <w:t>7 students (50% of original sample) in fall 2015 and 24 (80% of original sample) students in spring 2016 were assessed on the same items. Overall, students showed</w:t>
      </w:r>
      <w:r w:rsidR="00067157">
        <w:rPr>
          <w:rFonts w:ascii="Garamond" w:hAnsi="Garamond" w:cs="Times New Roman"/>
        </w:rPr>
        <w:t xml:space="preserve"> ~5-8% improvement and scores at posttest were above the 70% threshold. There was improvement on three of four learning outcomes, but not for market economy which showed declines at posttest of 7-11%.</w:t>
      </w:r>
    </w:p>
    <w:p w:rsidR="00067157" w:rsidRDefault="00067157" w:rsidP="00067157">
      <w:pPr>
        <w:pStyle w:val="ListParagraph"/>
        <w:numPr>
          <w:ilvl w:val="1"/>
          <w:numId w:val="14"/>
        </w:numPr>
        <w:rPr>
          <w:rFonts w:ascii="Garamond" w:hAnsi="Garamond" w:cs="Times New Roman"/>
        </w:rPr>
      </w:pPr>
      <w:r w:rsidRPr="001C3977">
        <w:rPr>
          <w:rFonts w:ascii="Garamond" w:hAnsi="Garamond" w:cs="Times New Roman"/>
        </w:rPr>
        <w:t>History is advised to report more detail on the number of items use</w:t>
      </w:r>
      <w:r>
        <w:rPr>
          <w:rFonts w:ascii="Garamond" w:hAnsi="Garamond" w:cs="Times New Roman"/>
        </w:rPr>
        <w:t xml:space="preserve">d in the measure and how they </w:t>
      </w:r>
      <w:r w:rsidRPr="001C3977">
        <w:rPr>
          <w:rFonts w:ascii="Garamond" w:hAnsi="Garamond" w:cs="Times New Roman"/>
        </w:rPr>
        <w:t xml:space="preserve">align </w:t>
      </w:r>
      <w:r>
        <w:rPr>
          <w:rFonts w:ascii="Garamond" w:hAnsi="Garamond" w:cs="Times New Roman"/>
        </w:rPr>
        <w:t>to</w:t>
      </w:r>
      <w:r w:rsidRPr="001C3977">
        <w:rPr>
          <w:rFonts w:ascii="Garamond" w:hAnsi="Garamond" w:cs="Times New Roman"/>
        </w:rPr>
        <w:t xml:space="preserve"> each of the four AI learning outcomes</w:t>
      </w:r>
      <w:r>
        <w:rPr>
          <w:rFonts w:ascii="Garamond" w:hAnsi="Garamond" w:cs="Times New Roman"/>
        </w:rPr>
        <w:t xml:space="preserve">. </w:t>
      </w:r>
    </w:p>
    <w:p w:rsidR="00067157" w:rsidRPr="001C3977" w:rsidRDefault="00067157" w:rsidP="00067157">
      <w:pPr>
        <w:pStyle w:val="ListParagraph"/>
        <w:numPr>
          <w:ilvl w:val="1"/>
          <w:numId w:val="14"/>
        </w:numPr>
        <w:rPr>
          <w:rFonts w:ascii="Garamond" w:hAnsi="Garamond" w:cs="Times New Roman"/>
        </w:rPr>
      </w:pPr>
      <w:r>
        <w:rPr>
          <w:rFonts w:ascii="Garamond" w:hAnsi="Garamond" w:cs="Times New Roman"/>
        </w:rPr>
        <w:t xml:space="preserve">History is advised </w:t>
      </w:r>
      <w:r w:rsidRPr="001C3977">
        <w:rPr>
          <w:rFonts w:ascii="Garamond" w:hAnsi="Garamond" w:cs="Times New Roman"/>
        </w:rPr>
        <w:t>to “close the loop” with an action plan for improving the assessment measures and/or revising course pedagogy to address the learning outcomes.</w:t>
      </w:r>
    </w:p>
    <w:p w:rsidR="00067157" w:rsidRPr="00067157" w:rsidRDefault="00067157" w:rsidP="00067157">
      <w:pPr>
        <w:pStyle w:val="ListParagraph"/>
        <w:numPr>
          <w:ilvl w:val="1"/>
          <w:numId w:val="14"/>
        </w:numPr>
        <w:rPr>
          <w:rFonts w:ascii="Garamond" w:hAnsi="Garamond" w:cs="Times New Roman"/>
        </w:rPr>
      </w:pPr>
      <w:r w:rsidRPr="00067157">
        <w:rPr>
          <w:rFonts w:ascii="Garamond" w:hAnsi="Garamond" w:cs="Times New Roman"/>
        </w:rPr>
        <w:t xml:space="preserve">History is advised to double-check their reported values since the averages </w:t>
      </w:r>
      <w:r>
        <w:rPr>
          <w:rFonts w:ascii="Garamond" w:hAnsi="Garamond" w:cs="Times New Roman"/>
        </w:rPr>
        <w:t>appear</w:t>
      </w:r>
      <w:r w:rsidRPr="00067157">
        <w:rPr>
          <w:rFonts w:ascii="Garamond" w:hAnsi="Garamond" w:cs="Times New Roman"/>
        </w:rPr>
        <w:t xml:space="preserve"> inaccurate (e.g., the mean of 65.7, 64.3, 65.7 and 82.1 is 69.5, not 66%).</w:t>
      </w:r>
    </w:p>
    <w:p w:rsidR="00461BF9" w:rsidRPr="00461BF9" w:rsidRDefault="00461BF9" w:rsidP="00461BF9">
      <w:pPr>
        <w:pStyle w:val="ListParagraph"/>
        <w:ind w:left="360"/>
        <w:rPr>
          <w:rFonts w:ascii="Garamond" w:hAnsi="Garamond" w:cs="Times New Roman"/>
        </w:rPr>
      </w:pPr>
    </w:p>
    <w:p w:rsidR="004B591D" w:rsidRPr="006A0B76" w:rsidRDefault="004B591D" w:rsidP="006A0B76">
      <w:pPr>
        <w:pStyle w:val="ListParagraph"/>
        <w:numPr>
          <w:ilvl w:val="0"/>
          <w:numId w:val="14"/>
        </w:numPr>
        <w:rPr>
          <w:rFonts w:ascii="Garamond" w:hAnsi="Garamond" w:cs="Times New Roman"/>
        </w:rPr>
      </w:pPr>
      <w:r w:rsidRPr="003E5CDE">
        <w:rPr>
          <w:rFonts w:ascii="Garamond" w:hAnsi="Garamond" w:cs="Times New Roman"/>
          <w:u w:val="single"/>
        </w:rPr>
        <w:lastRenderedPageBreak/>
        <w:t>Findings for ECON 1740</w:t>
      </w:r>
      <w:r w:rsidRPr="003E5CDE">
        <w:rPr>
          <w:rFonts w:ascii="Garamond" w:hAnsi="Garamond" w:cs="Times New Roman"/>
        </w:rPr>
        <w:t xml:space="preserve">: </w:t>
      </w:r>
      <w:r w:rsidR="002D3CFB">
        <w:rPr>
          <w:rFonts w:ascii="Garamond" w:hAnsi="Garamond" w:cs="Times New Roman"/>
        </w:rPr>
        <w:t>Students in two sections (</w:t>
      </w:r>
      <w:r w:rsidR="006A0B76">
        <w:rPr>
          <w:rFonts w:ascii="Garamond" w:hAnsi="Garamond" w:cs="Times New Roman"/>
        </w:rPr>
        <w:t xml:space="preserve">samples ranged from </w:t>
      </w:r>
      <w:r w:rsidR="002D3CFB">
        <w:rPr>
          <w:rFonts w:ascii="Garamond" w:hAnsi="Garamond" w:cs="Times New Roman"/>
        </w:rPr>
        <w:t xml:space="preserve">32-156) </w:t>
      </w:r>
      <w:r w:rsidRPr="003E5CDE">
        <w:rPr>
          <w:rFonts w:ascii="Garamond" w:hAnsi="Garamond" w:cs="Times New Roman"/>
        </w:rPr>
        <w:t xml:space="preserve">were </w:t>
      </w:r>
      <w:r w:rsidR="003E5CDE" w:rsidRPr="003E5CDE">
        <w:rPr>
          <w:rFonts w:ascii="Garamond" w:hAnsi="Garamond" w:cs="Times New Roman"/>
        </w:rPr>
        <w:t xml:space="preserve">administered essay and multiple choice questions. </w:t>
      </w:r>
      <w:r w:rsidR="002D3CFB" w:rsidRPr="00ED3047">
        <w:rPr>
          <w:rFonts w:ascii="Garamond" w:hAnsi="Garamond" w:cs="Times New Roman"/>
        </w:rPr>
        <w:t xml:space="preserve">Threshold was </w:t>
      </w:r>
      <w:r w:rsidR="002D3CFB">
        <w:rPr>
          <w:rFonts w:ascii="Garamond" w:hAnsi="Garamond" w:cs="Times New Roman"/>
        </w:rPr>
        <w:t xml:space="preserve">60% of students answering correctly or 60% of students scoring 60% or higher. </w:t>
      </w:r>
      <w:r w:rsidR="002D3CFB" w:rsidRPr="00ED3047">
        <w:rPr>
          <w:rFonts w:ascii="Garamond" w:hAnsi="Garamond" w:cs="Times New Roman"/>
        </w:rPr>
        <w:t xml:space="preserve">Student performance </w:t>
      </w:r>
      <w:r w:rsidR="002D3CFB">
        <w:rPr>
          <w:rFonts w:ascii="Garamond" w:hAnsi="Garamond" w:cs="Times New Roman"/>
        </w:rPr>
        <w:t xml:space="preserve">met threshold on all measures except for </w:t>
      </w:r>
      <w:r w:rsidR="002D3CFB" w:rsidRPr="00ED3047">
        <w:rPr>
          <w:rFonts w:ascii="Garamond" w:hAnsi="Garamond" w:cs="Times New Roman"/>
        </w:rPr>
        <w:t xml:space="preserve">on </w:t>
      </w:r>
      <w:r w:rsidR="002D3CFB">
        <w:rPr>
          <w:rFonts w:ascii="Garamond" w:hAnsi="Garamond" w:cs="Times New Roman"/>
        </w:rPr>
        <w:t>measure 2/</w:t>
      </w:r>
      <w:r w:rsidR="002D3CFB" w:rsidRPr="00ED3047">
        <w:rPr>
          <w:rFonts w:ascii="Garamond" w:hAnsi="Garamond" w:cs="Times New Roman"/>
        </w:rPr>
        <w:t xml:space="preserve">outcome 1. </w:t>
      </w:r>
      <w:r w:rsidR="006A0B76">
        <w:rPr>
          <w:rFonts w:ascii="Garamond" w:hAnsi="Garamond" w:cs="Times New Roman"/>
        </w:rPr>
        <w:t>In this case, the instructor has revised the syllabus and is dedicating more class time to teaching students how to write better essays addressing outcome 1.</w:t>
      </w:r>
    </w:p>
    <w:p w:rsidR="002D3CFB" w:rsidRDefault="002D3CFB">
      <w:pPr>
        <w:rPr>
          <w:rFonts w:asciiTheme="majorHAnsi" w:eastAsiaTheme="majorEastAsia" w:hAnsiTheme="majorHAnsi" w:cstheme="majorBidi"/>
          <w:b/>
          <w:bCs/>
          <w:color w:val="365F91" w:themeColor="accent1" w:themeShade="BF"/>
          <w:sz w:val="28"/>
          <w:szCs w:val="28"/>
        </w:rPr>
      </w:pPr>
      <w:r>
        <w:br w:type="page"/>
      </w:r>
    </w:p>
    <w:p w:rsidR="00A60F40" w:rsidRPr="001C6545" w:rsidRDefault="00A60F40" w:rsidP="00034D0F">
      <w:pPr>
        <w:pStyle w:val="Heading1"/>
        <w:rPr>
          <w:rFonts w:ascii="Garamond" w:hAnsi="Garamond"/>
          <w:sz w:val="24"/>
          <w:szCs w:val="24"/>
        </w:rPr>
      </w:pPr>
      <w:bookmarkStart w:id="3" w:name="_Toc478045765"/>
      <w:r w:rsidRPr="0056109A">
        <w:lastRenderedPageBreak/>
        <w:t>Quantitative Literacy</w:t>
      </w:r>
      <w:bookmarkEnd w:id="3"/>
      <w:r w:rsidRPr="0056109A">
        <w:t xml:space="preserve"> </w:t>
      </w:r>
    </w:p>
    <w:p w:rsidR="004141EB" w:rsidRPr="004141EB" w:rsidRDefault="004141EB" w:rsidP="004141EB">
      <w:pPr>
        <w:pStyle w:val="ListParagraph"/>
        <w:spacing w:after="240"/>
        <w:ind w:left="360"/>
        <w:rPr>
          <w:rFonts w:ascii="Garamond" w:hAnsi="Garamond"/>
        </w:rPr>
      </w:pPr>
    </w:p>
    <w:p w:rsidR="00FB6772" w:rsidRPr="00FB6772" w:rsidRDefault="004141EB" w:rsidP="00227C26">
      <w:pPr>
        <w:pStyle w:val="ListParagraph"/>
        <w:numPr>
          <w:ilvl w:val="0"/>
          <w:numId w:val="3"/>
        </w:numPr>
        <w:spacing w:after="240"/>
        <w:rPr>
          <w:rFonts w:ascii="Garamond" w:hAnsi="Garamond"/>
        </w:rPr>
      </w:pPr>
      <w:r w:rsidRPr="004141EB">
        <w:rPr>
          <w:rFonts w:ascii="Garamond" w:hAnsi="Garamond" w:cs="Times New Roman"/>
        </w:rPr>
        <w:t>Data gathered for 0% of QL courses (i.e., QL 1030, 1040, 1050, 1080)</w:t>
      </w:r>
      <w:r w:rsidRPr="004141EB">
        <w:rPr>
          <w:rFonts w:ascii="Garamond" w:eastAsia="Times New Roman" w:hAnsi="Garamond" w:cs="Arial"/>
          <w:color w:val="000000"/>
        </w:rPr>
        <w:t xml:space="preserve">. </w:t>
      </w:r>
    </w:p>
    <w:p w:rsidR="00FB6772" w:rsidRPr="00FB6772" w:rsidRDefault="00680402" w:rsidP="00FB6772">
      <w:pPr>
        <w:pStyle w:val="ListParagraph"/>
        <w:numPr>
          <w:ilvl w:val="1"/>
          <w:numId w:val="3"/>
        </w:numPr>
        <w:spacing w:after="240"/>
        <w:rPr>
          <w:rFonts w:ascii="Garamond" w:hAnsi="Garamond"/>
        </w:rPr>
      </w:pPr>
      <w:r w:rsidRPr="004141EB">
        <w:rPr>
          <w:rFonts w:ascii="Garamond" w:hAnsi="Garamond"/>
          <w:color w:val="000000"/>
        </w:rPr>
        <w:t>Findings for MATH 1030, 1040, and 1080 on assessment from 2012-2013 were presented in the 2014 GE Assessment Summary.</w:t>
      </w:r>
      <w:r w:rsidR="00503280" w:rsidRPr="004141EB">
        <w:rPr>
          <w:rFonts w:ascii="Garamond" w:hAnsi="Garamond"/>
          <w:color w:val="000000"/>
        </w:rPr>
        <w:t xml:space="preserve">  </w:t>
      </w:r>
    </w:p>
    <w:p w:rsidR="00FB6772" w:rsidRPr="00FB6772" w:rsidRDefault="00503280" w:rsidP="00FB6772">
      <w:pPr>
        <w:pStyle w:val="ListParagraph"/>
        <w:numPr>
          <w:ilvl w:val="1"/>
          <w:numId w:val="3"/>
        </w:numPr>
        <w:spacing w:after="240"/>
        <w:rPr>
          <w:rFonts w:ascii="Garamond" w:hAnsi="Garamond"/>
        </w:rPr>
      </w:pPr>
      <w:r w:rsidRPr="004141EB">
        <w:rPr>
          <w:rFonts w:ascii="Garamond" w:hAnsi="Garamond"/>
          <w:color w:val="000000"/>
        </w:rPr>
        <w:t>Findings for MATH 1050 o</w:t>
      </w:r>
      <w:r w:rsidR="008E2A6A" w:rsidRPr="004141EB">
        <w:rPr>
          <w:rFonts w:ascii="Garamond" w:hAnsi="Garamond"/>
          <w:color w:val="000000"/>
        </w:rPr>
        <w:t xml:space="preserve">n assessment for 2013-2014 were </w:t>
      </w:r>
      <w:r w:rsidRPr="004141EB">
        <w:rPr>
          <w:rFonts w:ascii="Garamond" w:hAnsi="Garamond"/>
          <w:color w:val="000000"/>
        </w:rPr>
        <w:t xml:space="preserve">presented in the 2015 assessment summary. </w:t>
      </w:r>
    </w:p>
    <w:p w:rsidR="00680402" w:rsidRPr="004141EB" w:rsidRDefault="00680402" w:rsidP="00FB6772">
      <w:pPr>
        <w:pStyle w:val="ListParagraph"/>
        <w:numPr>
          <w:ilvl w:val="1"/>
          <w:numId w:val="3"/>
        </w:numPr>
        <w:spacing w:after="240"/>
        <w:rPr>
          <w:rFonts w:ascii="Garamond" w:hAnsi="Garamond"/>
        </w:rPr>
      </w:pPr>
      <w:r w:rsidRPr="004141EB">
        <w:rPr>
          <w:rFonts w:ascii="Garamond" w:hAnsi="Garamond"/>
          <w:color w:val="000000"/>
        </w:rPr>
        <w:t>Because thresholds were met for two consecutive semesters, assessment of these courses did not take place during 201</w:t>
      </w:r>
      <w:r w:rsidR="00503280" w:rsidRPr="004141EB">
        <w:rPr>
          <w:rFonts w:ascii="Garamond" w:hAnsi="Garamond"/>
          <w:color w:val="000000"/>
        </w:rPr>
        <w:t>4</w:t>
      </w:r>
      <w:r w:rsidRPr="004141EB">
        <w:rPr>
          <w:rFonts w:ascii="Garamond" w:hAnsi="Garamond"/>
          <w:color w:val="000000"/>
        </w:rPr>
        <w:t>-201</w:t>
      </w:r>
      <w:r w:rsidR="00503280" w:rsidRPr="004141EB">
        <w:rPr>
          <w:rFonts w:ascii="Garamond" w:hAnsi="Garamond"/>
          <w:color w:val="000000"/>
        </w:rPr>
        <w:t>5</w:t>
      </w:r>
      <w:r w:rsidR="006A0B76" w:rsidRPr="004141EB">
        <w:rPr>
          <w:rFonts w:ascii="Garamond" w:hAnsi="Garamond"/>
          <w:color w:val="000000"/>
        </w:rPr>
        <w:t xml:space="preserve"> or 2015-2016</w:t>
      </w:r>
      <w:r w:rsidRPr="004141EB">
        <w:rPr>
          <w:rFonts w:ascii="Garamond" w:hAnsi="Garamond"/>
          <w:color w:val="000000"/>
        </w:rPr>
        <w:t xml:space="preserve"> but </w:t>
      </w:r>
      <w:r w:rsidR="00503280" w:rsidRPr="004141EB">
        <w:rPr>
          <w:rFonts w:ascii="Garamond" w:hAnsi="Garamond"/>
          <w:color w:val="000000"/>
        </w:rPr>
        <w:t xml:space="preserve">will resume in </w:t>
      </w:r>
      <w:r w:rsidRPr="004141EB">
        <w:rPr>
          <w:rFonts w:ascii="Garamond" w:hAnsi="Garamond"/>
          <w:color w:val="000000"/>
        </w:rPr>
        <w:t>the future.</w:t>
      </w:r>
    </w:p>
    <w:p w:rsidR="005945D7" w:rsidRPr="00DD6B2E" w:rsidRDefault="005945D7" w:rsidP="005945D7">
      <w:pPr>
        <w:pStyle w:val="NormalWeb"/>
        <w:numPr>
          <w:ilvl w:val="0"/>
          <w:numId w:val="3"/>
        </w:numPr>
        <w:spacing w:before="0" w:beforeAutospacing="0" w:after="0" w:afterAutospacing="0"/>
        <w:rPr>
          <w:rFonts w:ascii="Garamond" w:hAnsi="Garamond"/>
        </w:rPr>
      </w:pPr>
      <w:r>
        <w:rPr>
          <w:rFonts w:ascii="Garamond" w:hAnsi="Garamond"/>
          <w:bCs/>
          <w:color w:val="000000"/>
        </w:rPr>
        <w:t xml:space="preserve">In order to stay on track with the goal of regular (at least once every three years) assessment of GE courses to ensure their renewal in the curriculum, Math should plan to collect assessment data for </w:t>
      </w:r>
      <w:r w:rsidR="006A0B76">
        <w:rPr>
          <w:rFonts w:ascii="Garamond" w:hAnsi="Garamond"/>
          <w:bCs/>
          <w:color w:val="000000"/>
        </w:rPr>
        <w:t>all QL courses</w:t>
      </w:r>
      <w:r>
        <w:rPr>
          <w:rFonts w:ascii="Garamond" w:hAnsi="Garamond"/>
          <w:bCs/>
          <w:color w:val="000000"/>
        </w:rPr>
        <w:t xml:space="preserve"> for the 201</w:t>
      </w:r>
      <w:r w:rsidR="006A0B76">
        <w:rPr>
          <w:rFonts w:ascii="Garamond" w:hAnsi="Garamond"/>
          <w:bCs/>
          <w:color w:val="000000"/>
        </w:rPr>
        <w:t>8</w:t>
      </w:r>
      <w:r>
        <w:rPr>
          <w:rFonts w:ascii="Garamond" w:hAnsi="Garamond"/>
          <w:bCs/>
          <w:color w:val="000000"/>
        </w:rPr>
        <w:t xml:space="preserve"> Assessment Summary.</w:t>
      </w:r>
    </w:p>
    <w:p w:rsidR="005945D7" w:rsidRPr="00680402" w:rsidRDefault="005945D7" w:rsidP="005945D7">
      <w:pPr>
        <w:pStyle w:val="NormalWeb"/>
        <w:spacing w:before="0" w:beforeAutospacing="0" w:after="240" w:afterAutospacing="0"/>
        <w:rPr>
          <w:rFonts w:ascii="Garamond" w:hAnsi="Garamond"/>
        </w:rPr>
      </w:pPr>
    </w:p>
    <w:p w:rsidR="00190E0F" w:rsidRPr="0033140C" w:rsidRDefault="00190E0F" w:rsidP="0033140C">
      <w:pPr>
        <w:rPr>
          <w:rFonts w:ascii="Garamond" w:hAnsi="Garamond" w:cs="Times New Roman"/>
          <w:u w:val="single"/>
        </w:rPr>
      </w:pPr>
    </w:p>
    <w:p w:rsidR="0033140C" w:rsidRDefault="0033140C">
      <w:pPr>
        <w:rPr>
          <w:rFonts w:ascii="Garamond" w:hAnsi="Garamond" w:cs="Times New Roman"/>
          <w:b/>
          <w:sz w:val="28"/>
          <w:szCs w:val="28"/>
        </w:rPr>
      </w:pPr>
      <w:r>
        <w:rPr>
          <w:rFonts w:ascii="Garamond" w:hAnsi="Garamond" w:cs="Times New Roman"/>
          <w:b/>
          <w:sz w:val="28"/>
          <w:szCs w:val="28"/>
        </w:rPr>
        <w:br w:type="page"/>
      </w:r>
    </w:p>
    <w:p w:rsidR="0063131B" w:rsidRPr="0056109A" w:rsidRDefault="0063131B" w:rsidP="00034D0F">
      <w:pPr>
        <w:pStyle w:val="Heading1"/>
      </w:pPr>
      <w:bookmarkStart w:id="4" w:name="_Toc478045766"/>
      <w:r w:rsidRPr="00400503">
        <w:lastRenderedPageBreak/>
        <w:t>Computer &amp; Information Literacy</w:t>
      </w:r>
      <w:bookmarkEnd w:id="4"/>
    </w:p>
    <w:p w:rsidR="00DE22B5" w:rsidRPr="00280F1A" w:rsidRDefault="003568C9" w:rsidP="00280F1A">
      <w:pPr>
        <w:pStyle w:val="ListParagraph"/>
        <w:numPr>
          <w:ilvl w:val="0"/>
          <w:numId w:val="16"/>
        </w:numPr>
        <w:spacing w:before="100" w:beforeAutospacing="1" w:after="100" w:afterAutospacing="1"/>
        <w:ind w:left="360"/>
        <w:rPr>
          <w:rFonts w:eastAsia="Times New Roman" w:cs="Times New Roman"/>
          <w:color w:val="575047"/>
        </w:rPr>
      </w:pPr>
      <w:r>
        <w:rPr>
          <w:rFonts w:ascii="Garamond" w:eastAsia="Times New Roman" w:hAnsi="Garamond" w:cs="Times New Roman"/>
          <w:color w:val="000000"/>
        </w:rPr>
        <w:t xml:space="preserve">In </w:t>
      </w:r>
      <w:r w:rsidR="00280F1A">
        <w:rPr>
          <w:rFonts w:ascii="Garamond" w:eastAsia="Times New Roman" w:hAnsi="Garamond" w:cs="Times New Roman"/>
          <w:color w:val="000000"/>
        </w:rPr>
        <w:t>Spring 2016, GEIAC, Curriculum, and Faculty Senate (4/11/16) voted to remove the computer literacy requirement from general education</w:t>
      </w:r>
      <w:r w:rsidR="00280F1A" w:rsidRPr="00280F1A">
        <w:rPr>
          <w:rFonts w:ascii="Garamond" w:eastAsia="Times New Roman" w:hAnsi="Garamond" w:cs="Times New Roman"/>
          <w:color w:val="000000"/>
        </w:rPr>
        <w:t xml:space="preserve">. </w:t>
      </w:r>
      <w:r w:rsidR="00280F1A" w:rsidRPr="00280F1A">
        <w:rPr>
          <w:rFonts w:ascii="Garamond" w:hAnsi="Garamond"/>
        </w:rPr>
        <w:t xml:space="preserve">The courses </w:t>
      </w:r>
      <w:r w:rsidR="00280F1A">
        <w:rPr>
          <w:rFonts w:ascii="Garamond" w:hAnsi="Garamond"/>
        </w:rPr>
        <w:t>were</w:t>
      </w:r>
      <w:r w:rsidR="00280F1A" w:rsidRPr="00280F1A">
        <w:rPr>
          <w:rFonts w:ascii="Garamond" w:hAnsi="Garamond"/>
        </w:rPr>
        <w:t xml:space="preserve"> not deleted and the proficiency testing will continue</w:t>
      </w:r>
      <w:r w:rsidR="00280F1A">
        <w:rPr>
          <w:rFonts w:ascii="Garamond" w:hAnsi="Garamond"/>
        </w:rPr>
        <w:t xml:space="preserve">. This change to general education is effective the 2017-2018 catalog. Thus, there are no general education assessment data for </w:t>
      </w:r>
      <w:r w:rsidRPr="00280F1A">
        <w:rPr>
          <w:rFonts w:ascii="Garamond" w:eastAsia="Times New Roman" w:hAnsi="Garamond" w:cs="Times New Roman"/>
          <w:color w:val="000000"/>
        </w:rPr>
        <w:t>Com</w:t>
      </w:r>
      <w:r>
        <w:rPr>
          <w:rFonts w:ascii="Garamond" w:eastAsia="Times New Roman" w:hAnsi="Garamond" w:cs="Times New Roman"/>
          <w:color w:val="000000"/>
        </w:rPr>
        <w:t>puter Literacy</w:t>
      </w:r>
      <w:r w:rsidR="00280F1A">
        <w:rPr>
          <w:rFonts w:ascii="Garamond" w:eastAsia="Times New Roman" w:hAnsi="Garamond" w:cs="Times New Roman"/>
          <w:color w:val="000000"/>
        </w:rPr>
        <w:t>.</w:t>
      </w:r>
    </w:p>
    <w:p w:rsidR="00280F1A" w:rsidRPr="00280F1A" w:rsidRDefault="00280F1A" w:rsidP="00280F1A">
      <w:pPr>
        <w:pStyle w:val="ListParagraph"/>
        <w:spacing w:before="100" w:beforeAutospacing="1" w:after="100" w:afterAutospacing="1"/>
        <w:ind w:left="360"/>
        <w:rPr>
          <w:rFonts w:eastAsia="Times New Roman" w:cs="Times New Roman"/>
          <w:color w:val="575047"/>
        </w:rPr>
      </w:pPr>
    </w:p>
    <w:p w:rsidR="00D05C1B" w:rsidRDefault="00BA50F7" w:rsidP="00915D6F">
      <w:pPr>
        <w:pStyle w:val="ListParagraph"/>
        <w:numPr>
          <w:ilvl w:val="0"/>
          <w:numId w:val="16"/>
        </w:numPr>
        <w:ind w:left="360"/>
        <w:textAlignment w:val="baseline"/>
        <w:rPr>
          <w:rFonts w:ascii="Garamond" w:eastAsia="Times New Roman" w:hAnsi="Garamond" w:cs="Times New Roman"/>
          <w:color w:val="000000"/>
        </w:rPr>
      </w:pPr>
      <w:r>
        <w:rPr>
          <w:rFonts w:ascii="Garamond" w:hAnsi="Garamond"/>
          <w:color w:val="000000"/>
        </w:rPr>
        <w:t>All IL courses (</w:t>
      </w:r>
      <w:r w:rsidRPr="00D05C1B">
        <w:rPr>
          <w:rFonts w:ascii="Garamond" w:eastAsia="Times New Roman" w:hAnsi="Garamond" w:cs="Times New Roman"/>
          <w:color w:val="000000"/>
        </w:rPr>
        <w:t xml:space="preserve">NTM 1504; LIBS 1704, 2504, </w:t>
      </w:r>
      <w:r>
        <w:rPr>
          <w:rFonts w:ascii="Garamond" w:eastAsia="Times New Roman" w:hAnsi="Garamond" w:cs="Times New Roman"/>
          <w:color w:val="000000"/>
        </w:rPr>
        <w:t xml:space="preserve">LIBS/EDUC </w:t>
      </w:r>
      <w:r w:rsidRPr="00D05C1B">
        <w:rPr>
          <w:rFonts w:ascii="Garamond" w:eastAsia="Times New Roman" w:hAnsi="Garamond" w:cs="Times New Roman"/>
          <w:color w:val="000000"/>
        </w:rPr>
        <w:t xml:space="preserve">2604, </w:t>
      </w:r>
      <w:r>
        <w:rPr>
          <w:rFonts w:ascii="Garamond" w:eastAsia="Times New Roman" w:hAnsi="Garamond" w:cs="Times New Roman"/>
          <w:color w:val="000000"/>
        </w:rPr>
        <w:t xml:space="preserve">LIBS/BA </w:t>
      </w:r>
      <w:r w:rsidRPr="00D05C1B">
        <w:rPr>
          <w:rFonts w:ascii="Garamond" w:eastAsia="Times New Roman" w:hAnsi="Garamond" w:cs="Times New Roman"/>
          <w:color w:val="000000"/>
        </w:rPr>
        <w:t xml:space="preserve">2704, </w:t>
      </w:r>
      <w:r>
        <w:rPr>
          <w:rFonts w:ascii="Garamond" w:eastAsia="Times New Roman" w:hAnsi="Garamond" w:cs="Times New Roman"/>
          <w:color w:val="000000"/>
        </w:rPr>
        <w:t xml:space="preserve">LIBS </w:t>
      </w:r>
      <w:r w:rsidRPr="00D05C1B">
        <w:rPr>
          <w:rFonts w:ascii="Garamond" w:eastAsia="Times New Roman" w:hAnsi="Garamond" w:cs="Times New Roman"/>
          <w:color w:val="000000"/>
        </w:rPr>
        <w:t xml:space="preserve">2804, </w:t>
      </w:r>
      <w:r>
        <w:rPr>
          <w:rFonts w:ascii="Garamond" w:eastAsia="Times New Roman" w:hAnsi="Garamond" w:cs="Times New Roman"/>
          <w:color w:val="000000"/>
        </w:rPr>
        <w:t xml:space="preserve">LIBS/HTHS </w:t>
      </w:r>
      <w:r w:rsidRPr="00D05C1B">
        <w:rPr>
          <w:rFonts w:ascii="Garamond" w:eastAsia="Times New Roman" w:hAnsi="Garamond" w:cs="Times New Roman"/>
          <w:color w:val="000000"/>
        </w:rPr>
        <w:t>2904</w:t>
      </w:r>
      <w:r>
        <w:rPr>
          <w:rFonts w:ascii="Garamond" w:eastAsia="Times New Roman" w:hAnsi="Garamond" w:cs="Times New Roman"/>
          <w:color w:val="000000"/>
        </w:rPr>
        <w:t xml:space="preserve">) </w:t>
      </w:r>
      <w:r>
        <w:rPr>
          <w:rFonts w:ascii="Garamond" w:hAnsi="Garamond"/>
          <w:color w:val="000000"/>
        </w:rPr>
        <w:t xml:space="preserve">were assessed in 2014-15 and findings were presented in the 2016 GE Assessment Summary. No </w:t>
      </w:r>
      <w:r w:rsidR="00DE22B5" w:rsidRPr="00D05C1B">
        <w:rPr>
          <w:rFonts w:ascii="Garamond" w:eastAsia="Times New Roman" w:hAnsi="Garamond" w:cs="Times New Roman"/>
          <w:color w:val="000000"/>
        </w:rPr>
        <w:t>IL courses were assessed in 201</w:t>
      </w:r>
      <w:r>
        <w:rPr>
          <w:rFonts w:ascii="Garamond" w:eastAsia="Times New Roman" w:hAnsi="Garamond" w:cs="Times New Roman"/>
          <w:color w:val="000000"/>
        </w:rPr>
        <w:t>5</w:t>
      </w:r>
      <w:r w:rsidR="00DE22B5" w:rsidRPr="00D05C1B">
        <w:rPr>
          <w:rFonts w:ascii="Garamond" w:eastAsia="Times New Roman" w:hAnsi="Garamond" w:cs="Times New Roman"/>
          <w:color w:val="000000"/>
        </w:rPr>
        <w:t>-201</w:t>
      </w:r>
      <w:r>
        <w:rPr>
          <w:rFonts w:ascii="Garamond" w:eastAsia="Times New Roman" w:hAnsi="Garamond" w:cs="Times New Roman"/>
          <w:color w:val="000000"/>
        </w:rPr>
        <w:t xml:space="preserve">6. </w:t>
      </w:r>
      <w:r w:rsidR="00D05C1B" w:rsidRPr="00D05C1B">
        <w:rPr>
          <w:rFonts w:ascii="Garamond" w:eastAsia="Times New Roman" w:hAnsi="Garamond" w:cs="Times New Roman"/>
          <w:color w:val="000000"/>
        </w:rPr>
        <w:t xml:space="preserve"> </w:t>
      </w:r>
    </w:p>
    <w:p w:rsidR="00A702F5" w:rsidRPr="00A702F5" w:rsidRDefault="00A702F5" w:rsidP="00A702F5">
      <w:pPr>
        <w:pStyle w:val="ListParagraph"/>
        <w:rPr>
          <w:rFonts w:ascii="Garamond" w:eastAsia="Times New Roman" w:hAnsi="Garamond" w:cs="Times New Roman"/>
          <w:color w:val="000000"/>
        </w:rPr>
      </w:pPr>
    </w:p>
    <w:p w:rsidR="00A702F5" w:rsidRPr="000B5B96" w:rsidRDefault="00A702F5" w:rsidP="000B5B96">
      <w:pPr>
        <w:pStyle w:val="ListParagraph"/>
        <w:numPr>
          <w:ilvl w:val="0"/>
          <w:numId w:val="16"/>
        </w:numPr>
        <w:ind w:left="360"/>
        <w:textAlignment w:val="baseline"/>
        <w:rPr>
          <w:rFonts w:ascii="Garamond" w:eastAsia="Times New Roman" w:hAnsi="Garamond" w:cs="Times New Roman"/>
          <w:color w:val="000000"/>
        </w:rPr>
      </w:pPr>
      <w:r w:rsidRPr="00445B9F">
        <w:rPr>
          <w:rFonts w:ascii="Garamond" w:hAnsi="Garamond"/>
          <w:color w:val="000000"/>
        </w:rPr>
        <w:t xml:space="preserve">The Library </w:t>
      </w:r>
      <w:r>
        <w:rPr>
          <w:rFonts w:ascii="Garamond" w:hAnsi="Garamond"/>
          <w:color w:val="000000"/>
        </w:rPr>
        <w:t>has developed new Information Literacy learning outcomes as they adapt</w:t>
      </w:r>
      <w:r w:rsidRPr="00445B9F">
        <w:rPr>
          <w:rFonts w:ascii="Garamond" w:hAnsi="Garamond"/>
          <w:color w:val="000000"/>
        </w:rPr>
        <w:t xml:space="preserve"> their courses to the new ALA Framework for Information Literacy for Higher Education</w:t>
      </w:r>
      <w:r>
        <w:rPr>
          <w:rFonts w:ascii="Garamond" w:hAnsi="Garamond"/>
          <w:color w:val="000000"/>
        </w:rPr>
        <w:t xml:space="preserve">. The new learning outcomes follow (approved GEIAC 11/9/16, Curriculum, 12/7/16, Senate </w:t>
      </w:r>
      <w:r w:rsidR="00667DD5">
        <w:rPr>
          <w:rFonts w:ascii="Garamond" w:hAnsi="Garamond"/>
          <w:color w:val="000000"/>
        </w:rPr>
        <w:t>2/16/17</w:t>
      </w:r>
      <w:r>
        <w:rPr>
          <w:rFonts w:ascii="Garamond" w:hAnsi="Garamond"/>
          <w:color w:val="000000"/>
        </w:rPr>
        <w:t>):</w:t>
      </w:r>
    </w:p>
    <w:p w:rsidR="00A702F5" w:rsidRPr="00A702F5" w:rsidRDefault="00A702F5" w:rsidP="00A702F5">
      <w:pPr>
        <w:rPr>
          <w:rFonts w:ascii="Garamond" w:hAnsi="Garamond" w:cs="Times New Roman"/>
        </w:rPr>
      </w:pPr>
      <w:r w:rsidRPr="00A702F5">
        <w:rPr>
          <w:rFonts w:ascii="Garamond" w:hAnsi="Garamond" w:cs="Arial"/>
          <w:b/>
          <w:bCs/>
          <w:color w:val="000000"/>
        </w:rPr>
        <w:t>OUTCOME 1: RESEARCH AS AN EXPLORATORY PROCESS</w:t>
      </w:r>
    </w:p>
    <w:p w:rsidR="00A702F5" w:rsidRPr="00A702F5" w:rsidRDefault="00A702F5" w:rsidP="00A702F5">
      <w:pPr>
        <w:rPr>
          <w:rFonts w:ascii="Garamond" w:hAnsi="Garamond" w:cs="Times New Roman"/>
        </w:rPr>
      </w:pPr>
      <w:r w:rsidRPr="00A702F5">
        <w:rPr>
          <w:rFonts w:ascii="Garamond" w:hAnsi="Garamond" w:cs="Arial"/>
          <w:b/>
          <w:bCs/>
          <w:color w:val="000000"/>
        </w:rPr>
        <w:t>Using tools and techniques to address information needs while understanding that the research process is often iterative and nonlinear.</w:t>
      </w:r>
    </w:p>
    <w:p w:rsidR="00A702F5" w:rsidRPr="00A702F5" w:rsidRDefault="00A702F5" w:rsidP="00A702F5">
      <w:pPr>
        <w:rPr>
          <w:rFonts w:ascii="Garamond" w:hAnsi="Garamond" w:cs="Times New Roman"/>
        </w:rPr>
      </w:pPr>
      <w:r w:rsidRPr="00A702F5">
        <w:rPr>
          <w:rFonts w:ascii="Garamond" w:hAnsi="Garamond" w:cs="Arial"/>
          <w:b/>
          <w:bCs/>
          <w:color w:val="000000"/>
        </w:rPr>
        <w:t>Measurable Learning Indicators:</w:t>
      </w:r>
    </w:p>
    <w:p w:rsidR="000B5B96" w:rsidRPr="000B5B96" w:rsidRDefault="00A702F5" w:rsidP="000B5B96">
      <w:pPr>
        <w:pStyle w:val="ListParagraph"/>
        <w:numPr>
          <w:ilvl w:val="0"/>
          <w:numId w:val="34"/>
        </w:numPr>
        <w:ind w:left="360"/>
        <w:rPr>
          <w:rFonts w:ascii="Garamond" w:hAnsi="Garamond" w:cs="Times New Roman"/>
        </w:rPr>
      </w:pPr>
      <w:r w:rsidRPr="000B5B96">
        <w:rPr>
          <w:rFonts w:ascii="Garamond" w:hAnsi="Garamond" w:cs="Arial"/>
          <w:color w:val="000000"/>
        </w:rPr>
        <w:t>understand information needs, determine the appropriate scope of a project, and formulate focused research questions or thesis statements accordingly</w:t>
      </w:r>
    </w:p>
    <w:p w:rsidR="000B5B96" w:rsidRPr="000B5B96" w:rsidRDefault="00A702F5" w:rsidP="000B5B96">
      <w:pPr>
        <w:pStyle w:val="ListParagraph"/>
        <w:numPr>
          <w:ilvl w:val="0"/>
          <w:numId w:val="34"/>
        </w:numPr>
        <w:ind w:left="360"/>
        <w:rPr>
          <w:rFonts w:ascii="Garamond" w:hAnsi="Garamond" w:cs="Times New Roman"/>
        </w:rPr>
      </w:pPr>
      <w:r w:rsidRPr="000B5B96">
        <w:rPr>
          <w:rFonts w:ascii="Garamond" w:hAnsi="Garamond" w:cs="Arial"/>
          <w:color w:val="000000"/>
          <w:shd w:val="clear" w:color="auto" w:fill="FFFFFF"/>
        </w:rPr>
        <w:t>match information needs with search strategies and search tools  </w:t>
      </w:r>
    </w:p>
    <w:p w:rsidR="00A702F5" w:rsidRPr="000B5B96" w:rsidRDefault="00A702F5" w:rsidP="000B5B96">
      <w:pPr>
        <w:pStyle w:val="ListParagraph"/>
        <w:numPr>
          <w:ilvl w:val="0"/>
          <w:numId w:val="34"/>
        </w:numPr>
        <w:ind w:left="360"/>
        <w:rPr>
          <w:rFonts w:ascii="Garamond" w:hAnsi="Garamond" w:cs="Times New Roman"/>
        </w:rPr>
      </w:pPr>
      <w:r w:rsidRPr="000B5B96">
        <w:rPr>
          <w:rFonts w:ascii="Garamond" w:hAnsi="Garamond" w:cs="Arial"/>
          <w:color w:val="000000"/>
          <w:shd w:val="clear" w:color="auto" w:fill="FFFFFF"/>
        </w:rPr>
        <w:t>understand that the research process is often iterative and non-linear</w:t>
      </w:r>
    </w:p>
    <w:p w:rsidR="00A702F5" w:rsidRPr="00A702F5" w:rsidRDefault="00A702F5" w:rsidP="00A702F5">
      <w:pPr>
        <w:rPr>
          <w:rFonts w:ascii="Garamond" w:hAnsi="Garamond" w:cs="Times New Roman"/>
        </w:rPr>
      </w:pPr>
      <w:r w:rsidRPr="00A702F5">
        <w:rPr>
          <w:rFonts w:ascii="Garamond" w:hAnsi="Garamond" w:cs="Arial"/>
          <w:b/>
          <w:bCs/>
          <w:color w:val="000000"/>
        </w:rPr>
        <w:t>OUTCOME 2: SCHOLARSHIP AS COMMUNICATION</w:t>
      </w:r>
    </w:p>
    <w:p w:rsidR="00A702F5" w:rsidRPr="00A702F5" w:rsidRDefault="00A702F5" w:rsidP="00A702F5">
      <w:pPr>
        <w:rPr>
          <w:rFonts w:ascii="Garamond" w:hAnsi="Garamond" w:cs="Times New Roman"/>
        </w:rPr>
      </w:pPr>
      <w:r w:rsidRPr="00A702F5">
        <w:rPr>
          <w:rFonts w:ascii="Garamond" w:hAnsi="Garamond" w:cs="Arial"/>
          <w:b/>
          <w:bCs/>
          <w:color w:val="000000"/>
        </w:rPr>
        <w:t>Scholarly communication is a conversation between creators of information with a variety of backgrounds and perspectives.  </w:t>
      </w:r>
    </w:p>
    <w:p w:rsidR="00A702F5" w:rsidRPr="00A702F5" w:rsidRDefault="00A702F5" w:rsidP="00A702F5">
      <w:pPr>
        <w:rPr>
          <w:rFonts w:ascii="Garamond" w:hAnsi="Garamond" w:cs="Times New Roman"/>
        </w:rPr>
      </w:pPr>
      <w:r w:rsidRPr="00A702F5">
        <w:rPr>
          <w:rFonts w:ascii="Garamond" w:hAnsi="Garamond" w:cs="Arial"/>
          <w:b/>
          <w:bCs/>
          <w:color w:val="000000"/>
        </w:rPr>
        <w:t>Measurable Learning Indicators:</w:t>
      </w:r>
    </w:p>
    <w:p w:rsidR="000B5B96" w:rsidRPr="000B5B96" w:rsidRDefault="00A702F5" w:rsidP="000B5B96">
      <w:pPr>
        <w:pStyle w:val="ListParagraph"/>
        <w:numPr>
          <w:ilvl w:val="0"/>
          <w:numId w:val="35"/>
        </w:numPr>
        <w:ind w:left="360"/>
        <w:rPr>
          <w:rFonts w:ascii="Garamond" w:hAnsi="Garamond" w:cs="Times New Roman"/>
        </w:rPr>
      </w:pPr>
      <w:r w:rsidRPr="000B5B96">
        <w:rPr>
          <w:rFonts w:ascii="Garamond" w:hAnsi="Garamond" w:cs="Arial"/>
          <w:color w:val="000000"/>
        </w:rPr>
        <w:t>identify and describe the characteristics of various resource types and formats, recognizing their value and contribution to scholarly communication</w:t>
      </w:r>
    </w:p>
    <w:p w:rsidR="000B5B96" w:rsidRPr="000B5B96" w:rsidRDefault="00A702F5" w:rsidP="000B5B96">
      <w:pPr>
        <w:pStyle w:val="ListParagraph"/>
        <w:numPr>
          <w:ilvl w:val="0"/>
          <w:numId w:val="35"/>
        </w:numPr>
        <w:ind w:left="360"/>
        <w:rPr>
          <w:rFonts w:ascii="Garamond" w:hAnsi="Garamond" w:cs="Times New Roman"/>
        </w:rPr>
      </w:pPr>
      <w:r w:rsidRPr="000B5B96">
        <w:rPr>
          <w:rFonts w:ascii="Garamond" w:hAnsi="Garamond" w:cs="Arial"/>
          <w:color w:val="000000"/>
          <w:shd w:val="clear" w:color="auto" w:fill="FFFFFF"/>
        </w:rPr>
        <w:t>recognize that a given scholarly work may not represent the sole or majority perspective on an issue</w:t>
      </w:r>
    </w:p>
    <w:p w:rsidR="00A702F5" w:rsidRPr="000B5B96" w:rsidRDefault="00A702F5" w:rsidP="000B5B96">
      <w:pPr>
        <w:pStyle w:val="ListParagraph"/>
        <w:numPr>
          <w:ilvl w:val="0"/>
          <w:numId w:val="35"/>
        </w:numPr>
        <w:ind w:left="360"/>
        <w:rPr>
          <w:rFonts w:ascii="Garamond" w:hAnsi="Garamond" w:cs="Times New Roman"/>
        </w:rPr>
      </w:pPr>
      <w:r w:rsidRPr="000B5B96">
        <w:rPr>
          <w:rFonts w:ascii="Garamond" w:hAnsi="Garamond" w:cs="Arial"/>
          <w:color w:val="000000"/>
          <w:shd w:val="clear" w:color="auto" w:fill="FFFFFF"/>
        </w:rPr>
        <w:t>recognize the value of information literacy outside the academic setting</w:t>
      </w:r>
    </w:p>
    <w:p w:rsidR="00A702F5" w:rsidRPr="00A702F5" w:rsidRDefault="00A702F5" w:rsidP="00A702F5">
      <w:pPr>
        <w:rPr>
          <w:rFonts w:ascii="Garamond" w:hAnsi="Garamond" w:cs="Times New Roman"/>
        </w:rPr>
      </w:pPr>
      <w:r w:rsidRPr="00A702F5">
        <w:rPr>
          <w:rFonts w:ascii="Garamond" w:hAnsi="Garamond" w:cs="Arial"/>
          <w:b/>
          <w:bCs/>
          <w:color w:val="000000"/>
        </w:rPr>
        <w:t>OUTCOME 3: CRITICALLY EVALUATE INFORMATION</w:t>
      </w:r>
    </w:p>
    <w:p w:rsidR="00A702F5" w:rsidRPr="00A702F5" w:rsidRDefault="00A702F5" w:rsidP="00A702F5">
      <w:pPr>
        <w:rPr>
          <w:rFonts w:ascii="Garamond" w:hAnsi="Garamond" w:cs="Times New Roman"/>
        </w:rPr>
      </w:pPr>
      <w:r w:rsidRPr="00A702F5">
        <w:rPr>
          <w:rFonts w:ascii="Garamond" w:hAnsi="Garamond" w:cs="Arial"/>
          <w:b/>
          <w:bCs/>
          <w:color w:val="000000"/>
        </w:rPr>
        <w:t>It is important to evaluate the quality of all information based on its context.</w:t>
      </w:r>
    </w:p>
    <w:p w:rsidR="00A702F5" w:rsidRPr="00A702F5" w:rsidRDefault="00A702F5" w:rsidP="00A702F5">
      <w:pPr>
        <w:rPr>
          <w:rFonts w:ascii="Garamond" w:hAnsi="Garamond" w:cs="Times New Roman"/>
        </w:rPr>
      </w:pPr>
      <w:r w:rsidRPr="00A702F5">
        <w:rPr>
          <w:rFonts w:ascii="Garamond" w:hAnsi="Garamond" w:cs="Arial"/>
          <w:b/>
          <w:bCs/>
          <w:color w:val="000000"/>
        </w:rPr>
        <w:t>Measurable Learning Indicators:</w:t>
      </w:r>
    </w:p>
    <w:p w:rsidR="000B5B96" w:rsidRPr="000B5B96" w:rsidRDefault="00A702F5" w:rsidP="000B5B96">
      <w:pPr>
        <w:pStyle w:val="ListParagraph"/>
        <w:numPr>
          <w:ilvl w:val="0"/>
          <w:numId w:val="36"/>
        </w:numPr>
        <w:ind w:left="360"/>
        <w:rPr>
          <w:rFonts w:ascii="Garamond" w:hAnsi="Garamond" w:cs="Times New Roman"/>
        </w:rPr>
      </w:pPr>
      <w:r w:rsidRPr="000B5B96">
        <w:rPr>
          <w:rFonts w:ascii="Garamond" w:hAnsi="Garamond" w:cs="Arial"/>
          <w:color w:val="000000"/>
        </w:rPr>
        <w:t>define different types of authority, such as subject expertise or special experience, and use research tools and indicators to evaluate the credibility of authors and sources</w:t>
      </w:r>
    </w:p>
    <w:p w:rsidR="00A702F5" w:rsidRPr="000B5B96" w:rsidRDefault="00A702F5" w:rsidP="000B5B96">
      <w:pPr>
        <w:pStyle w:val="ListParagraph"/>
        <w:numPr>
          <w:ilvl w:val="0"/>
          <w:numId w:val="36"/>
        </w:numPr>
        <w:ind w:left="360"/>
        <w:rPr>
          <w:rFonts w:ascii="Garamond" w:hAnsi="Garamond" w:cs="Times New Roman"/>
        </w:rPr>
      </w:pPr>
      <w:r w:rsidRPr="000B5B96">
        <w:rPr>
          <w:rFonts w:ascii="Garamond" w:hAnsi="Garamond" w:cs="Arial"/>
          <w:color w:val="000000"/>
          <w:shd w:val="clear" w:color="auto" w:fill="FFFFFF"/>
        </w:rPr>
        <w:t>recognize that authoritative content may be packaged formally or informally, may include sources of all media types, and may be perceived differently based on the format, but all sources should be critically evaluated</w:t>
      </w:r>
    </w:p>
    <w:p w:rsidR="00A702F5" w:rsidRPr="00A702F5" w:rsidRDefault="00A702F5" w:rsidP="00A702F5">
      <w:pPr>
        <w:rPr>
          <w:rFonts w:ascii="Garamond" w:hAnsi="Garamond" w:cs="Times New Roman"/>
        </w:rPr>
      </w:pPr>
      <w:r w:rsidRPr="00A702F5">
        <w:rPr>
          <w:rFonts w:ascii="Garamond" w:hAnsi="Garamond" w:cs="Arial"/>
          <w:b/>
          <w:bCs/>
          <w:color w:val="000000"/>
        </w:rPr>
        <w:t>OUTCOME 4: ETHICAL USE OF INFORMATION</w:t>
      </w:r>
    </w:p>
    <w:p w:rsidR="00A702F5" w:rsidRPr="00A702F5" w:rsidRDefault="00A702F5" w:rsidP="00A702F5">
      <w:pPr>
        <w:rPr>
          <w:rFonts w:ascii="Garamond" w:hAnsi="Garamond" w:cs="Times New Roman"/>
        </w:rPr>
      </w:pPr>
      <w:r w:rsidRPr="00A702F5">
        <w:rPr>
          <w:rFonts w:ascii="Garamond" w:hAnsi="Garamond" w:cs="Arial"/>
          <w:b/>
          <w:bCs/>
          <w:color w:val="000000"/>
        </w:rPr>
        <w:t>Legal and ethical standards are important to the dissemination, retention, and study of information sources.</w:t>
      </w:r>
    </w:p>
    <w:p w:rsidR="00A702F5" w:rsidRPr="00A702F5" w:rsidRDefault="00A702F5" w:rsidP="00A702F5">
      <w:pPr>
        <w:rPr>
          <w:rFonts w:ascii="Garamond" w:hAnsi="Garamond" w:cs="Times New Roman"/>
        </w:rPr>
      </w:pPr>
      <w:r w:rsidRPr="00A702F5">
        <w:rPr>
          <w:rFonts w:ascii="Garamond" w:hAnsi="Garamond" w:cs="Arial"/>
          <w:b/>
          <w:bCs/>
          <w:color w:val="000000"/>
        </w:rPr>
        <w:t>Measurable Learning Indicators:</w:t>
      </w:r>
    </w:p>
    <w:p w:rsidR="000B5B96" w:rsidRPr="000B5B96" w:rsidRDefault="00A702F5" w:rsidP="000B5B96">
      <w:pPr>
        <w:pStyle w:val="ListParagraph"/>
        <w:numPr>
          <w:ilvl w:val="0"/>
          <w:numId w:val="37"/>
        </w:numPr>
        <w:ind w:left="360"/>
        <w:rPr>
          <w:rFonts w:ascii="Garamond" w:hAnsi="Garamond" w:cs="Times New Roman"/>
        </w:rPr>
      </w:pPr>
      <w:r w:rsidRPr="000B5B96">
        <w:rPr>
          <w:rFonts w:ascii="Garamond" w:hAnsi="Garamond" w:cs="Arial"/>
          <w:color w:val="000000"/>
          <w:shd w:val="clear" w:color="auto" w:fill="FFFFFF"/>
        </w:rPr>
        <w:t>identify different types of plagiarism and avoid them through proper attribution and citation</w:t>
      </w:r>
    </w:p>
    <w:p w:rsidR="00A702F5" w:rsidRPr="000B5B96" w:rsidRDefault="00A702F5" w:rsidP="000B5B96">
      <w:pPr>
        <w:pStyle w:val="ListParagraph"/>
        <w:numPr>
          <w:ilvl w:val="0"/>
          <w:numId w:val="37"/>
        </w:numPr>
        <w:ind w:left="360"/>
        <w:rPr>
          <w:rFonts w:ascii="Garamond" w:hAnsi="Garamond" w:cs="Times New Roman"/>
        </w:rPr>
      </w:pPr>
      <w:r w:rsidRPr="000B5B96">
        <w:rPr>
          <w:rFonts w:ascii="Garamond" w:hAnsi="Garamond" w:cs="Arial"/>
          <w:color w:val="000000"/>
          <w:shd w:val="clear" w:color="auto" w:fill="FFFFFF"/>
        </w:rPr>
        <w:t>articulate the purpose and characteristics of ethical and legal issues surrounding the use of information, such as copyright, fair use, open access, Creative Commons, and the public domain</w:t>
      </w:r>
    </w:p>
    <w:p w:rsidR="000B5B96" w:rsidRDefault="000B5B96">
      <w:pPr>
        <w:rPr>
          <w:rFonts w:ascii="Garamond" w:hAnsi="Garamond"/>
        </w:rPr>
      </w:pPr>
      <w:r>
        <w:rPr>
          <w:rFonts w:ascii="Garamond" w:hAnsi="Garamond"/>
        </w:rPr>
        <w:br w:type="page"/>
      </w:r>
    </w:p>
    <w:p w:rsidR="00190E0F" w:rsidRPr="0056109A" w:rsidRDefault="0073306D" w:rsidP="00034D0F">
      <w:pPr>
        <w:pStyle w:val="Heading1"/>
      </w:pPr>
      <w:bookmarkStart w:id="5" w:name="_Toc478045767"/>
      <w:r w:rsidRPr="007E6988">
        <w:lastRenderedPageBreak/>
        <w:t>Diversity</w:t>
      </w:r>
      <w:bookmarkEnd w:id="5"/>
    </w:p>
    <w:p w:rsidR="002729F1" w:rsidRPr="00C678C1" w:rsidRDefault="007E7AC5" w:rsidP="00117050">
      <w:pPr>
        <w:pStyle w:val="ListParagraph"/>
        <w:numPr>
          <w:ilvl w:val="0"/>
          <w:numId w:val="41"/>
        </w:numPr>
        <w:spacing w:before="100" w:beforeAutospacing="1" w:after="100" w:afterAutospacing="1"/>
        <w:ind w:left="360"/>
        <w:rPr>
          <w:rFonts w:eastAsia="Times New Roman" w:cs="Times New Roman"/>
          <w:color w:val="575047"/>
        </w:rPr>
      </w:pPr>
      <w:r w:rsidRPr="00C678C1">
        <w:rPr>
          <w:rFonts w:ascii="Garamond" w:hAnsi="Garamond" w:cs="Times New Roman"/>
        </w:rPr>
        <w:t xml:space="preserve">Data gathered for </w:t>
      </w:r>
      <w:r w:rsidR="000701D8">
        <w:rPr>
          <w:rFonts w:ascii="Garamond" w:hAnsi="Garamond" w:cs="Times New Roman"/>
        </w:rPr>
        <w:t>5</w:t>
      </w:r>
      <w:r w:rsidRPr="00C678C1">
        <w:rPr>
          <w:rFonts w:ascii="Garamond" w:hAnsi="Garamond" w:cs="Times New Roman"/>
        </w:rPr>
        <w:t xml:space="preserve">% of DV courses </w:t>
      </w:r>
      <w:r w:rsidR="000701D8">
        <w:rPr>
          <w:rFonts w:ascii="Garamond" w:hAnsi="Garamond" w:cs="Times New Roman"/>
        </w:rPr>
        <w:t xml:space="preserve">(i.e., ANTH 1020 for renewal) </w:t>
      </w:r>
      <w:r w:rsidRPr="00C678C1">
        <w:rPr>
          <w:rFonts w:ascii="Garamond" w:hAnsi="Garamond" w:cs="Times New Roman"/>
        </w:rPr>
        <w:t>on 3 outcomes (</w:t>
      </w:r>
      <w:r w:rsidR="002729F1" w:rsidRPr="00C678C1">
        <w:rPr>
          <w:rFonts w:ascii="Garamond" w:hAnsi="Garamond" w:cs="Times New Roman"/>
          <w:i/>
        </w:rPr>
        <w:t>describe own perspective as one among many</w:t>
      </w:r>
      <w:r w:rsidRPr="00C678C1">
        <w:rPr>
          <w:rFonts w:ascii="Garamond" w:eastAsia="Times New Roman" w:hAnsi="Garamond" w:cs="Arial"/>
          <w:i/>
          <w:color w:val="000000"/>
        </w:rPr>
        <w:t xml:space="preserve">; </w:t>
      </w:r>
      <w:r w:rsidR="002729F1" w:rsidRPr="00C678C1">
        <w:rPr>
          <w:rFonts w:ascii="Garamond" w:eastAsia="Times New Roman" w:hAnsi="Garamond" w:cs="Arial"/>
          <w:i/>
          <w:color w:val="000000"/>
        </w:rPr>
        <w:t>identify values and biases that inform the perspectives of oneself and others</w:t>
      </w:r>
      <w:r w:rsidRPr="00C678C1">
        <w:rPr>
          <w:rFonts w:ascii="Garamond" w:eastAsia="Times New Roman" w:hAnsi="Garamond" w:cs="Arial"/>
          <w:i/>
          <w:color w:val="000000"/>
        </w:rPr>
        <w:t xml:space="preserve">; </w:t>
      </w:r>
      <w:r w:rsidR="002729F1" w:rsidRPr="00C678C1">
        <w:rPr>
          <w:rFonts w:ascii="Garamond" w:eastAsia="Times New Roman" w:hAnsi="Garamond" w:cs="Arial"/>
          <w:i/>
          <w:color w:val="000000"/>
        </w:rPr>
        <w:t>recognize and articulate the rights, perspectives, and experiences of others</w:t>
      </w:r>
      <w:r w:rsidRPr="00C678C1">
        <w:rPr>
          <w:rFonts w:ascii="Garamond" w:eastAsia="Times New Roman" w:hAnsi="Garamond" w:cs="Arial"/>
          <w:i/>
          <w:color w:val="000000"/>
        </w:rPr>
        <w:t>)</w:t>
      </w:r>
      <w:r w:rsidRPr="00C678C1">
        <w:rPr>
          <w:rFonts w:ascii="Garamond" w:eastAsia="Times New Roman" w:hAnsi="Garamond" w:cs="Arial"/>
          <w:color w:val="000000"/>
        </w:rPr>
        <w:t>.</w:t>
      </w:r>
    </w:p>
    <w:p w:rsidR="007E7AC5" w:rsidRPr="00C678C1" w:rsidRDefault="007E7AC5" w:rsidP="002729F1">
      <w:pPr>
        <w:pStyle w:val="ListParagraph"/>
        <w:ind w:left="360"/>
        <w:rPr>
          <w:rFonts w:ascii="Garamond" w:eastAsia="Times New Roman" w:hAnsi="Garamond" w:cs="Times New Roman"/>
        </w:rPr>
      </w:pPr>
    </w:p>
    <w:p w:rsidR="002729F1" w:rsidRPr="003D0028" w:rsidRDefault="002729F1" w:rsidP="00117050">
      <w:pPr>
        <w:pStyle w:val="ListParagraph"/>
        <w:numPr>
          <w:ilvl w:val="0"/>
          <w:numId w:val="41"/>
        </w:numPr>
        <w:spacing w:before="100" w:beforeAutospacing="1" w:after="100" w:afterAutospacing="1"/>
        <w:ind w:left="360"/>
        <w:rPr>
          <w:rFonts w:ascii="Garamond" w:eastAsia="Times New Roman" w:hAnsi="Garamond" w:cs="Arial"/>
          <w:color w:val="000000"/>
        </w:rPr>
      </w:pPr>
      <w:r w:rsidRPr="003D0028">
        <w:rPr>
          <w:rFonts w:ascii="Garamond" w:hAnsi="Garamond" w:cs="Times New Roman"/>
        </w:rPr>
        <w:t>The following DV courses were not assessed in 201</w:t>
      </w:r>
      <w:r w:rsidR="00C678C1" w:rsidRPr="003D0028">
        <w:rPr>
          <w:rFonts w:ascii="Garamond" w:hAnsi="Garamond" w:cs="Times New Roman"/>
        </w:rPr>
        <w:t>5</w:t>
      </w:r>
      <w:r w:rsidRPr="003D0028">
        <w:rPr>
          <w:rFonts w:ascii="Garamond" w:hAnsi="Garamond" w:cs="Times New Roman"/>
        </w:rPr>
        <w:t>-201</w:t>
      </w:r>
      <w:r w:rsidR="00C678C1" w:rsidRPr="003D0028">
        <w:rPr>
          <w:rFonts w:ascii="Garamond" w:hAnsi="Garamond" w:cs="Times New Roman"/>
        </w:rPr>
        <w:t>6</w:t>
      </w:r>
      <w:r w:rsidRPr="003D0028">
        <w:rPr>
          <w:rFonts w:ascii="Garamond" w:hAnsi="Garamond" w:cs="Times New Roman"/>
        </w:rPr>
        <w:t xml:space="preserve">: ANTH 1000, </w:t>
      </w:r>
      <w:r w:rsidR="00C678C1" w:rsidRPr="003D0028">
        <w:rPr>
          <w:rFonts w:ascii="Garamond" w:hAnsi="Garamond" w:cs="Times New Roman"/>
        </w:rPr>
        <w:t>ANTH 1040, ANTH 2010;</w:t>
      </w:r>
      <w:r w:rsidRPr="003D0028">
        <w:rPr>
          <w:rFonts w:ascii="Garamond" w:hAnsi="Garamond" w:cs="Times New Roman"/>
        </w:rPr>
        <w:t xml:space="preserve"> DANCE 1010</w:t>
      </w:r>
      <w:r w:rsidR="00C678C1" w:rsidRPr="003D0028">
        <w:rPr>
          <w:rFonts w:ascii="Garamond" w:hAnsi="Garamond" w:cs="Times New Roman"/>
        </w:rPr>
        <w:t>;</w:t>
      </w:r>
      <w:r w:rsidRPr="003D0028">
        <w:rPr>
          <w:rFonts w:ascii="Garamond" w:hAnsi="Garamond" w:cs="Times New Roman"/>
        </w:rPr>
        <w:t xml:space="preserve"> ENGL 22</w:t>
      </w:r>
      <w:r w:rsidR="00307217" w:rsidRPr="003D0028">
        <w:rPr>
          <w:rFonts w:ascii="Garamond" w:hAnsi="Garamond" w:cs="Times New Roman"/>
        </w:rPr>
        <w:t>0</w:t>
      </w:r>
      <w:r w:rsidRPr="003D0028">
        <w:rPr>
          <w:rFonts w:ascii="Garamond" w:hAnsi="Garamond" w:cs="Times New Roman"/>
        </w:rPr>
        <w:t xml:space="preserve">0, </w:t>
      </w:r>
      <w:r w:rsidR="00C678C1" w:rsidRPr="003D0028">
        <w:rPr>
          <w:rFonts w:ascii="Garamond" w:hAnsi="Garamond" w:cs="Times New Roman"/>
        </w:rPr>
        <w:t xml:space="preserve">ENGL 2220, </w:t>
      </w:r>
      <w:r w:rsidRPr="003D0028">
        <w:rPr>
          <w:rFonts w:ascii="Garamond" w:hAnsi="Garamond" w:cs="Times New Roman"/>
        </w:rPr>
        <w:t>ENGL 2240, ENGL 2290, ENGL 2510, ENGL 2710, ENGL 3510</w:t>
      </w:r>
      <w:r w:rsidR="00C678C1" w:rsidRPr="003D0028">
        <w:rPr>
          <w:rFonts w:ascii="Garamond" w:hAnsi="Garamond" w:cs="Times New Roman"/>
        </w:rPr>
        <w:t>; GEOG 1300, GEOG 1520;</w:t>
      </w:r>
      <w:r w:rsidRPr="003D0028">
        <w:rPr>
          <w:rFonts w:ascii="Garamond" w:hAnsi="Garamond" w:cs="Times New Roman"/>
        </w:rPr>
        <w:t xml:space="preserve"> HIST 1510</w:t>
      </w:r>
      <w:r w:rsidR="00C678C1" w:rsidRPr="003D0028">
        <w:rPr>
          <w:rFonts w:ascii="Garamond" w:hAnsi="Garamond" w:cs="Times New Roman"/>
        </w:rPr>
        <w:t>;</w:t>
      </w:r>
      <w:r w:rsidRPr="003D0028">
        <w:rPr>
          <w:rFonts w:ascii="Garamond" w:hAnsi="Garamond" w:cs="Times New Roman"/>
        </w:rPr>
        <w:t xml:space="preserve"> HNRS 2130</w:t>
      </w:r>
      <w:r w:rsidR="00C678C1" w:rsidRPr="003D0028">
        <w:rPr>
          <w:rFonts w:ascii="Garamond" w:hAnsi="Garamond" w:cs="Times New Roman"/>
        </w:rPr>
        <w:t>;</w:t>
      </w:r>
      <w:r w:rsidRPr="003D0028">
        <w:rPr>
          <w:rFonts w:ascii="Garamond" w:hAnsi="Garamond" w:cs="Times New Roman"/>
        </w:rPr>
        <w:t xml:space="preserve"> MUSC 1040</w:t>
      </w:r>
      <w:r w:rsidR="00C678C1" w:rsidRPr="003D0028">
        <w:rPr>
          <w:rFonts w:ascii="Garamond" w:hAnsi="Garamond" w:cs="Times New Roman"/>
        </w:rPr>
        <w:t>;</w:t>
      </w:r>
      <w:r w:rsidRPr="003D0028">
        <w:rPr>
          <w:rFonts w:ascii="Garamond" w:hAnsi="Garamond" w:cs="Times New Roman"/>
        </w:rPr>
        <w:t xml:space="preserve"> </w:t>
      </w:r>
      <w:r w:rsidR="00C678C1" w:rsidRPr="003D0028">
        <w:rPr>
          <w:rFonts w:ascii="Garamond" w:hAnsi="Garamond" w:cs="Times New Roman"/>
        </w:rPr>
        <w:t xml:space="preserve">POLS 2500; SOC 1010, SOC 1020; </w:t>
      </w:r>
      <w:r w:rsidRPr="003D0028">
        <w:rPr>
          <w:rFonts w:ascii="Garamond" w:hAnsi="Garamond" w:cs="Times New Roman"/>
        </w:rPr>
        <w:t>W</w:t>
      </w:r>
      <w:r w:rsidR="00CB1036">
        <w:rPr>
          <w:rFonts w:ascii="Garamond" w:hAnsi="Garamond" w:cs="Times New Roman"/>
        </w:rPr>
        <w:t>G</w:t>
      </w:r>
      <w:r w:rsidRPr="003D0028">
        <w:rPr>
          <w:rFonts w:ascii="Garamond" w:hAnsi="Garamond" w:cs="Times New Roman"/>
        </w:rPr>
        <w:t>S 1500</w:t>
      </w:r>
      <w:r w:rsidR="00C678C1" w:rsidRPr="003D0028">
        <w:rPr>
          <w:rFonts w:ascii="Garamond" w:hAnsi="Garamond" w:cs="Times New Roman"/>
        </w:rPr>
        <w:t>, WGS 2500</w:t>
      </w:r>
      <w:r w:rsidRPr="003D0028">
        <w:rPr>
          <w:rFonts w:ascii="Garamond" w:hAnsi="Garamond" w:cs="Times New Roman"/>
        </w:rPr>
        <w:t xml:space="preserve">. </w:t>
      </w:r>
    </w:p>
    <w:p w:rsidR="00C678C1" w:rsidRPr="003D0028" w:rsidRDefault="00C678C1" w:rsidP="00117050">
      <w:pPr>
        <w:pStyle w:val="ListParagraph"/>
        <w:numPr>
          <w:ilvl w:val="1"/>
          <w:numId w:val="41"/>
        </w:numPr>
        <w:ind w:left="720"/>
        <w:rPr>
          <w:rFonts w:ascii="Garamond" w:hAnsi="Garamond" w:cs="Times New Roman"/>
        </w:rPr>
      </w:pPr>
      <w:r w:rsidRPr="003D0028">
        <w:rPr>
          <w:rFonts w:ascii="Garamond" w:hAnsi="Garamond" w:cs="Times New Roman"/>
        </w:rPr>
        <w:t>While many</w:t>
      </w:r>
      <w:r w:rsidR="003D0028">
        <w:rPr>
          <w:rFonts w:ascii="Garamond" w:hAnsi="Garamond" w:cs="Times New Roman"/>
        </w:rPr>
        <w:t>, but not all,</w:t>
      </w:r>
      <w:r w:rsidRPr="003D0028">
        <w:rPr>
          <w:rFonts w:ascii="Garamond" w:hAnsi="Garamond" w:cs="Times New Roman"/>
        </w:rPr>
        <w:t xml:space="preserve"> of these courses are being assessed on their breadth attributes, they are not being assessed on their diversity attributes. The lack of assessment in this GE area is a </w:t>
      </w:r>
      <w:r w:rsidR="003D0028">
        <w:rPr>
          <w:rFonts w:ascii="Garamond" w:hAnsi="Garamond" w:cs="Times New Roman"/>
        </w:rPr>
        <w:t xml:space="preserve">serious </w:t>
      </w:r>
      <w:r w:rsidRPr="003D0028">
        <w:rPr>
          <w:rFonts w:ascii="Garamond" w:hAnsi="Garamond" w:cs="Times New Roman"/>
        </w:rPr>
        <w:t xml:space="preserve">problem that needs addressed. </w:t>
      </w:r>
    </w:p>
    <w:p w:rsidR="002729F1" w:rsidRPr="003D0028" w:rsidRDefault="00C678C1" w:rsidP="00117050">
      <w:pPr>
        <w:pStyle w:val="ListParagraph"/>
        <w:numPr>
          <w:ilvl w:val="1"/>
          <w:numId w:val="41"/>
        </w:numPr>
        <w:ind w:left="720"/>
        <w:rPr>
          <w:rFonts w:ascii="Garamond" w:hAnsi="Garamond" w:cs="Times New Roman"/>
        </w:rPr>
      </w:pPr>
      <w:r w:rsidRPr="003D0028">
        <w:rPr>
          <w:rFonts w:ascii="Garamond" w:hAnsi="Garamond" w:cs="Times New Roman"/>
        </w:rPr>
        <w:t xml:space="preserve">All departments with courses carrying DV attributes are </w:t>
      </w:r>
      <w:r w:rsidR="002729F1" w:rsidRPr="003D0028">
        <w:rPr>
          <w:rFonts w:ascii="Garamond" w:hAnsi="Garamond" w:cs="Times New Roman"/>
        </w:rPr>
        <w:t>advised t</w:t>
      </w:r>
      <w:r w:rsidRPr="003D0028">
        <w:rPr>
          <w:rFonts w:ascii="Garamond" w:hAnsi="Garamond" w:cs="Times New Roman"/>
        </w:rPr>
        <w:t>hat i</w:t>
      </w:r>
      <w:r w:rsidR="001C59F9" w:rsidRPr="003D0028">
        <w:rPr>
          <w:rFonts w:ascii="Garamond" w:hAnsi="Garamond" w:cs="Times New Roman"/>
        </w:rPr>
        <w:t xml:space="preserve">n </w:t>
      </w:r>
      <w:r w:rsidR="001C59F9" w:rsidRPr="003D0028">
        <w:rPr>
          <w:rFonts w:ascii="Garamond" w:hAnsi="Garamond"/>
          <w:bCs/>
          <w:color w:val="000000"/>
        </w:rPr>
        <w:t xml:space="preserve">order to stay on track with the goal of regular (at least once every three years) assessment of GE courses to ensure renewal in the curriculum, </w:t>
      </w:r>
      <w:r w:rsidRPr="003D0028">
        <w:rPr>
          <w:rFonts w:ascii="Garamond" w:hAnsi="Garamond"/>
          <w:bCs/>
          <w:color w:val="000000"/>
        </w:rPr>
        <w:t>a</w:t>
      </w:r>
      <w:r w:rsidR="001C59F9" w:rsidRPr="003D0028">
        <w:rPr>
          <w:rFonts w:ascii="Garamond" w:hAnsi="Garamond"/>
          <w:bCs/>
          <w:color w:val="000000"/>
        </w:rPr>
        <w:t>ssessment data on DV learning outcomes</w:t>
      </w:r>
      <w:r w:rsidRPr="003D0028">
        <w:rPr>
          <w:rFonts w:ascii="Garamond" w:hAnsi="Garamond"/>
          <w:bCs/>
          <w:color w:val="000000"/>
        </w:rPr>
        <w:t xml:space="preserve"> must be collected and reported for the next</w:t>
      </w:r>
      <w:r w:rsidR="001C59F9" w:rsidRPr="003D0028">
        <w:rPr>
          <w:rFonts w:ascii="Garamond" w:hAnsi="Garamond"/>
          <w:bCs/>
          <w:color w:val="000000"/>
        </w:rPr>
        <w:t xml:space="preserve"> Assessment Summary.</w:t>
      </w:r>
    </w:p>
    <w:p w:rsidR="000701D8" w:rsidRDefault="000701D8">
      <w:pPr>
        <w:rPr>
          <w:rFonts w:asciiTheme="majorHAnsi" w:eastAsiaTheme="majorEastAsia" w:hAnsiTheme="majorHAnsi" w:cstheme="majorBidi"/>
          <w:b/>
          <w:bCs/>
          <w:color w:val="365F91" w:themeColor="accent1" w:themeShade="BF"/>
          <w:sz w:val="28"/>
          <w:szCs w:val="28"/>
        </w:rPr>
      </w:pPr>
    </w:p>
    <w:p w:rsidR="000701D8" w:rsidRPr="00C044BD" w:rsidRDefault="000701D8" w:rsidP="00C044BD">
      <w:pPr>
        <w:pStyle w:val="ListParagraph"/>
        <w:numPr>
          <w:ilvl w:val="0"/>
          <w:numId w:val="41"/>
        </w:numPr>
        <w:ind w:left="360"/>
        <w:rPr>
          <w:rFonts w:ascii="Garamond" w:hAnsi="Garamond" w:cs="Times New Roman"/>
        </w:rPr>
      </w:pPr>
      <w:r w:rsidRPr="007422DB">
        <w:rPr>
          <w:rFonts w:ascii="Garamond" w:hAnsi="Garamond" w:cs="Times New Roman"/>
          <w:u w:val="single"/>
        </w:rPr>
        <w:t>Findings for A</w:t>
      </w:r>
      <w:r>
        <w:rPr>
          <w:rFonts w:ascii="Garamond" w:hAnsi="Garamond" w:cs="Times New Roman"/>
          <w:u w:val="single"/>
        </w:rPr>
        <w:t>NTH</w:t>
      </w:r>
      <w:r w:rsidRPr="007422DB">
        <w:rPr>
          <w:rFonts w:ascii="Garamond" w:hAnsi="Garamond" w:cs="Times New Roman"/>
          <w:u w:val="single"/>
        </w:rPr>
        <w:t xml:space="preserve"> 10</w:t>
      </w:r>
      <w:r>
        <w:rPr>
          <w:rFonts w:ascii="Garamond" w:hAnsi="Garamond" w:cs="Times New Roman"/>
          <w:u w:val="single"/>
        </w:rPr>
        <w:t>2</w:t>
      </w:r>
      <w:r w:rsidRPr="007422DB">
        <w:rPr>
          <w:rFonts w:ascii="Garamond" w:hAnsi="Garamond" w:cs="Times New Roman"/>
          <w:u w:val="single"/>
        </w:rPr>
        <w:t>0</w:t>
      </w:r>
      <w:r w:rsidRPr="007422DB">
        <w:rPr>
          <w:rFonts w:ascii="Garamond" w:hAnsi="Garamond" w:cs="Times New Roman"/>
        </w:rPr>
        <w:t xml:space="preserve">: Findings </w:t>
      </w:r>
      <w:r>
        <w:rPr>
          <w:rFonts w:ascii="Garamond" w:hAnsi="Garamond" w:cs="Times New Roman"/>
        </w:rPr>
        <w:t xml:space="preserve">from 11 sections with 340 students taught over 7 semesters (from 2013-2016) </w:t>
      </w:r>
      <w:r w:rsidRPr="007422DB">
        <w:rPr>
          <w:rFonts w:ascii="Garamond" w:hAnsi="Garamond" w:cs="Times New Roman"/>
        </w:rPr>
        <w:t xml:space="preserve">are reported. </w:t>
      </w:r>
      <w:r>
        <w:rPr>
          <w:rFonts w:ascii="Garamond" w:hAnsi="Garamond" w:cs="Times New Roman"/>
        </w:rPr>
        <w:t>S</w:t>
      </w:r>
      <w:r w:rsidRPr="003A481F">
        <w:rPr>
          <w:rFonts w:ascii="Garamond" w:hAnsi="Garamond" w:cs="Times New Roman"/>
        </w:rPr>
        <w:t>tudent performance on all measures (</w:t>
      </w:r>
      <w:r>
        <w:rPr>
          <w:rFonts w:ascii="Garamond" w:hAnsi="Garamond" w:cs="Times New Roman"/>
        </w:rPr>
        <w:t>course logs, small group discussions, exam</w:t>
      </w:r>
      <w:r w:rsidRPr="003A481F">
        <w:rPr>
          <w:rFonts w:ascii="Garamond" w:hAnsi="Garamond" w:cs="Times New Roman"/>
        </w:rPr>
        <w:t xml:space="preserve"> questions) met threshold</w:t>
      </w:r>
      <w:r w:rsidR="00C044BD">
        <w:rPr>
          <w:rFonts w:ascii="Garamond" w:hAnsi="Garamond" w:cs="Times New Roman"/>
        </w:rPr>
        <w:t xml:space="preserve"> (60%)</w:t>
      </w:r>
      <w:r w:rsidRPr="003A481F">
        <w:rPr>
          <w:rFonts w:ascii="Garamond" w:hAnsi="Garamond" w:cs="Times New Roman"/>
        </w:rPr>
        <w:t xml:space="preserve"> </w:t>
      </w:r>
      <w:r w:rsidR="00C044BD" w:rsidRPr="007422DB">
        <w:rPr>
          <w:rFonts w:ascii="Garamond" w:hAnsi="Garamond" w:cs="Times New Roman"/>
        </w:rPr>
        <w:t>for</w:t>
      </w:r>
      <w:r w:rsidR="00C044BD">
        <w:rPr>
          <w:rFonts w:ascii="Garamond" w:hAnsi="Garamond" w:cs="Times New Roman"/>
        </w:rPr>
        <w:t xml:space="preserve"> all 3 </w:t>
      </w:r>
      <w:r w:rsidR="00C044BD" w:rsidRPr="007422DB">
        <w:rPr>
          <w:rFonts w:ascii="Garamond" w:hAnsi="Garamond" w:cs="Times New Roman"/>
        </w:rPr>
        <w:t>outcomes</w:t>
      </w:r>
      <w:r w:rsidR="00C044BD">
        <w:rPr>
          <w:rFonts w:ascii="Garamond" w:hAnsi="Garamond" w:cs="Times New Roman"/>
        </w:rPr>
        <w:t xml:space="preserve"> </w:t>
      </w:r>
      <w:r w:rsidR="00C044BD" w:rsidRPr="00C044BD">
        <w:rPr>
          <w:rFonts w:ascii="Garamond" w:hAnsi="Garamond"/>
        </w:rPr>
        <w:t>(scores=91-96%)</w:t>
      </w:r>
      <w:r w:rsidRPr="003A481F">
        <w:rPr>
          <w:rFonts w:ascii="Garamond" w:hAnsi="Garamond" w:cs="Times New Roman"/>
        </w:rPr>
        <w:t>. No action is needed</w:t>
      </w:r>
      <w:r>
        <w:rPr>
          <w:rFonts w:ascii="Garamond" w:hAnsi="Garamond" w:cs="Times New Roman"/>
        </w:rPr>
        <w:t xml:space="preserve"> at this time</w:t>
      </w:r>
      <w:r w:rsidR="00C044BD">
        <w:rPr>
          <w:rFonts w:ascii="Garamond" w:hAnsi="Garamond" w:cs="Times New Roman"/>
        </w:rPr>
        <w:t xml:space="preserve">, and </w:t>
      </w:r>
      <w:r w:rsidRPr="00C044BD">
        <w:rPr>
          <w:rFonts w:ascii="Garamond" w:hAnsi="Garamond"/>
        </w:rPr>
        <w:t>ANTH 1020 was renewed.</w:t>
      </w:r>
    </w:p>
    <w:p w:rsidR="003D0028" w:rsidRDefault="003D0028">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73306D" w:rsidRPr="0056109A" w:rsidRDefault="0073306D" w:rsidP="00034D0F">
      <w:pPr>
        <w:pStyle w:val="Heading1"/>
      </w:pPr>
      <w:bookmarkStart w:id="6" w:name="_Toc478045768"/>
      <w:r w:rsidRPr="00F74ED9">
        <w:lastRenderedPageBreak/>
        <w:t>Creative Arts</w:t>
      </w:r>
      <w:bookmarkEnd w:id="6"/>
    </w:p>
    <w:p w:rsidR="00B4382E" w:rsidRDefault="00B4382E" w:rsidP="00B4382E">
      <w:pPr>
        <w:rPr>
          <w:rFonts w:ascii="Garamond" w:hAnsi="Garamond" w:cs="Times New Roman"/>
        </w:rPr>
      </w:pPr>
    </w:p>
    <w:p w:rsidR="00B4382E" w:rsidRPr="005B471D" w:rsidRDefault="00A10127" w:rsidP="00A50E17">
      <w:pPr>
        <w:pStyle w:val="ListParagraph"/>
        <w:numPr>
          <w:ilvl w:val="0"/>
          <w:numId w:val="42"/>
        </w:numPr>
        <w:ind w:left="360"/>
        <w:rPr>
          <w:rFonts w:ascii="Garamond" w:hAnsi="Garamond" w:cs="Times New Roman"/>
        </w:rPr>
      </w:pPr>
      <w:r w:rsidRPr="005B471D">
        <w:rPr>
          <w:rFonts w:ascii="Garamond" w:hAnsi="Garamond" w:cs="Times New Roman"/>
        </w:rPr>
        <w:t xml:space="preserve">Data gathered for </w:t>
      </w:r>
      <w:r w:rsidR="00802202">
        <w:rPr>
          <w:rFonts w:ascii="Garamond" w:hAnsi="Garamond" w:cs="Times New Roman"/>
        </w:rPr>
        <w:t>39</w:t>
      </w:r>
      <w:r w:rsidRPr="005B471D">
        <w:rPr>
          <w:rFonts w:ascii="Garamond" w:hAnsi="Garamond" w:cs="Times New Roman"/>
        </w:rPr>
        <w:t xml:space="preserve">% of CA courses (i.e., </w:t>
      </w:r>
      <w:r w:rsidR="003808A7">
        <w:rPr>
          <w:rFonts w:ascii="Garamond" w:hAnsi="Garamond" w:cs="Times New Roman"/>
        </w:rPr>
        <w:t xml:space="preserve">ART 1010, 1030; CS 1010; </w:t>
      </w:r>
      <w:r w:rsidRPr="005B471D">
        <w:rPr>
          <w:rFonts w:ascii="Garamond" w:hAnsi="Garamond" w:cs="Times New Roman"/>
        </w:rPr>
        <w:t xml:space="preserve">DANC 1010, IDT 1010, </w:t>
      </w:r>
      <w:r w:rsidR="003808A7">
        <w:rPr>
          <w:rFonts w:ascii="Garamond" w:hAnsi="Garamond" w:cs="Times New Roman"/>
        </w:rPr>
        <w:t xml:space="preserve">MUSC 1033, 1035, </w:t>
      </w:r>
      <w:r w:rsidRPr="005B471D">
        <w:rPr>
          <w:rFonts w:ascii="Garamond" w:hAnsi="Garamond" w:cs="Times New Roman"/>
        </w:rPr>
        <w:t>THEA</w:t>
      </w:r>
      <w:r w:rsidR="00B4382E" w:rsidRPr="005B471D">
        <w:rPr>
          <w:rFonts w:ascii="Garamond" w:hAnsi="Garamond" w:cs="Times New Roman"/>
        </w:rPr>
        <w:t xml:space="preserve"> </w:t>
      </w:r>
      <w:r w:rsidR="00F07C1F">
        <w:rPr>
          <w:rFonts w:ascii="Garamond" w:hAnsi="Garamond" w:cs="Times New Roman"/>
        </w:rPr>
        <w:t xml:space="preserve">1013, </w:t>
      </w:r>
      <w:r w:rsidR="003808A7">
        <w:rPr>
          <w:rFonts w:ascii="Garamond" w:hAnsi="Garamond" w:cs="Times New Roman"/>
        </w:rPr>
        <w:t>1023</w:t>
      </w:r>
      <w:r w:rsidRPr="005B471D">
        <w:rPr>
          <w:rFonts w:ascii="Garamond" w:hAnsi="Garamond" w:cs="Times New Roman"/>
        </w:rPr>
        <w:t>) on 2 outcomes (</w:t>
      </w:r>
      <w:r w:rsidRPr="005B471D">
        <w:rPr>
          <w:rFonts w:ascii="Garamond" w:hAnsi="Garamond" w:cs="Times New Roman"/>
          <w:i/>
        </w:rPr>
        <w:t>create works of art and/or increase their understanding of creative processes…; demonstrate knowledge of key themes…in creative arts disciplines and use this knowledge to analyze works of art from various traditions, periods and culture</w:t>
      </w:r>
      <w:r w:rsidRPr="005B471D">
        <w:rPr>
          <w:rFonts w:ascii="Garamond" w:hAnsi="Garamond" w:cs="Times New Roman"/>
        </w:rPr>
        <w:t>).</w:t>
      </w:r>
    </w:p>
    <w:p w:rsidR="00B4382E" w:rsidRDefault="00B4382E" w:rsidP="006C6143">
      <w:pPr>
        <w:pStyle w:val="ListParagraph"/>
        <w:ind w:left="360"/>
        <w:rPr>
          <w:rFonts w:ascii="Garamond" w:hAnsi="Garamond" w:cs="Times New Roman"/>
        </w:rPr>
      </w:pPr>
    </w:p>
    <w:p w:rsidR="00B4382E" w:rsidRDefault="00A10127" w:rsidP="00A50E17">
      <w:pPr>
        <w:pStyle w:val="ListParagraph"/>
        <w:numPr>
          <w:ilvl w:val="0"/>
          <w:numId w:val="42"/>
        </w:numPr>
        <w:ind w:left="360"/>
        <w:rPr>
          <w:rFonts w:ascii="Garamond" w:hAnsi="Garamond" w:cs="Times New Roman"/>
        </w:rPr>
      </w:pPr>
      <w:r w:rsidRPr="00B4382E">
        <w:rPr>
          <w:rFonts w:ascii="Garamond" w:hAnsi="Garamond" w:cs="Times New Roman"/>
        </w:rPr>
        <w:t xml:space="preserve">The following CA courses were not assessed </w:t>
      </w:r>
      <w:r w:rsidR="005B471D">
        <w:rPr>
          <w:rFonts w:ascii="Garamond" w:hAnsi="Garamond" w:cs="Times New Roman"/>
        </w:rPr>
        <w:t xml:space="preserve">on </w:t>
      </w:r>
      <w:r w:rsidRPr="00B4382E">
        <w:rPr>
          <w:rFonts w:ascii="Garamond" w:hAnsi="Garamond" w:cs="Times New Roman"/>
        </w:rPr>
        <w:t>CA outcomes in 201</w:t>
      </w:r>
      <w:r w:rsidR="003808A7">
        <w:rPr>
          <w:rFonts w:ascii="Garamond" w:hAnsi="Garamond" w:cs="Times New Roman"/>
        </w:rPr>
        <w:t>5</w:t>
      </w:r>
      <w:r w:rsidRPr="00B4382E">
        <w:rPr>
          <w:rFonts w:ascii="Garamond" w:hAnsi="Garamond" w:cs="Times New Roman"/>
        </w:rPr>
        <w:t>-201</w:t>
      </w:r>
      <w:r w:rsidR="003808A7">
        <w:rPr>
          <w:rFonts w:ascii="Garamond" w:hAnsi="Garamond" w:cs="Times New Roman"/>
        </w:rPr>
        <w:t>6</w:t>
      </w:r>
      <w:r w:rsidRPr="00B4382E">
        <w:rPr>
          <w:rFonts w:ascii="Garamond" w:hAnsi="Garamond" w:cs="Times New Roman"/>
        </w:rPr>
        <w:t xml:space="preserve">: ARTH 1090, 1100; ENGL 2250, 2260, 2270; HONORS </w:t>
      </w:r>
      <w:r w:rsidR="003808A7">
        <w:rPr>
          <w:rFonts w:ascii="Garamond" w:hAnsi="Garamond" w:cs="Times New Roman"/>
        </w:rPr>
        <w:t xml:space="preserve">1530, </w:t>
      </w:r>
      <w:r w:rsidRPr="00B4382E">
        <w:rPr>
          <w:rFonts w:ascii="Garamond" w:hAnsi="Garamond" w:cs="Times New Roman"/>
        </w:rPr>
        <w:t>2020; MUSIC 1010, 1030, 1040, 1063; THEA</w:t>
      </w:r>
      <w:r w:rsidR="00F50C6E">
        <w:rPr>
          <w:rFonts w:ascii="Garamond" w:hAnsi="Garamond" w:cs="Times New Roman"/>
        </w:rPr>
        <w:t xml:space="preserve"> 1033,</w:t>
      </w:r>
      <w:r w:rsidRPr="00B4382E">
        <w:rPr>
          <w:rFonts w:ascii="Garamond" w:hAnsi="Garamond" w:cs="Times New Roman"/>
        </w:rPr>
        <w:t xml:space="preserve"> </w:t>
      </w:r>
      <w:r w:rsidR="00F50C6E">
        <w:rPr>
          <w:rFonts w:ascii="Garamond" w:hAnsi="Garamond" w:cs="Times New Roman"/>
        </w:rPr>
        <w:t xml:space="preserve">1043, </w:t>
      </w:r>
      <w:r w:rsidRPr="00B4382E">
        <w:rPr>
          <w:rFonts w:ascii="Garamond" w:hAnsi="Garamond" w:cs="Times New Roman"/>
        </w:rPr>
        <w:t>1053.</w:t>
      </w:r>
    </w:p>
    <w:p w:rsidR="00892187" w:rsidRDefault="00892187" w:rsidP="006C6143">
      <w:pPr>
        <w:pStyle w:val="ListParagraph"/>
        <w:numPr>
          <w:ilvl w:val="1"/>
          <w:numId w:val="17"/>
        </w:numPr>
        <w:ind w:left="720"/>
        <w:rPr>
          <w:rFonts w:ascii="Garamond" w:hAnsi="Garamond" w:cs="Times New Roman"/>
        </w:rPr>
      </w:pPr>
      <w:r>
        <w:rPr>
          <w:rFonts w:ascii="Garamond" w:hAnsi="Garamond" w:cs="Times New Roman"/>
        </w:rPr>
        <w:t xml:space="preserve">All departments teaching courses with CA attributes are advised that at least two semesters of assessment data in a complete evidence of learning rubric are required when their courses come up for renewal in </w:t>
      </w:r>
      <w:r w:rsidR="003808A7">
        <w:rPr>
          <w:rFonts w:ascii="Garamond" w:hAnsi="Garamond" w:cs="Times New Roman"/>
        </w:rPr>
        <w:t>C</w:t>
      </w:r>
      <w:r>
        <w:rPr>
          <w:rFonts w:ascii="Garamond" w:hAnsi="Garamond" w:cs="Times New Roman"/>
        </w:rPr>
        <w:t xml:space="preserve">urriculum in fall 2017. </w:t>
      </w:r>
    </w:p>
    <w:p w:rsidR="006F541C" w:rsidRDefault="00661A9A" w:rsidP="006F541C">
      <w:pPr>
        <w:pStyle w:val="ListParagraph"/>
        <w:numPr>
          <w:ilvl w:val="1"/>
          <w:numId w:val="17"/>
        </w:numPr>
        <w:ind w:left="720"/>
        <w:rPr>
          <w:rFonts w:ascii="Garamond" w:hAnsi="Garamond" w:cs="Times New Roman"/>
        </w:rPr>
      </w:pPr>
      <w:r w:rsidRPr="006F541C">
        <w:rPr>
          <w:rFonts w:ascii="Garamond" w:hAnsi="Garamond" w:cs="Times New Roman"/>
        </w:rPr>
        <w:t xml:space="preserve">Many departments teaching CA courses have CA courses with DV attributes. Departments are advised that at least two semesters of assessment data in a complete evidence of learning rubric are required for the DV attributes as well when their </w:t>
      </w:r>
      <w:r w:rsidR="003808A7" w:rsidRPr="006F541C">
        <w:rPr>
          <w:rFonts w:ascii="Garamond" w:hAnsi="Garamond" w:cs="Times New Roman"/>
        </w:rPr>
        <w:t>courses come up for renewal in c</w:t>
      </w:r>
      <w:r w:rsidRPr="006F541C">
        <w:rPr>
          <w:rFonts w:ascii="Garamond" w:hAnsi="Garamond" w:cs="Times New Roman"/>
        </w:rPr>
        <w:t xml:space="preserve">urriculum in fall 2017. </w:t>
      </w:r>
    </w:p>
    <w:p w:rsidR="006820A5" w:rsidRPr="006F541C" w:rsidRDefault="00B4382E" w:rsidP="006F541C">
      <w:pPr>
        <w:pStyle w:val="ListParagraph"/>
        <w:numPr>
          <w:ilvl w:val="1"/>
          <w:numId w:val="17"/>
        </w:numPr>
        <w:ind w:left="720"/>
        <w:rPr>
          <w:rFonts w:ascii="Garamond" w:hAnsi="Garamond" w:cs="Times New Roman"/>
        </w:rPr>
      </w:pPr>
      <w:r w:rsidRPr="006F541C">
        <w:rPr>
          <w:rFonts w:ascii="Garamond" w:hAnsi="Garamond" w:cs="Times New Roman"/>
        </w:rPr>
        <w:t>A</w:t>
      </w:r>
      <w:r w:rsidR="000B2580" w:rsidRPr="006F541C">
        <w:rPr>
          <w:rFonts w:ascii="Garamond" w:hAnsi="Garamond" w:cs="Times New Roman"/>
        </w:rPr>
        <w:t>rt</w:t>
      </w:r>
      <w:r w:rsidR="005C7B2E" w:rsidRPr="006F541C">
        <w:rPr>
          <w:rFonts w:ascii="Garamond" w:hAnsi="Garamond" w:cs="Times New Roman"/>
        </w:rPr>
        <w:t>/</w:t>
      </w:r>
      <w:r w:rsidR="000B2580" w:rsidRPr="006F541C">
        <w:rPr>
          <w:rFonts w:ascii="Garamond" w:hAnsi="Garamond" w:cs="Times New Roman"/>
        </w:rPr>
        <w:t xml:space="preserve">Art History </w:t>
      </w:r>
      <w:r w:rsidR="007422DB" w:rsidRPr="006F541C">
        <w:rPr>
          <w:rFonts w:ascii="Garamond" w:hAnsi="Garamond" w:cs="Times New Roman"/>
        </w:rPr>
        <w:t>appear to be assessing according to their schedule (</w:t>
      </w:r>
      <w:r w:rsidR="000B2580" w:rsidRPr="006F541C">
        <w:rPr>
          <w:rFonts w:ascii="Garamond" w:hAnsi="Garamond" w:cs="Times New Roman"/>
        </w:rPr>
        <w:t>ART 1030</w:t>
      </w:r>
      <w:r w:rsidR="007422DB" w:rsidRPr="006F541C">
        <w:rPr>
          <w:rFonts w:ascii="Garamond" w:hAnsi="Garamond" w:cs="Times New Roman"/>
        </w:rPr>
        <w:t>:</w:t>
      </w:r>
      <w:r w:rsidR="000B2580" w:rsidRPr="006F541C">
        <w:rPr>
          <w:rFonts w:ascii="Garamond" w:hAnsi="Garamond" w:cs="Times New Roman"/>
        </w:rPr>
        <w:t xml:space="preserve"> Fall 2015</w:t>
      </w:r>
      <w:r w:rsidR="007422DB" w:rsidRPr="006F541C">
        <w:rPr>
          <w:rFonts w:ascii="Garamond" w:hAnsi="Garamond" w:cs="Times New Roman"/>
        </w:rPr>
        <w:t xml:space="preserve"> &amp; 2017; </w:t>
      </w:r>
      <w:r w:rsidR="000B2580" w:rsidRPr="006F541C">
        <w:rPr>
          <w:rFonts w:ascii="Garamond" w:hAnsi="Garamond" w:cs="Times New Roman"/>
        </w:rPr>
        <w:t>ART 1010</w:t>
      </w:r>
      <w:r w:rsidR="007422DB" w:rsidRPr="006F541C">
        <w:rPr>
          <w:rFonts w:ascii="Garamond" w:hAnsi="Garamond" w:cs="Times New Roman"/>
        </w:rPr>
        <w:t>:</w:t>
      </w:r>
      <w:r w:rsidR="000B2580" w:rsidRPr="006F541C">
        <w:rPr>
          <w:rFonts w:ascii="Garamond" w:hAnsi="Garamond" w:cs="Times New Roman"/>
        </w:rPr>
        <w:t xml:space="preserve"> Spring 2016 and 2018</w:t>
      </w:r>
      <w:r w:rsidR="007422DB" w:rsidRPr="006F541C">
        <w:rPr>
          <w:rFonts w:ascii="Garamond" w:hAnsi="Garamond" w:cs="Times New Roman"/>
        </w:rPr>
        <w:t xml:space="preserve">; </w:t>
      </w:r>
      <w:r w:rsidR="000B2580" w:rsidRPr="006F541C">
        <w:rPr>
          <w:rFonts w:ascii="Garamond" w:hAnsi="Garamond" w:cs="Times New Roman"/>
        </w:rPr>
        <w:t>ARTH 1090 &amp; 1100</w:t>
      </w:r>
      <w:r w:rsidR="007422DB" w:rsidRPr="006F541C">
        <w:rPr>
          <w:rFonts w:ascii="Garamond" w:hAnsi="Garamond" w:cs="Times New Roman"/>
        </w:rPr>
        <w:t xml:space="preserve">: </w:t>
      </w:r>
      <w:r w:rsidR="005C7B2E" w:rsidRPr="006F541C">
        <w:rPr>
          <w:rFonts w:ascii="Garamond" w:hAnsi="Garamond" w:cs="Times New Roman"/>
        </w:rPr>
        <w:t>Fall 2016</w:t>
      </w:r>
      <w:r w:rsidR="007422DB" w:rsidRPr="006F541C">
        <w:rPr>
          <w:rFonts w:ascii="Garamond" w:hAnsi="Garamond" w:cs="Times New Roman"/>
        </w:rPr>
        <w:t>,</w:t>
      </w:r>
      <w:r w:rsidR="005C7B2E" w:rsidRPr="006F541C">
        <w:rPr>
          <w:rFonts w:ascii="Garamond" w:hAnsi="Garamond" w:cs="Times New Roman"/>
        </w:rPr>
        <w:t xml:space="preserve"> Spring 2017</w:t>
      </w:r>
      <w:r w:rsidR="007422DB" w:rsidRPr="006F541C">
        <w:rPr>
          <w:rFonts w:ascii="Garamond" w:hAnsi="Garamond" w:cs="Times New Roman"/>
        </w:rPr>
        <w:t>)</w:t>
      </w:r>
      <w:r w:rsidR="005C7B2E" w:rsidRPr="006F541C">
        <w:rPr>
          <w:rFonts w:ascii="Garamond" w:hAnsi="Garamond" w:cs="Times New Roman"/>
        </w:rPr>
        <w:t>. Art/A</w:t>
      </w:r>
      <w:r w:rsidR="000B2580" w:rsidRPr="006F541C">
        <w:rPr>
          <w:rFonts w:ascii="Garamond" w:hAnsi="Garamond" w:cs="Times New Roman"/>
        </w:rPr>
        <w:t xml:space="preserve">rt History </w:t>
      </w:r>
      <w:r w:rsidR="007422DB" w:rsidRPr="006F541C">
        <w:rPr>
          <w:rFonts w:ascii="Garamond" w:hAnsi="Garamond" w:cs="Times New Roman"/>
        </w:rPr>
        <w:t>is</w:t>
      </w:r>
      <w:r w:rsidR="00892187" w:rsidRPr="006F541C">
        <w:rPr>
          <w:rFonts w:ascii="Garamond" w:hAnsi="Garamond" w:cs="Times New Roman"/>
        </w:rPr>
        <w:t xml:space="preserve"> reminded of the requirements for renewal in the curriculum in Fall 2017</w:t>
      </w:r>
      <w:r w:rsidR="005A554C" w:rsidRPr="006F541C">
        <w:rPr>
          <w:rFonts w:ascii="Garamond" w:hAnsi="Garamond" w:cs="Times New Roman"/>
        </w:rPr>
        <w:t xml:space="preserve"> (i.e., at least two semesters of assessment data in a complete evidence of learning rubric)</w:t>
      </w:r>
      <w:r w:rsidR="000B2580" w:rsidRPr="006F541C">
        <w:rPr>
          <w:rFonts w:ascii="Garamond" w:hAnsi="Garamond" w:cs="Times New Roman"/>
        </w:rPr>
        <w:t xml:space="preserve">. </w:t>
      </w:r>
      <w:r w:rsidR="007422DB" w:rsidRPr="006F541C">
        <w:rPr>
          <w:rFonts w:ascii="Garamond" w:hAnsi="Garamond" w:cs="Times New Roman"/>
        </w:rPr>
        <w:t>Art is advised to report the sample size or number of artifacts reviewed for assessment.</w:t>
      </w:r>
    </w:p>
    <w:p w:rsidR="006820A5" w:rsidRPr="008F3C20" w:rsidRDefault="00E1798B" w:rsidP="006C6143">
      <w:pPr>
        <w:pStyle w:val="ListParagraph"/>
        <w:numPr>
          <w:ilvl w:val="1"/>
          <w:numId w:val="17"/>
        </w:numPr>
        <w:ind w:left="720"/>
        <w:rPr>
          <w:rFonts w:ascii="Garamond" w:hAnsi="Garamond" w:cs="Times New Roman"/>
        </w:rPr>
      </w:pPr>
      <w:r w:rsidRPr="008F3C20">
        <w:rPr>
          <w:rFonts w:ascii="Garamond" w:hAnsi="Garamond" w:cs="Times New Roman"/>
        </w:rPr>
        <w:t xml:space="preserve">English </w:t>
      </w:r>
      <w:r w:rsidR="006F541C" w:rsidRPr="008F3C20">
        <w:rPr>
          <w:rFonts w:ascii="Garamond" w:hAnsi="Garamond" w:cs="Times New Roman"/>
        </w:rPr>
        <w:t>reports</w:t>
      </w:r>
      <w:r w:rsidR="008F3C20" w:rsidRPr="008F3C20">
        <w:rPr>
          <w:rFonts w:ascii="Garamond" w:hAnsi="Garamond" w:cs="Times New Roman"/>
        </w:rPr>
        <w:t xml:space="preserve"> that they have developed pre- and post-test assessments and other assessments for ENGL 2250, 2260, and 2270</w:t>
      </w:r>
      <w:r w:rsidR="008F3C20">
        <w:rPr>
          <w:rFonts w:ascii="Garamond" w:hAnsi="Garamond" w:cs="Times New Roman"/>
        </w:rPr>
        <w:t>, but no assessment data has been collected or reported</w:t>
      </w:r>
      <w:r w:rsidR="008F3C20" w:rsidRPr="008F3C20">
        <w:rPr>
          <w:rFonts w:ascii="Garamond" w:hAnsi="Garamond" w:cs="Times New Roman"/>
        </w:rPr>
        <w:t xml:space="preserve">. English </w:t>
      </w:r>
      <w:r w:rsidRPr="008F3C20">
        <w:rPr>
          <w:rFonts w:ascii="Garamond" w:hAnsi="Garamond" w:cs="Times New Roman"/>
        </w:rPr>
        <w:t xml:space="preserve">is </w:t>
      </w:r>
      <w:r w:rsidR="00892187" w:rsidRPr="008F3C20">
        <w:rPr>
          <w:rFonts w:ascii="Garamond" w:hAnsi="Garamond" w:cs="Times New Roman"/>
        </w:rPr>
        <w:t>reminded of the requirements for renewal in the curriculum in Fall 2017</w:t>
      </w:r>
      <w:r w:rsidR="00FD1D51" w:rsidRPr="008F3C20">
        <w:rPr>
          <w:rFonts w:ascii="Garamond" w:hAnsi="Garamond" w:cs="Times New Roman"/>
        </w:rPr>
        <w:t xml:space="preserve"> (i.e., at least two semesters of assessment data in a complete evidence of learning rubric)</w:t>
      </w:r>
      <w:r w:rsidR="00892187" w:rsidRPr="008F3C20">
        <w:rPr>
          <w:rFonts w:ascii="Garamond" w:hAnsi="Garamond" w:cs="Times New Roman"/>
        </w:rPr>
        <w:t xml:space="preserve">. </w:t>
      </w:r>
      <w:r w:rsidR="008F3C20" w:rsidRPr="008F3C20">
        <w:rPr>
          <w:rFonts w:ascii="Garamond" w:hAnsi="Garamond" w:cs="Times New Roman"/>
        </w:rPr>
        <w:t>There have been no assessment data reported for ENGL 2250, 2260, and 2270 in the Assessment Summaries from 2013-2016.</w:t>
      </w:r>
    </w:p>
    <w:p w:rsidR="00E1798B" w:rsidRPr="003E6181" w:rsidRDefault="00A10127" w:rsidP="006C6143">
      <w:pPr>
        <w:pStyle w:val="ListParagraph"/>
        <w:numPr>
          <w:ilvl w:val="1"/>
          <w:numId w:val="17"/>
        </w:numPr>
        <w:ind w:left="720"/>
        <w:rPr>
          <w:rFonts w:ascii="Garamond" w:hAnsi="Garamond" w:cs="Times New Roman"/>
        </w:rPr>
      </w:pPr>
      <w:r w:rsidRPr="003E6181">
        <w:rPr>
          <w:rFonts w:ascii="Garamond" w:hAnsi="Garamond" w:cs="Times New Roman"/>
        </w:rPr>
        <w:t>H</w:t>
      </w:r>
      <w:r w:rsidR="00892187" w:rsidRPr="003E6181">
        <w:rPr>
          <w:rFonts w:ascii="Garamond" w:hAnsi="Garamond" w:cs="Times New Roman"/>
        </w:rPr>
        <w:t>onors is reminded of the requirements for renewal in the curriculum in Fall 2017</w:t>
      </w:r>
      <w:r w:rsidR="005A554C" w:rsidRPr="003E6181">
        <w:rPr>
          <w:rFonts w:ascii="Garamond" w:hAnsi="Garamond" w:cs="Times New Roman"/>
        </w:rPr>
        <w:t xml:space="preserve"> (i.e., at least two semesters of assessment data in a complete evidence of learning rubric)</w:t>
      </w:r>
      <w:r w:rsidR="00892187" w:rsidRPr="003E6181">
        <w:rPr>
          <w:rFonts w:ascii="Garamond" w:hAnsi="Garamond" w:cs="Times New Roman"/>
        </w:rPr>
        <w:t>.</w:t>
      </w:r>
    </w:p>
    <w:p w:rsidR="00892187" w:rsidRPr="004E49F9" w:rsidRDefault="00734625" w:rsidP="004E49F9">
      <w:pPr>
        <w:pStyle w:val="ListParagraph"/>
        <w:numPr>
          <w:ilvl w:val="1"/>
          <w:numId w:val="17"/>
        </w:numPr>
        <w:ind w:left="720"/>
        <w:rPr>
          <w:rFonts w:ascii="Garamond" w:hAnsi="Garamond" w:cs="Times New Roman"/>
        </w:rPr>
      </w:pPr>
      <w:r w:rsidRPr="004E49F9">
        <w:rPr>
          <w:rFonts w:ascii="Garamond" w:hAnsi="Garamond" w:cs="Times New Roman"/>
        </w:rPr>
        <w:t>Theater is reminded of the requirements for renewal in the curriculum in Fall 2017</w:t>
      </w:r>
      <w:r w:rsidR="005A554C" w:rsidRPr="004E49F9">
        <w:rPr>
          <w:rFonts w:ascii="Garamond" w:hAnsi="Garamond" w:cs="Times New Roman"/>
        </w:rPr>
        <w:t xml:space="preserve"> (i.e., at least two semesters of assessment data in a complete evidence of learning rubric)</w:t>
      </w:r>
      <w:r w:rsidRPr="004E49F9">
        <w:rPr>
          <w:rFonts w:ascii="Garamond" w:hAnsi="Garamond" w:cs="Times New Roman"/>
        </w:rPr>
        <w:t>.</w:t>
      </w:r>
      <w:r w:rsidR="004E49F9" w:rsidRPr="004E49F9">
        <w:rPr>
          <w:rFonts w:ascii="Garamond" w:hAnsi="Garamond" w:cs="Times New Roman"/>
        </w:rPr>
        <w:t xml:space="preserve"> There have been no assessment data reported for THEA 1053 in the Assessment Summaries from 2013-2016.</w:t>
      </w:r>
    </w:p>
    <w:p w:rsidR="0082159A" w:rsidRPr="003808A7" w:rsidRDefault="0082159A" w:rsidP="000B2580">
      <w:pPr>
        <w:rPr>
          <w:rFonts w:ascii="Garamond" w:hAnsi="Garamond" w:cs="Times New Roman"/>
          <w:highlight w:val="yellow"/>
        </w:rPr>
      </w:pPr>
    </w:p>
    <w:p w:rsidR="007422DB" w:rsidRPr="007422DB" w:rsidRDefault="005C7B2E" w:rsidP="00CB1036">
      <w:pPr>
        <w:pStyle w:val="ListParagraph"/>
        <w:numPr>
          <w:ilvl w:val="0"/>
          <w:numId w:val="42"/>
        </w:numPr>
        <w:ind w:left="360"/>
        <w:rPr>
          <w:rFonts w:ascii="Garamond" w:hAnsi="Garamond" w:cs="Times New Roman"/>
        </w:rPr>
      </w:pPr>
      <w:r w:rsidRPr="007422DB">
        <w:rPr>
          <w:rFonts w:ascii="Garamond" w:hAnsi="Garamond" w:cs="Times New Roman"/>
          <w:u w:val="single"/>
        </w:rPr>
        <w:t>Findings for ART 1010</w:t>
      </w:r>
      <w:r w:rsidRPr="007422DB">
        <w:rPr>
          <w:rFonts w:ascii="Garamond" w:hAnsi="Garamond" w:cs="Times New Roman"/>
        </w:rPr>
        <w:t xml:space="preserve">: Findings for 2 outcomes on an unknown number of </w:t>
      </w:r>
      <w:r w:rsidR="007422DB">
        <w:rPr>
          <w:rFonts w:ascii="Garamond" w:hAnsi="Garamond" w:cs="Times New Roman"/>
        </w:rPr>
        <w:t>“</w:t>
      </w:r>
      <w:r w:rsidRPr="007422DB">
        <w:rPr>
          <w:rFonts w:ascii="Garamond" w:hAnsi="Garamond" w:cs="Times New Roman"/>
        </w:rPr>
        <w:t>representative samples of work</w:t>
      </w:r>
      <w:r w:rsidR="007422DB">
        <w:rPr>
          <w:rFonts w:ascii="Garamond" w:hAnsi="Garamond" w:cs="Times New Roman"/>
        </w:rPr>
        <w:t>”</w:t>
      </w:r>
      <w:r w:rsidRPr="007422DB">
        <w:rPr>
          <w:rFonts w:ascii="Garamond" w:hAnsi="Garamond" w:cs="Times New Roman"/>
        </w:rPr>
        <w:t xml:space="preserve"> are reported. According to a rubric where 0=unacceptable, 1=meets threshold, and 2=exceeds threshold, Art reports that 81% of students met or exceeded threshold on outcome 1. No action is being taken. Using the same rubric, Art reports that 69% of students met or exceeded threshold on outcome 2. Action is considering additional training for instructors to help students meet outcome 2. </w:t>
      </w:r>
    </w:p>
    <w:p w:rsidR="007422DB" w:rsidRPr="007422DB" w:rsidRDefault="007422DB" w:rsidP="00962907">
      <w:pPr>
        <w:pStyle w:val="ListParagraph"/>
        <w:ind w:left="1440"/>
        <w:rPr>
          <w:rFonts w:ascii="Garamond" w:hAnsi="Garamond" w:cs="Times New Roman"/>
        </w:rPr>
      </w:pPr>
    </w:p>
    <w:p w:rsidR="005C7B2E" w:rsidRPr="007422DB" w:rsidRDefault="005C7B2E" w:rsidP="00CB1036">
      <w:pPr>
        <w:pStyle w:val="ListParagraph"/>
        <w:numPr>
          <w:ilvl w:val="0"/>
          <w:numId w:val="42"/>
        </w:numPr>
        <w:ind w:left="360"/>
        <w:rPr>
          <w:rFonts w:ascii="Garamond" w:hAnsi="Garamond" w:cs="Times New Roman"/>
        </w:rPr>
      </w:pPr>
      <w:r w:rsidRPr="007422DB">
        <w:rPr>
          <w:rFonts w:ascii="Garamond" w:hAnsi="Garamond" w:cs="Times New Roman"/>
          <w:u w:val="single"/>
        </w:rPr>
        <w:t>Findings for ART 1030</w:t>
      </w:r>
      <w:r w:rsidRPr="007422DB">
        <w:rPr>
          <w:rFonts w:ascii="Garamond" w:hAnsi="Garamond" w:cs="Times New Roman"/>
        </w:rPr>
        <w:t>:</w:t>
      </w:r>
      <w:r w:rsidR="007422DB" w:rsidRPr="007422DB">
        <w:rPr>
          <w:rFonts w:ascii="Garamond" w:hAnsi="Garamond" w:cs="Times New Roman"/>
        </w:rPr>
        <w:t xml:space="preserve"> Findings for 2 outcomes on an unknown number of </w:t>
      </w:r>
      <w:r w:rsidR="00A160DC">
        <w:rPr>
          <w:rFonts w:ascii="Garamond" w:hAnsi="Garamond" w:cs="Times New Roman"/>
        </w:rPr>
        <w:t>“</w:t>
      </w:r>
      <w:r w:rsidR="007422DB" w:rsidRPr="007422DB">
        <w:rPr>
          <w:rFonts w:ascii="Garamond" w:hAnsi="Garamond" w:cs="Times New Roman"/>
        </w:rPr>
        <w:t>representative samples of work</w:t>
      </w:r>
      <w:r w:rsidR="00A160DC">
        <w:rPr>
          <w:rFonts w:ascii="Garamond" w:hAnsi="Garamond" w:cs="Times New Roman"/>
        </w:rPr>
        <w:t>”</w:t>
      </w:r>
      <w:r w:rsidR="007422DB" w:rsidRPr="007422DB">
        <w:rPr>
          <w:rFonts w:ascii="Garamond" w:hAnsi="Garamond" w:cs="Times New Roman"/>
        </w:rPr>
        <w:t xml:space="preserve"> are reported. According to a rubric where 0=unacceptable, 1=meets threshold, and 2=exceeds threshold, Art reports that </w:t>
      </w:r>
      <w:r w:rsidR="00A160DC">
        <w:rPr>
          <w:rFonts w:ascii="Garamond" w:hAnsi="Garamond" w:cs="Times New Roman"/>
        </w:rPr>
        <w:t>92</w:t>
      </w:r>
      <w:r w:rsidR="007422DB" w:rsidRPr="007422DB">
        <w:rPr>
          <w:rFonts w:ascii="Garamond" w:hAnsi="Garamond" w:cs="Times New Roman"/>
        </w:rPr>
        <w:t>%</w:t>
      </w:r>
      <w:r w:rsidR="006E5BB3">
        <w:rPr>
          <w:rFonts w:ascii="Garamond" w:hAnsi="Garamond" w:cs="Times New Roman"/>
        </w:rPr>
        <w:t xml:space="preserve"> and 97%</w:t>
      </w:r>
      <w:r w:rsidR="007422DB" w:rsidRPr="007422DB">
        <w:rPr>
          <w:rFonts w:ascii="Garamond" w:hAnsi="Garamond" w:cs="Times New Roman"/>
        </w:rPr>
        <w:t xml:space="preserve"> of students met or exceeded threshold on outcome</w:t>
      </w:r>
      <w:r w:rsidR="006E5BB3">
        <w:rPr>
          <w:rFonts w:ascii="Garamond" w:hAnsi="Garamond" w:cs="Times New Roman"/>
        </w:rPr>
        <w:t>s</w:t>
      </w:r>
      <w:r w:rsidR="007422DB" w:rsidRPr="007422DB">
        <w:rPr>
          <w:rFonts w:ascii="Garamond" w:hAnsi="Garamond" w:cs="Times New Roman"/>
        </w:rPr>
        <w:t xml:space="preserve"> 1</w:t>
      </w:r>
      <w:r w:rsidR="00A160DC">
        <w:rPr>
          <w:rFonts w:ascii="Garamond" w:hAnsi="Garamond" w:cs="Times New Roman"/>
        </w:rPr>
        <w:t xml:space="preserve"> and 2</w:t>
      </w:r>
      <w:r w:rsidR="006E5BB3">
        <w:rPr>
          <w:rFonts w:ascii="Garamond" w:hAnsi="Garamond" w:cs="Times New Roman"/>
        </w:rPr>
        <w:t>, respectively</w:t>
      </w:r>
      <w:r w:rsidR="007422DB" w:rsidRPr="007422DB">
        <w:rPr>
          <w:rFonts w:ascii="Garamond" w:hAnsi="Garamond" w:cs="Times New Roman"/>
        </w:rPr>
        <w:t xml:space="preserve">. No action is </w:t>
      </w:r>
      <w:r w:rsidR="004E49F9">
        <w:rPr>
          <w:rFonts w:ascii="Garamond" w:hAnsi="Garamond" w:cs="Times New Roman"/>
        </w:rPr>
        <w:t>needed at this time</w:t>
      </w:r>
      <w:r w:rsidR="006E5BB3">
        <w:rPr>
          <w:rFonts w:ascii="Garamond" w:hAnsi="Garamond" w:cs="Times New Roman"/>
        </w:rPr>
        <w:t>.</w:t>
      </w:r>
    </w:p>
    <w:p w:rsidR="005C7B2E" w:rsidRPr="005C7B2E" w:rsidRDefault="005C7B2E" w:rsidP="005C7B2E">
      <w:pPr>
        <w:pStyle w:val="ListParagraph"/>
        <w:rPr>
          <w:rFonts w:ascii="Garamond" w:hAnsi="Garamond" w:cs="Times New Roman"/>
          <w:highlight w:val="yellow"/>
        </w:rPr>
      </w:pPr>
    </w:p>
    <w:p w:rsidR="005C7B2E" w:rsidRPr="00962907" w:rsidRDefault="005C7B2E" w:rsidP="00CB1036">
      <w:pPr>
        <w:pStyle w:val="ListParagraph"/>
        <w:numPr>
          <w:ilvl w:val="0"/>
          <w:numId w:val="42"/>
        </w:numPr>
        <w:ind w:left="360"/>
        <w:rPr>
          <w:rFonts w:ascii="Garamond" w:hAnsi="Garamond" w:cs="Times New Roman"/>
        </w:rPr>
      </w:pPr>
      <w:r w:rsidRPr="00962907">
        <w:rPr>
          <w:rFonts w:ascii="Garamond" w:hAnsi="Garamond" w:cs="Times New Roman"/>
          <w:u w:val="single"/>
        </w:rPr>
        <w:lastRenderedPageBreak/>
        <w:t>Findings for CS 1010</w:t>
      </w:r>
      <w:r w:rsidRPr="00962907">
        <w:rPr>
          <w:rFonts w:ascii="Garamond" w:hAnsi="Garamond" w:cs="Times New Roman"/>
        </w:rPr>
        <w:t>:</w:t>
      </w:r>
      <w:r w:rsidR="00962907" w:rsidRPr="00962907">
        <w:rPr>
          <w:rFonts w:ascii="Garamond" w:hAnsi="Garamond" w:cs="Times New Roman"/>
        </w:rPr>
        <w:t xml:space="preserve"> Findings for 2 outcomes from an unknown number of students/sections during Fall 2015 are reported. Threshold was 85% of students scoring a C or better. Student performance on measure 1 for outcome 1 and measure 2 for outcome 2 was near threshold (84%). No action is being taken. Student performance on measure 2 for outcome 1 and measure 1 for outcome 2 failed to meet threshold (82.5% and 78.8%, respectively). Students will be encouraged to complete and submit assignments on time to maximize credit earned.  </w:t>
      </w:r>
    </w:p>
    <w:p w:rsidR="00962907" w:rsidRPr="00962907" w:rsidRDefault="00962907" w:rsidP="00CB1036">
      <w:pPr>
        <w:ind w:left="360"/>
        <w:rPr>
          <w:rFonts w:ascii="Garamond" w:hAnsi="Garamond" w:cs="Times New Roman"/>
          <w:highlight w:val="yellow"/>
        </w:rPr>
      </w:pPr>
    </w:p>
    <w:p w:rsidR="0082159A" w:rsidRPr="00762AA3" w:rsidRDefault="00A10127" w:rsidP="00CB1036">
      <w:pPr>
        <w:pStyle w:val="ListParagraph"/>
        <w:numPr>
          <w:ilvl w:val="0"/>
          <w:numId w:val="42"/>
        </w:numPr>
        <w:ind w:left="360"/>
        <w:rPr>
          <w:rFonts w:ascii="Garamond" w:hAnsi="Garamond" w:cs="Times New Roman"/>
        </w:rPr>
      </w:pPr>
      <w:r w:rsidRPr="00762AA3">
        <w:rPr>
          <w:rFonts w:ascii="Garamond" w:hAnsi="Garamond" w:cs="Times New Roman"/>
          <w:u w:val="single"/>
        </w:rPr>
        <w:t>Findings for DANC 1010</w:t>
      </w:r>
      <w:r w:rsidRPr="00762AA3">
        <w:rPr>
          <w:rFonts w:ascii="Garamond" w:hAnsi="Garamond" w:cs="Times New Roman"/>
        </w:rPr>
        <w:t xml:space="preserve">: Findings for 2 outcomes </w:t>
      </w:r>
      <w:r w:rsidR="00C524FC" w:rsidRPr="00762AA3">
        <w:rPr>
          <w:rFonts w:ascii="Garamond" w:hAnsi="Garamond" w:cs="Times New Roman"/>
        </w:rPr>
        <w:t xml:space="preserve">from </w:t>
      </w:r>
      <w:r w:rsidR="006F541C">
        <w:rPr>
          <w:rFonts w:ascii="Garamond" w:hAnsi="Garamond" w:cs="Times New Roman"/>
        </w:rPr>
        <w:t xml:space="preserve">multiple </w:t>
      </w:r>
      <w:r w:rsidR="00C524FC" w:rsidRPr="00762AA3">
        <w:rPr>
          <w:rFonts w:ascii="Garamond" w:hAnsi="Garamond" w:cs="Times New Roman"/>
        </w:rPr>
        <w:t xml:space="preserve">sections </w:t>
      </w:r>
      <w:r w:rsidRPr="00762AA3">
        <w:rPr>
          <w:rFonts w:ascii="Garamond" w:hAnsi="Garamond" w:cs="Times New Roman"/>
        </w:rPr>
        <w:t xml:space="preserve">are reported. </w:t>
      </w:r>
      <w:r w:rsidR="006F541C">
        <w:rPr>
          <w:rFonts w:ascii="Garamond" w:hAnsi="Garamond" w:cs="Times New Roman"/>
        </w:rPr>
        <w:t>O</w:t>
      </w:r>
      <w:r w:rsidR="006C6143" w:rsidRPr="00762AA3">
        <w:rPr>
          <w:rFonts w:ascii="Garamond" w:hAnsi="Garamond" w:cs="Times New Roman"/>
        </w:rPr>
        <w:t xml:space="preserve">utcome 1 was assessed with </w:t>
      </w:r>
      <w:r w:rsidR="006F541C">
        <w:rPr>
          <w:rFonts w:ascii="Garamond" w:hAnsi="Garamond" w:cs="Times New Roman"/>
        </w:rPr>
        <w:t xml:space="preserve">essays on quizzes, research papers, participation, discussion, and choreography. Outcome 2 was assessed with exam questions. </w:t>
      </w:r>
      <w:r w:rsidR="00134B94" w:rsidRPr="00762AA3">
        <w:rPr>
          <w:rFonts w:ascii="Garamond" w:hAnsi="Garamond" w:cs="Times New Roman"/>
        </w:rPr>
        <w:t>Student p</w:t>
      </w:r>
      <w:r w:rsidRPr="00762AA3">
        <w:rPr>
          <w:rFonts w:ascii="Garamond" w:hAnsi="Garamond" w:cs="Times New Roman"/>
        </w:rPr>
        <w:t xml:space="preserve">erformance on </w:t>
      </w:r>
      <w:r w:rsidR="006F541C">
        <w:rPr>
          <w:rFonts w:ascii="Garamond" w:hAnsi="Garamond" w:cs="Times New Roman"/>
        </w:rPr>
        <w:t xml:space="preserve">all </w:t>
      </w:r>
      <w:r w:rsidRPr="00762AA3">
        <w:rPr>
          <w:rFonts w:ascii="Garamond" w:hAnsi="Garamond" w:cs="Times New Roman"/>
        </w:rPr>
        <w:t>measure</w:t>
      </w:r>
      <w:r w:rsidR="006F541C">
        <w:rPr>
          <w:rFonts w:ascii="Garamond" w:hAnsi="Garamond" w:cs="Times New Roman"/>
        </w:rPr>
        <w:t>s for outcome</w:t>
      </w:r>
      <w:r w:rsidRPr="00762AA3">
        <w:rPr>
          <w:rFonts w:ascii="Garamond" w:hAnsi="Garamond" w:cs="Times New Roman"/>
        </w:rPr>
        <w:t xml:space="preserve"> 1 </w:t>
      </w:r>
      <w:r w:rsidR="006F541C">
        <w:rPr>
          <w:rFonts w:ascii="Garamond" w:hAnsi="Garamond" w:cs="Times New Roman"/>
        </w:rPr>
        <w:t xml:space="preserve">and 2 </w:t>
      </w:r>
      <w:r w:rsidRPr="00762AA3">
        <w:rPr>
          <w:rFonts w:ascii="Garamond" w:hAnsi="Garamond" w:cs="Times New Roman"/>
        </w:rPr>
        <w:t xml:space="preserve">met threshold of </w:t>
      </w:r>
      <w:r w:rsidR="006F541C">
        <w:rPr>
          <w:rFonts w:ascii="Garamond" w:hAnsi="Garamond" w:cs="Times New Roman"/>
        </w:rPr>
        <w:t>75</w:t>
      </w:r>
      <w:r w:rsidRPr="00762AA3">
        <w:rPr>
          <w:rFonts w:ascii="Garamond" w:hAnsi="Garamond" w:cs="Times New Roman"/>
        </w:rPr>
        <w:t xml:space="preserve">% of students scored </w:t>
      </w:r>
      <w:r w:rsidR="006F541C">
        <w:rPr>
          <w:rFonts w:ascii="Garamond" w:hAnsi="Garamond" w:cs="Times New Roman"/>
        </w:rPr>
        <w:t>75</w:t>
      </w:r>
      <w:r w:rsidRPr="00762AA3">
        <w:rPr>
          <w:rFonts w:ascii="Garamond" w:hAnsi="Garamond" w:cs="Times New Roman"/>
        </w:rPr>
        <w:t xml:space="preserve">% or higher. </w:t>
      </w:r>
      <w:r w:rsidR="00C524FC" w:rsidRPr="00762AA3">
        <w:rPr>
          <w:rFonts w:ascii="Garamond" w:hAnsi="Garamond" w:cs="Times New Roman"/>
        </w:rPr>
        <w:t xml:space="preserve">No </w:t>
      </w:r>
      <w:r w:rsidR="004E49F9">
        <w:rPr>
          <w:rFonts w:ascii="Garamond" w:hAnsi="Garamond" w:cs="Times New Roman"/>
        </w:rPr>
        <w:t>action is</w:t>
      </w:r>
      <w:r w:rsidR="006F541C">
        <w:rPr>
          <w:rFonts w:ascii="Garamond" w:hAnsi="Garamond" w:cs="Times New Roman"/>
        </w:rPr>
        <w:t xml:space="preserve"> needed at this time.</w:t>
      </w:r>
    </w:p>
    <w:p w:rsidR="00892187" w:rsidRPr="005C7B2E" w:rsidRDefault="00892187" w:rsidP="00CB1036">
      <w:pPr>
        <w:ind w:left="360"/>
        <w:rPr>
          <w:rFonts w:ascii="Garamond" w:hAnsi="Garamond" w:cs="Times New Roman"/>
          <w:highlight w:val="yellow"/>
          <w:u w:val="single"/>
        </w:rPr>
      </w:pPr>
    </w:p>
    <w:p w:rsidR="0082159A" w:rsidRPr="003A481F" w:rsidRDefault="00A10127" w:rsidP="00CB1036">
      <w:pPr>
        <w:pStyle w:val="ListParagraph"/>
        <w:numPr>
          <w:ilvl w:val="0"/>
          <w:numId w:val="42"/>
        </w:numPr>
        <w:ind w:left="360"/>
        <w:rPr>
          <w:rFonts w:ascii="Garamond" w:hAnsi="Garamond" w:cs="Times New Roman"/>
        </w:rPr>
      </w:pPr>
      <w:r w:rsidRPr="003A481F">
        <w:rPr>
          <w:rFonts w:ascii="Garamond" w:hAnsi="Garamond" w:cs="Times New Roman"/>
          <w:u w:val="single"/>
        </w:rPr>
        <w:t>Findings for IDT 1010</w:t>
      </w:r>
      <w:r w:rsidRPr="003A481F">
        <w:rPr>
          <w:rFonts w:ascii="Garamond" w:hAnsi="Garamond" w:cs="Times New Roman"/>
        </w:rPr>
        <w:t xml:space="preserve">: Findings for 2 outcomes </w:t>
      </w:r>
      <w:r w:rsidR="008F3C20" w:rsidRPr="003A481F">
        <w:rPr>
          <w:rFonts w:ascii="Garamond" w:hAnsi="Garamond" w:cs="Times New Roman"/>
        </w:rPr>
        <w:t xml:space="preserve">from an unknown number of students/sections </w:t>
      </w:r>
      <w:r w:rsidRPr="003A481F">
        <w:rPr>
          <w:rFonts w:ascii="Garamond" w:hAnsi="Garamond" w:cs="Times New Roman"/>
        </w:rPr>
        <w:t xml:space="preserve">are reported. </w:t>
      </w:r>
      <w:r w:rsidR="00134B94" w:rsidRPr="003A481F">
        <w:rPr>
          <w:rFonts w:ascii="Garamond" w:hAnsi="Garamond" w:cs="Times New Roman"/>
        </w:rPr>
        <w:t>Student p</w:t>
      </w:r>
      <w:r w:rsidRPr="003A481F">
        <w:rPr>
          <w:rFonts w:ascii="Garamond" w:hAnsi="Garamond" w:cs="Times New Roman"/>
        </w:rPr>
        <w:t>erformance on all measures (pre- and post-assessments, chapter test questions) met threshold of the majority of students scor</w:t>
      </w:r>
      <w:r w:rsidR="006C6143" w:rsidRPr="003A481F">
        <w:rPr>
          <w:rFonts w:ascii="Garamond" w:hAnsi="Garamond" w:cs="Times New Roman"/>
        </w:rPr>
        <w:t>ing</w:t>
      </w:r>
      <w:r w:rsidRPr="003A481F">
        <w:rPr>
          <w:rFonts w:ascii="Garamond" w:hAnsi="Garamond" w:cs="Times New Roman"/>
        </w:rPr>
        <w:t xml:space="preserve"> 70% or higher.</w:t>
      </w:r>
      <w:r w:rsidR="006C6143" w:rsidRPr="003A481F">
        <w:rPr>
          <w:rFonts w:ascii="Garamond" w:hAnsi="Garamond" w:cs="Times New Roman"/>
        </w:rPr>
        <w:t xml:space="preserve"> No action is needed</w:t>
      </w:r>
      <w:r w:rsidR="004E49F9">
        <w:rPr>
          <w:rFonts w:ascii="Garamond" w:hAnsi="Garamond" w:cs="Times New Roman"/>
        </w:rPr>
        <w:t xml:space="preserve"> at this time</w:t>
      </w:r>
      <w:r w:rsidR="006C6143" w:rsidRPr="003A481F">
        <w:rPr>
          <w:rFonts w:ascii="Garamond" w:hAnsi="Garamond" w:cs="Times New Roman"/>
        </w:rPr>
        <w:t>.</w:t>
      </w:r>
    </w:p>
    <w:p w:rsidR="005C7B2E" w:rsidRPr="005C7B2E" w:rsidRDefault="005C7B2E" w:rsidP="00CB1036">
      <w:pPr>
        <w:pStyle w:val="ListParagraph"/>
        <w:ind w:left="360"/>
        <w:rPr>
          <w:rFonts w:ascii="Garamond" w:hAnsi="Garamond" w:cs="Times New Roman"/>
          <w:highlight w:val="yellow"/>
        </w:rPr>
      </w:pPr>
    </w:p>
    <w:p w:rsidR="005C7B2E" w:rsidRPr="00CD7EDC" w:rsidRDefault="005C7B2E" w:rsidP="00CB1036">
      <w:pPr>
        <w:pStyle w:val="ListParagraph"/>
        <w:numPr>
          <w:ilvl w:val="0"/>
          <w:numId w:val="42"/>
        </w:numPr>
        <w:ind w:left="360"/>
        <w:rPr>
          <w:rFonts w:ascii="Garamond" w:hAnsi="Garamond" w:cs="Times New Roman"/>
        </w:rPr>
      </w:pPr>
      <w:r w:rsidRPr="00CD7EDC">
        <w:rPr>
          <w:rFonts w:ascii="Garamond" w:hAnsi="Garamond" w:cs="Times New Roman"/>
          <w:u w:val="single"/>
        </w:rPr>
        <w:t>Findings for MUSC 1033</w:t>
      </w:r>
      <w:r w:rsidRPr="00CD7EDC">
        <w:rPr>
          <w:rFonts w:ascii="Garamond" w:hAnsi="Garamond" w:cs="Times New Roman"/>
        </w:rPr>
        <w:t>:</w:t>
      </w:r>
      <w:r w:rsidR="00C91506" w:rsidRPr="00CD7EDC">
        <w:rPr>
          <w:rFonts w:ascii="Garamond" w:hAnsi="Garamond" w:cs="Times New Roman"/>
        </w:rPr>
        <w:t xml:space="preserve"> Findings for 2 outcomes from an unknown number of students/sections are reported. </w:t>
      </w:r>
      <w:r w:rsidR="00CD7EDC" w:rsidRPr="00CD7EDC">
        <w:rPr>
          <w:rFonts w:ascii="Garamond" w:hAnsi="Garamond" w:cs="Times New Roman"/>
        </w:rPr>
        <w:t xml:space="preserve">Outcome 1 was assessed by essays that demonstrate knowledge of how music pieces are created and threshold was 75%. Outcome 2 was assessed by a pre- and post-course essay on what counts as American music and threshold was 90% of students demonstrating progress from pre- to post-test. Progress is not, but should be, specified. Student performance easily met threshold for both outcomes (95% on each). Music is working to create better rubrics for outcome 1.  </w:t>
      </w:r>
    </w:p>
    <w:p w:rsidR="005C7B2E" w:rsidRPr="005C7B2E" w:rsidRDefault="005C7B2E" w:rsidP="00CB1036">
      <w:pPr>
        <w:pStyle w:val="ListParagraph"/>
        <w:ind w:left="360"/>
        <w:rPr>
          <w:rFonts w:ascii="Garamond" w:hAnsi="Garamond" w:cs="Times New Roman"/>
          <w:highlight w:val="yellow"/>
        </w:rPr>
      </w:pPr>
    </w:p>
    <w:p w:rsidR="005C7B2E" w:rsidRPr="00F50C6E" w:rsidRDefault="005C7B2E" w:rsidP="00CB1036">
      <w:pPr>
        <w:pStyle w:val="ListParagraph"/>
        <w:numPr>
          <w:ilvl w:val="0"/>
          <w:numId w:val="42"/>
        </w:numPr>
        <w:ind w:left="360"/>
        <w:rPr>
          <w:rFonts w:ascii="Garamond" w:hAnsi="Garamond" w:cs="Times New Roman"/>
        </w:rPr>
      </w:pPr>
      <w:r w:rsidRPr="00F50C6E">
        <w:rPr>
          <w:rFonts w:ascii="Garamond" w:hAnsi="Garamond" w:cs="Times New Roman"/>
          <w:u w:val="single"/>
        </w:rPr>
        <w:t>Findings for MUSC 1035</w:t>
      </w:r>
      <w:r w:rsidRPr="00F50C6E">
        <w:rPr>
          <w:rFonts w:ascii="Garamond" w:hAnsi="Garamond" w:cs="Times New Roman"/>
        </w:rPr>
        <w:t>:</w:t>
      </w:r>
      <w:r w:rsidR="00CD7EDC" w:rsidRPr="00F50C6E">
        <w:rPr>
          <w:rFonts w:ascii="Garamond" w:hAnsi="Garamond" w:cs="Times New Roman"/>
        </w:rPr>
        <w:t xml:space="preserve"> Findings for 2 outcomes from an unknown number of students/sections are reported. Outcome 1 was assessed by </w:t>
      </w:r>
      <w:r w:rsidR="00F50C6E" w:rsidRPr="00F50C6E">
        <w:rPr>
          <w:rFonts w:ascii="Garamond" w:hAnsi="Garamond" w:cs="Times New Roman"/>
        </w:rPr>
        <w:t xml:space="preserve">an </w:t>
      </w:r>
      <w:r w:rsidR="00CD7EDC" w:rsidRPr="00F50C6E">
        <w:rPr>
          <w:rFonts w:ascii="Garamond" w:hAnsi="Garamond" w:cs="Times New Roman"/>
        </w:rPr>
        <w:t>essay and threshold was 75%</w:t>
      </w:r>
      <w:r w:rsidR="00F50C6E" w:rsidRPr="00F50C6E">
        <w:rPr>
          <w:rFonts w:ascii="Garamond" w:hAnsi="Garamond" w:cs="Times New Roman"/>
        </w:rPr>
        <w:t xml:space="preserve"> of students scoring a 90% or higher</w:t>
      </w:r>
      <w:r w:rsidR="00CD7EDC" w:rsidRPr="00F50C6E">
        <w:rPr>
          <w:rFonts w:ascii="Garamond" w:hAnsi="Garamond" w:cs="Times New Roman"/>
        </w:rPr>
        <w:t xml:space="preserve">. Outcome 2 was assessed by </w:t>
      </w:r>
      <w:r w:rsidR="00F50C6E" w:rsidRPr="00F50C6E">
        <w:rPr>
          <w:rFonts w:ascii="Garamond" w:hAnsi="Garamond" w:cs="Times New Roman"/>
        </w:rPr>
        <w:t xml:space="preserve">a series of short essays </w:t>
      </w:r>
      <w:r w:rsidR="00CD7EDC" w:rsidRPr="00F50C6E">
        <w:rPr>
          <w:rFonts w:ascii="Garamond" w:hAnsi="Garamond" w:cs="Times New Roman"/>
        </w:rPr>
        <w:t xml:space="preserve">and threshold was </w:t>
      </w:r>
      <w:r w:rsidR="00F50C6E" w:rsidRPr="00F50C6E">
        <w:rPr>
          <w:rFonts w:ascii="Garamond" w:hAnsi="Garamond" w:cs="Times New Roman"/>
        </w:rPr>
        <w:t>8</w:t>
      </w:r>
      <w:r w:rsidR="00CD7EDC" w:rsidRPr="00F50C6E">
        <w:rPr>
          <w:rFonts w:ascii="Garamond" w:hAnsi="Garamond" w:cs="Times New Roman"/>
        </w:rPr>
        <w:t>0% o</w:t>
      </w:r>
      <w:r w:rsidR="00F50C6E" w:rsidRPr="00F50C6E">
        <w:rPr>
          <w:rFonts w:ascii="Garamond" w:hAnsi="Garamond" w:cs="Times New Roman"/>
        </w:rPr>
        <w:t>verall</w:t>
      </w:r>
      <w:r w:rsidR="00CD7EDC" w:rsidRPr="00F50C6E">
        <w:rPr>
          <w:rFonts w:ascii="Garamond" w:hAnsi="Garamond" w:cs="Times New Roman"/>
        </w:rPr>
        <w:t>. Student performance met threshold for both outcomes (</w:t>
      </w:r>
      <w:r w:rsidR="00F50C6E" w:rsidRPr="00F50C6E">
        <w:rPr>
          <w:rFonts w:ascii="Garamond" w:hAnsi="Garamond" w:cs="Times New Roman"/>
        </w:rPr>
        <w:t>80</w:t>
      </w:r>
      <w:r w:rsidR="00CD7EDC" w:rsidRPr="00F50C6E">
        <w:rPr>
          <w:rFonts w:ascii="Garamond" w:hAnsi="Garamond" w:cs="Times New Roman"/>
        </w:rPr>
        <w:t xml:space="preserve">% </w:t>
      </w:r>
      <w:r w:rsidR="00F50C6E" w:rsidRPr="00F50C6E">
        <w:rPr>
          <w:rFonts w:ascii="Garamond" w:hAnsi="Garamond" w:cs="Times New Roman"/>
        </w:rPr>
        <w:t>and 85%, respectively</w:t>
      </w:r>
      <w:r w:rsidR="00CD7EDC" w:rsidRPr="00F50C6E">
        <w:rPr>
          <w:rFonts w:ascii="Garamond" w:hAnsi="Garamond" w:cs="Times New Roman"/>
        </w:rPr>
        <w:t xml:space="preserve">). Music is </w:t>
      </w:r>
      <w:r w:rsidR="00F50C6E" w:rsidRPr="00F50C6E">
        <w:rPr>
          <w:rFonts w:ascii="Garamond" w:hAnsi="Garamond" w:cs="Times New Roman"/>
        </w:rPr>
        <w:t>refining the assignments to better reflect the learning outcomes</w:t>
      </w:r>
      <w:r w:rsidR="00CD7EDC" w:rsidRPr="00F50C6E">
        <w:rPr>
          <w:rFonts w:ascii="Garamond" w:hAnsi="Garamond" w:cs="Times New Roman"/>
        </w:rPr>
        <w:t>.</w:t>
      </w:r>
    </w:p>
    <w:p w:rsidR="006C6143" w:rsidRPr="003808A7" w:rsidRDefault="006C6143" w:rsidP="00CB1036">
      <w:pPr>
        <w:pStyle w:val="ListParagraph"/>
        <w:ind w:left="360"/>
        <w:rPr>
          <w:rFonts w:ascii="Garamond" w:hAnsi="Garamond" w:cs="Times New Roman"/>
          <w:highlight w:val="yellow"/>
        </w:rPr>
      </w:pPr>
    </w:p>
    <w:p w:rsidR="00F07C1F" w:rsidRPr="004E49F9" w:rsidRDefault="00F07C1F" w:rsidP="00CB1036">
      <w:pPr>
        <w:pStyle w:val="ListParagraph"/>
        <w:numPr>
          <w:ilvl w:val="0"/>
          <w:numId w:val="42"/>
        </w:numPr>
        <w:ind w:left="360"/>
        <w:rPr>
          <w:rFonts w:ascii="Garamond" w:hAnsi="Garamond" w:cs="Times New Roman"/>
        </w:rPr>
      </w:pPr>
      <w:r w:rsidRPr="004E49F9">
        <w:rPr>
          <w:rFonts w:ascii="Garamond" w:hAnsi="Garamond" w:cs="Times New Roman"/>
          <w:u w:val="single"/>
        </w:rPr>
        <w:t>Findings for THEA 1013</w:t>
      </w:r>
      <w:r w:rsidRPr="004E49F9">
        <w:rPr>
          <w:rFonts w:ascii="Garamond" w:hAnsi="Garamond" w:cs="Times New Roman"/>
        </w:rPr>
        <w:t xml:space="preserve">: Findings for 2 outcomes </w:t>
      </w:r>
      <w:r w:rsidR="008226E4" w:rsidRPr="004E49F9">
        <w:rPr>
          <w:rFonts w:ascii="Garamond" w:hAnsi="Garamond" w:cs="Times New Roman"/>
        </w:rPr>
        <w:t xml:space="preserve">from an unknown number of students/sections </w:t>
      </w:r>
      <w:r w:rsidRPr="004E49F9">
        <w:rPr>
          <w:rFonts w:ascii="Garamond" w:hAnsi="Garamond" w:cs="Times New Roman"/>
        </w:rPr>
        <w:t xml:space="preserve">are reported. </w:t>
      </w:r>
      <w:r w:rsidR="008226E4" w:rsidRPr="004E49F9">
        <w:rPr>
          <w:rFonts w:ascii="Garamond" w:hAnsi="Garamond" w:cs="Times New Roman"/>
        </w:rPr>
        <w:t xml:space="preserve">Outcome 1 was assessed with group creative projects and threshold was 75%. Outcome 2 was assessed with exams and written critiques and threshold was 75% </w:t>
      </w:r>
      <w:r w:rsidRPr="004E49F9">
        <w:rPr>
          <w:rFonts w:ascii="Garamond" w:hAnsi="Garamond" w:cs="Times New Roman"/>
        </w:rPr>
        <w:t xml:space="preserve">Student performance met threshold </w:t>
      </w:r>
      <w:r w:rsidR="008226E4" w:rsidRPr="004E49F9">
        <w:rPr>
          <w:rFonts w:ascii="Garamond" w:hAnsi="Garamond" w:cs="Times New Roman"/>
        </w:rPr>
        <w:t xml:space="preserve">for both outcomes (78% and 81%, respectively). No action is needed at this time.  </w:t>
      </w:r>
    </w:p>
    <w:p w:rsidR="00F07C1F" w:rsidRPr="004E49F9" w:rsidRDefault="00F07C1F" w:rsidP="00CB1036">
      <w:pPr>
        <w:pStyle w:val="ListParagraph"/>
        <w:ind w:left="360"/>
        <w:rPr>
          <w:rFonts w:ascii="Garamond" w:hAnsi="Garamond" w:cs="Times New Roman"/>
          <w:u w:val="single"/>
        </w:rPr>
      </w:pPr>
    </w:p>
    <w:p w:rsidR="00F07C1F" w:rsidRPr="004E49F9" w:rsidRDefault="005C7B2E" w:rsidP="00CB1036">
      <w:pPr>
        <w:pStyle w:val="ListParagraph"/>
        <w:numPr>
          <w:ilvl w:val="0"/>
          <w:numId w:val="42"/>
        </w:numPr>
        <w:ind w:left="360"/>
        <w:rPr>
          <w:rFonts w:ascii="Garamond" w:hAnsi="Garamond" w:cs="Times New Roman"/>
        </w:rPr>
      </w:pPr>
      <w:r w:rsidRPr="004E49F9">
        <w:rPr>
          <w:rFonts w:ascii="Garamond" w:hAnsi="Garamond" w:cs="Times New Roman"/>
          <w:u w:val="single"/>
        </w:rPr>
        <w:t>Findings for THEA 1023</w:t>
      </w:r>
      <w:r w:rsidRPr="004E49F9">
        <w:rPr>
          <w:rFonts w:ascii="Garamond" w:hAnsi="Garamond" w:cs="Times New Roman"/>
        </w:rPr>
        <w:t>:</w:t>
      </w:r>
      <w:r w:rsidR="008226E4" w:rsidRPr="004E49F9">
        <w:rPr>
          <w:rFonts w:ascii="Garamond" w:hAnsi="Garamond" w:cs="Times New Roman"/>
        </w:rPr>
        <w:t xml:space="preserve"> Findings for 2 outcomes from an unknown number of students/sections are reported. Outcome 1 was assessed with 3 quizzes and threshold was 75% of students earning a 75% or higher. Outcome 2 was assessed with a film analysis paper and threshold was 75% of students earning a 75% or higher. Student performance met threshold for both outcomes. No action is needed at this time.  </w:t>
      </w:r>
    </w:p>
    <w:p w:rsidR="00F07C1F" w:rsidRPr="004E49F9" w:rsidRDefault="00F07C1F" w:rsidP="00F07C1F">
      <w:pPr>
        <w:pStyle w:val="ListParagraph"/>
        <w:ind w:left="360"/>
        <w:rPr>
          <w:rFonts w:ascii="Garamond" w:hAnsi="Garamond" w:cs="Times New Roman"/>
        </w:rPr>
      </w:pPr>
    </w:p>
    <w:p w:rsidR="00C90F3C" w:rsidRPr="003808A7" w:rsidRDefault="00C90F3C" w:rsidP="00C90F3C">
      <w:pPr>
        <w:pStyle w:val="ListParagraph"/>
        <w:ind w:left="360"/>
        <w:rPr>
          <w:rFonts w:ascii="Garamond" w:hAnsi="Garamond" w:cs="Times New Roman"/>
          <w:highlight w:val="yellow"/>
        </w:rPr>
      </w:pPr>
    </w:p>
    <w:p w:rsidR="00F74ED9" w:rsidRPr="003808A7" w:rsidRDefault="00F74ED9">
      <w:pPr>
        <w:rPr>
          <w:rFonts w:asciiTheme="majorHAnsi" w:eastAsiaTheme="majorEastAsia" w:hAnsiTheme="majorHAnsi" w:cstheme="majorBidi"/>
          <w:b/>
          <w:bCs/>
          <w:color w:val="365F91" w:themeColor="accent1" w:themeShade="BF"/>
          <w:sz w:val="28"/>
          <w:szCs w:val="28"/>
          <w:highlight w:val="yellow"/>
        </w:rPr>
      </w:pPr>
      <w:r w:rsidRPr="003808A7">
        <w:rPr>
          <w:highlight w:val="yellow"/>
        </w:rPr>
        <w:br w:type="page"/>
      </w:r>
    </w:p>
    <w:p w:rsidR="0081617C" w:rsidRPr="003E6181" w:rsidRDefault="0073306D" w:rsidP="00034D0F">
      <w:pPr>
        <w:pStyle w:val="Heading1"/>
      </w:pPr>
      <w:bookmarkStart w:id="7" w:name="_Toc478045769"/>
      <w:r w:rsidRPr="003E6181">
        <w:lastRenderedPageBreak/>
        <w:t>Humanities</w:t>
      </w:r>
      <w:bookmarkEnd w:id="7"/>
    </w:p>
    <w:p w:rsidR="0081617C" w:rsidRPr="003808A7" w:rsidRDefault="0081617C" w:rsidP="0081617C">
      <w:pPr>
        <w:rPr>
          <w:rFonts w:ascii="Garamond" w:hAnsi="Garamond" w:cs="Times New Roman"/>
          <w:highlight w:val="yellow"/>
        </w:rPr>
      </w:pPr>
    </w:p>
    <w:p w:rsidR="0081617C" w:rsidRPr="0098164A" w:rsidRDefault="0081617C" w:rsidP="00F42E8B">
      <w:pPr>
        <w:pStyle w:val="ListParagraph"/>
        <w:numPr>
          <w:ilvl w:val="0"/>
          <w:numId w:val="8"/>
        </w:numPr>
        <w:rPr>
          <w:rFonts w:ascii="Garamond" w:hAnsi="Garamond" w:cs="Times New Roman"/>
        </w:rPr>
      </w:pPr>
      <w:r w:rsidRPr="0098164A">
        <w:rPr>
          <w:rFonts w:ascii="Garamond" w:hAnsi="Garamond" w:cs="Times New Roman"/>
        </w:rPr>
        <w:t xml:space="preserve">Data gathered for </w:t>
      </w:r>
      <w:r w:rsidR="0098164A" w:rsidRPr="0098164A">
        <w:rPr>
          <w:rFonts w:ascii="Garamond" w:hAnsi="Garamond" w:cs="Times New Roman"/>
        </w:rPr>
        <w:t>14</w:t>
      </w:r>
      <w:r w:rsidRPr="0098164A">
        <w:rPr>
          <w:rFonts w:ascii="Garamond" w:hAnsi="Garamond" w:cs="Times New Roman"/>
        </w:rPr>
        <w:t xml:space="preserve">% of HU courses (i.e., </w:t>
      </w:r>
      <w:r w:rsidR="002660A0" w:rsidRPr="0098164A">
        <w:rPr>
          <w:rFonts w:ascii="Garamond" w:hAnsi="Garamond" w:cs="Times New Roman"/>
        </w:rPr>
        <w:t xml:space="preserve">COMM 1020, 2110; </w:t>
      </w:r>
      <w:r w:rsidR="00577F3B" w:rsidRPr="0098164A">
        <w:rPr>
          <w:rFonts w:ascii="Garamond" w:hAnsi="Garamond" w:cs="Times New Roman"/>
        </w:rPr>
        <w:t xml:space="preserve">HNRS </w:t>
      </w:r>
      <w:r w:rsidR="0098164A" w:rsidRPr="0098164A">
        <w:rPr>
          <w:rFonts w:ascii="Garamond" w:hAnsi="Garamond" w:cs="Times New Roman"/>
        </w:rPr>
        <w:t>2010</w:t>
      </w:r>
      <w:r w:rsidR="00AD14F6" w:rsidRPr="0098164A">
        <w:rPr>
          <w:rFonts w:ascii="Garamond" w:hAnsi="Garamond" w:cs="Times New Roman"/>
        </w:rPr>
        <w:t>;</w:t>
      </w:r>
      <w:r w:rsidR="00577F3B" w:rsidRPr="0098164A">
        <w:rPr>
          <w:rFonts w:ascii="Garamond" w:hAnsi="Garamond" w:cs="Times New Roman"/>
        </w:rPr>
        <w:t xml:space="preserve"> </w:t>
      </w:r>
      <w:r w:rsidRPr="0098164A">
        <w:rPr>
          <w:rFonts w:ascii="Garamond" w:hAnsi="Garamond" w:cs="Times New Roman"/>
        </w:rPr>
        <w:t>PHIL</w:t>
      </w:r>
      <w:r w:rsidR="004D5811" w:rsidRPr="0098164A">
        <w:rPr>
          <w:rFonts w:ascii="Garamond" w:hAnsi="Garamond" w:cs="Times New Roman"/>
        </w:rPr>
        <w:t xml:space="preserve"> </w:t>
      </w:r>
      <w:r w:rsidRPr="0098164A">
        <w:rPr>
          <w:rFonts w:ascii="Garamond" w:hAnsi="Garamond" w:cs="Times New Roman"/>
        </w:rPr>
        <w:t>1120) on 3 outcomes (</w:t>
      </w:r>
      <w:r w:rsidRPr="0098164A">
        <w:rPr>
          <w:rFonts w:ascii="Garamond" w:eastAsia="Times New Roman" w:hAnsi="Garamond" w:cs="Segoe UI"/>
          <w:i/>
          <w:color w:val="000000"/>
        </w:rPr>
        <w:t>knowledge of diverse traditions; analyze cultural artifacts; communication</w:t>
      </w:r>
      <w:r w:rsidRPr="0098164A">
        <w:rPr>
          <w:rFonts w:ascii="Garamond" w:eastAsia="Times New Roman" w:hAnsi="Garamond" w:cs="Segoe UI"/>
          <w:color w:val="000000"/>
        </w:rPr>
        <w:t>).</w:t>
      </w:r>
    </w:p>
    <w:p w:rsidR="0081617C" w:rsidRPr="0098164A" w:rsidRDefault="0081617C" w:rsidP="0081617C">
      <w:pPr>
        <w:rPr>
          <w:rFonts w:ascii="Garamond" w:hAnsi="Garamond" w:cs="Times New Roman"/>
        </w:rPr>
      </w:pPr>
    </w:p>
    <w:p w:rsidR="00D23178" w:rsidRPr="0098164A" w:rsidRDefault="0081617C" w:rsidP="00F42E8B">
      <w:pPr>
        <w:pStyle w:val="ListParagraph"/>
        <w:numPr>
          <w:ilvl w:val="0"/>
          <w:numId w:val="8"/>
        </w:numPr>
        <w:rPr>
          <w:rFonts w:ascii="Garamond" w:hAnsi="Garamond" w:cs="Times New Roman"/>
        </w:rPr>
      </w:pPr>
      <w:r w:rsidRPr="0098164A">
        <w:rPr>
          <w:rFonts w:ascii="Garamond" w:hAnsi="Garamond" w:cs="Times New Roman"/>
        </w:rPr>
        <w:t xml:space="preserve">The following </w:t>
      </w:r>
      <w:r w:rsidR="00FB317F" w:rsidRPr="0098164A">
        <w:rPr>
          <w:rFonts w:ascii="Garamond" w:hAnsi="Garamond" w:cs="Times New Roman"/>
        </w:rPr>
        <w:t>HU</w:t>
      </w:r>
      <w:r w:rsidRPr="0098164A">
        <w:rPr>
          <w:rFonts w:ascii="Garamond" w:hAnsi="Garamond" w:cs="Times New Roman"/>
        </w:rPr>
        <w:t xml:space="preserve"> courses were not assessed in 201</w:t>
      </w:r>
      <w:r w:rsidR="004B7F5C" w:rsidRPr="0098164A">
        <w:rPr>
          <w:rFonts w:ascii="Garamond" w:hAnsi="Garamond" w:cs="Times New Roman"/>
        </w:rPr>
        <w:t>5</w:t>
      </w:r>
      <w:r w:rsidRPr="0098164A">
        <w:rPr>
          <w:rFonts w:ascii="Garamond" w:hAnsi="Garamond" w:cs="Times New Roman"/>
        </w:rPr>
        <w:t>-201</w:t>
      </w:r>
      <w:r w:rsidR="004B7F5C" w:rsidRPr="0098164A">
        <w:rPr>
          <w:rFonts w:ascii="Garamond" w:hAnsi="Garamond" w:cs="Times New Roman"/>
        </w:rPr>
        <w:t>6</w:t>
      </w:r>
      <w:r w:rsidRPr="0098164A">
        <w:rPr>
          <w:rFonts w:ascii="Garamond" w:hAnsi="Garamond" w:cs="Times New Roman"/>
        </w:rPr>
        <w:t>:</w:t>
      </w:r>
      <w:r w:rsidR="00FB317F" w:rsidRPr="0098164A">
        <w:rPr>
          <w:rFonts w:ascii="Garamond" w:hAnsi="Garamond" w:cs="Times New Roman"/>
        </w:rPr>
        <w:t xml:space="preserve"> </w:t>
      </w:r>
      <w:r w:rsidR="004B7F5C" w:rsidRPr="0098164A">
        <w:rPr>
          <w:rFonts w:ascii="Garamond" w:hAnsi="Garamond" w:cs="Times New Roman"/>
        </w:rPr>
        <w:t xml:space="preserve">ANTH 1040; COMM 2010; </w:t>
      </w:r>
      <w:r w:rsidR="000902C5" w:rsidRPr="0098164A">
        <w:rPr>
          <w:rFonts w:ascii="Garamond" w:hAnsi="Garamond" w:cs="Times New Roman"/>
        </w:rPr>
        <w:t xml:space="preserve">ENGL 2200, 2220, 2240, 2290, 2510, 2710, 3500, 3510, 3520, 3750; </w:t>
      </w:r>
      <w:r w:rsidR="00FB317F" w:rsidRPr="0098164A">
        <w:rPr>
          <w:rFonts w:ascii="Garamond" w:hAnsi="Garamond" w:cs="Times New Roman"/>
        </w:rPr>
        <w:t xml:space="preserve">FL </w:t>
      </w:r>
      <w:r w:rsidR="004B7F5C" w:rsidRPr="0098164A">
        <w:rPr>
          <w:rFonts w:ascii="Garamond" w:hAnsi="Garamond" w:cs="Times New Roman"/>
        </w:rPr>
        <w:t xml:space="preserve">2020, 2600, </w:t>
      </w:r>
      <w:r w:rsidR="007D2E37" w:rsidRPr="0098164A">
        <w:rPr>
          <w:rFonts w:ascii="Garamond" w:hAnsi="Garamond" w:cs="Times New Roman"/>
        </w:rPr>
        <w:t>2</w:t>
      </w:r>
      <w:r w:rsidR="004B7F5C" w:rsidRPr="0098164A">
        <w:rPr>
          <w:rFonts w:ascii="Garamond" w:hAnsi="Garamond" w:cs="Times New Roman"/>
        </w:rPr>
        <w:t>851</w:t>
      </w:r>
      <w:r w:rsidR="00FB317F" w:rsidRPr="0098164A">
        <w:rPr>
          <w:rFonts w:ascii="Garamond" w:hAnsi="Garamond" w:cs="Times New Roman"/>
        </w:rPr>
        <w:t xml:space="preserve">; </w:t>
      </w:r>
      <w:r w:rsidR="00F77994" w:rsidRPr="0098164A">
        <w:rPr>
          <w:rFonts w:ascii="Garamond" w:hAnsi="Garamond" w:cs="Times New Roman"/>
        </w:rPr>
        <w:t>HONOR</w:t>
      </w:r>
      <w:r w:rsidR="00577F3B" w:rsidRPr="0098164A">
        <w:rPr>
          <w:rFonts w:ascii="Garamond" w:hAnsi="Garamond" w:cs="Times New Roman"/>
        </w:rPr>
        <w:t>S 1110, 1540, 2</w:t>
      </w:r>
      <w:r w:rsidR="0098164A" w:rsidRPr="0098164A">
        <w:rPr>
          <w:rFonts w:ascii="Garamond" w:hAnsi="Garamond" w:cs="Times New Roman"/>
        </w:rPr>
        <w:t>1</w:t>
      </w:r>
      <w:r w:rsidR="00577F3B" w:rsidRPr="0098164A">
        <w:rPr>
          <w:rFonts w:ascii="Garamond" w:hAnsi="Garamond" w:cs="Times New Roman"/>
        </w:rPr>
        <w:t>10, 2120</w:t>
      </w:r>
      <w:r w:rsidR="0098164A" w:rsidRPr="0098164A">
        <w:rPr>
          <w:rFonts w:ascii="Garamond" w:hAnsi="Garamond" w:cs="Times New Roman"/>
        </w:rPr>
        <w:t>, 2130</w:t>
      </w:r>
      <w:r w:rsidR="00F77994" w:rsidRPr="0098164A">
        <w:rPr>
          <w:rFonts w:ascii="Garamond" w:hAnsi="Garamond" w:cs="Times New Roman"/>
        </w:rPr>
        <w:t>;</w:t>
      </w:r>
      <w:r w:rsidR="008278A7" w:rsidRPr="0098164A">
        <w:rPr>
          <w:rFonts w:ascii="Garamond" w:hAnsi="Garamond" w:cs="Times New Roman"/>
        </w:rPr>
        <w:t xml:space="preserve"> MUSIC 1043; PHIL 1000, 1250; THEA 3323</w:t>
      </w:r>
      <w:r w:rsidRPr="0098164A">
        <w:rPr>
          <w:rFonts w:ascii="Garamond" w:hAnsi="Garamond" w:cs="Times New Roman"/>
        </w:rPr>
        <w:t xml:space="preserve">. </w:t>
      </w:r>
    </w:p>
    <w:p w:rsidR="00724302" w:rsidRPr="000F0F2D" w:rsidRDefault="00724302" w:rsidP="00724302">
      <w:pPr>
        <w:pStyle w:val="ListParagraph"/>
        <w:numPr>
          <w:ilvl w:val="1"/>
          <w:numId w:val="17"/>
        </w:numPr>
        <w:ind w:left="720"/>
        <w:rPr>
          <w:rFonts w:ascii="Garamond" w:hAnsi="Garamond" w:cs="Times New Roman"/>
        </w:rPr>
      </w:pPr>
      <w:r w:rsidRPr="000F0F2D">
        <w:rPr>
          <w:rFonts w:ascii="Garamond" w:hAnsi="Garamond" w:cs="Times New Roman"/>
        </w:rPr>
        <w:t xml:space="preserve">All departments teaching courses with HU attributes are advised that at least two semesters of assessment data in a complete evidence of learning rubric are required when their courses come up for renewal in curriculum in fall 2017. </w:t>
      </w:r>
    </w:p>
    <w:p w:rsidR="00724302" w:rsidRPr="000F0F2D" w:rsidRDefault="00724302" w:rsidP="00724302">
      <w:pPr>
        <w:pStyle w:val="ListParagraph"/>
        <w:numPr>
          <w:ilvl w:val="1"/>
          <w:numId w:val="17"/>
        </w:numPr>
        <w:ind w:left="720"/>
        <w:rPr>
          <w:rFonts w:ascii="Garamond" w:hAnsi="Garamond" w:cs="Times New Roman"/>
        </w:rPr>
      </w:pPr>
      <w:r w:rsidRPr="000F0F2D">
        <w:rPr>
          <w:rFonts w:ascii="Garamond" w:hAnsi="Garamond" w:cs="Times New Roman"/>
        </w:rPr>
        <w:t xml:space="preserve">Many departments teaching HU courses have HU courses with DV attributes. Departments are advised that at least two semesters of assessment data in a complete evidence of learning rubric are required for the DV attributes as well when their courses come up for renewal in curriculum in fall 2017. </w:t>
      </w:r>
    </w:p>
    <w:p w:rsidR="00BC4F95" w:rsidRPr="000F0F2D" w:rsidRDefault="004B7F5C" w:rsidP="00BC4F95">
      <w:pPr>
        <w:pStyle w:val="ListParagraph"/>
        <w:numPr>
          <w:ilvl w:val="1"/>
          <w:numId w:val="17"/>
        </w:numPr>
        <w:ind w:left="720"/>
        <w:rPr>
          <w:rFonts w:ascii="Garamond" w:hAnsi="Garamond" w:cs="Times New Roman"/>
        </w:rPr>
      </w:pPr>
      <w:r w:rsidRPr="000F0F2D">
        <w:rPr>
          <w:rFonts w:ascii="Garamond" w:hAnsi="Garamond" w:cs="Times New Roman"/>
        </w:rPr>
        <w:t xml:space="preserve">Anthropology reported assessment data for ANTH 1040 in the 2016 report. </w:t>
      </w:r>
    </w:p>
    <w:p w:rsidR="000F0F2D" w:rsidRPr="000F0F2D" w:rsidRDefault="00BC4F95" w:rsidP="0045616A">
      <w:pPr>
        <w:pStyle w:val="ListParagraph"/>
        <w:numPr>
          <w:ilvl w:val="1"/>
          <w:numId w:val="17"/>
        </w:numPr>
        <w:ind w:left="720"/>
        <w:rPr>
          <w:rFonts w:ascii="Garamond" w:hAnsi="Garamond" w:cs="Times New Roman"/>
        </w:rPr>
      </w:pPr>
      <w:r w:rsidRPr="000F0F2D">
        <w:rPr>
          <w:rFonts w:ascii="Garamond" w:hAnsi="Garamond" w:cs="Times New Roman"/>
        </w:rPr>
        <w:t>Communication is reminded of the requirements for renewal in the curriculum in Fall 2017 (i.e., at least two semesters of assessment data in a complete evidence of learning rubric). There have been no assessment data reported for COMM 2010 in the Assessment Summaries from 2013-2016.</w:t>
      </w:r>
    </w:p>
    <w:p w:rsidR="00FD1D51" w:rsidRPr="000F0F2D" w:rsidRDefault="000902C5" w:rsidP="0045616A">
      <w:pPr>
        <w:pStyle w:val="ListParagraph"/>
        <w:numPr>
          <w:ilvl w:val="1"/>
          <w:numId w:val="17"/>
        </w:numPr>
        <w:ind w:left="720"/>
        <w:rPr>
          <w:rFonts w:ascii="Garamond" w:hAnsi="Garamond" w:cs="Times New Roman"/>
        </w:rPr>
      </w:pPr>
      <w:r w:rsidRPr="000F0F2D">
        <w:rPr>
          <w:rFonts w:ascii="Garamond" w:hAnsi="Garamond" w:cs="Times New Roman"/>
        </w:rPr>
        <w:t xml:space="preserve">English </w:t>
      </w:r>
      <w:r w:rsidR="000F0F2D" w:rsidRPr="000F0F2D">
        <w:rPr>
          <w:rFonts w:ascii="Garamond" w:hAnsi="Garamond" w:cs="Times New Roman"/>
        </w:rPr>
        <w:t>reports an a</w:t>
      </w:r>
      <w:r w:rsidR="00FD1D51" w:rsidRPr="000F0F2D">
        <w:rPr>
          <w:rFonts w:ascii="Garamond" w:hAnsi="Garamond" w:cs="Times New Roman"/>
        </w:rPr>
        <w:t xml:space="preserve">ssessment </w:t>
      </w:r>
      <w:r w:rsidR="000F0F2D" w:rsidRPr="000F0F2D">
        <w:rPr>
          <w:rFonts w:ascii="Garamond" w:hAnsi="Garamond" w:cs="Times New Roman"/>
        </w:rPr>
        <w:t xml:space="preserve">plan that includes the development of measures and rubrics. English </w:t>
      </w:r>
      <w:r w:rsidR="000F0F2D">
        <w:rPr>
          <w:rFonts w:ascii="Garamond" w:hAnsi="Garamond" w:cs="Times New Roman"/>
        </w:rPr>
        <w:t>states</w:t>
      </w:r>
      <w:r w:rsidR="000F0F2D" w:rsidRPr="000F0F2D">
        <w:rPr>
          <w:rFonts w:ascii="Garamond" w:hAnsi="Garamond" w:cs="Times New Roman"/>
        </w:rPr>
        <w:t xml:space="preserve"> data will be collected in 2017. </w:t>
      </w:r>
      <w:r w:rsidR="00FD1D51" w:rsidRPr="000F0F2D">
        <w:rPr>
          <w:rFonts w:ascii="Garamond" w:hAnsi="Garamond" w:cs="Times New Roman"/>
        </w:rPr>
        <w:t xml:space="preserve">English is reminded of the requirements for renewal in the curriculum in Fall 2017 (i.e., at least two semesters of assessment data in a complete evidence of learning rubric). </w:t>
      </w:r>
      <w:r w:rsidR="000F0F2D" w:rsidRPr="000F0F2D">
        <w:rPr>
          <w:rFonts w:ascii="Garamond" w:hAnsi="Garamond" w:cs="Times New Roman"/>
        </w:rPr>
        <w:t>There have been no assessment data reported for their 10 HU courses in the Assessment Summaries from 2013-2016.</w:t>
      </w:r>
    </w:p>
    <w:p w:rsidR="00FD1D51" w:rsidRPr="000F0F2D" w:rsidRDefault="00FB317F" w:rsidP="00FD1D51">
      <w:pPr>
        <w:pStyle w:val="ListParagraph"/>
        <w:numPr>
          <w:ilvl w:val="1"/>
          <w:numId w:val="17"/>
        </w:numPr>
        <w:ind w:left="720"/>
        <w:rPr>
          <w:rFonts w:ascii="Garamond" w:hAnsi="Garamond" w:cs="Times New Roman"/>
        </w:rPr>
      </w:pPr>
      <w:r w:rsidRPr="000F0F2D">
        <w:rPr>
          <w:rFonts w:ascii="Garamond" w:hAnsi="Garamond" w:cs="Times New Roman"/>
        </w:rPr>
        <w:t xml:space="preserve">Foreign language </w:t>
      </w:r>
      <w:r w:rsidR="00FD1D51" w:rsidRPr="000F0F2D">
        <w:rPr>
          <w:rFonts w:ascii="Garamond" w:hAnsi="Garamond" w:cs="Times New Roman"/>
        </w:rPr>
        <w:t xml:space="preserve">has </w:t>
      </w:r>
      <w:r w:rsidR="007D2E37" w:rsidRPr="000F0F2D">
        <w:rPr>
          <w:rFonts w:ascii="Garamond" w:hAnsi="Garamond" w:cs="Times New Roman"/>
        </w:rPr>
        <w:t>indicate</w:t>
      </w:r>
      <w:r w:rsidR="00FD1D51" w:rsidRPr="000F0F2D">
        <w:rPr>
          <w:rFonts w:ascii="Garamond" w:hAnsi="Garamond" w:cs="Times New Roman"/>
        </w:rPr>
        <w:t>d</w:t>
      </w:r>
      <w:r w:rsidR="007D2E37" w:rsidRPr="000F0F2D">
        <w:rPr>
          <w:rFonts w:ascii="Garamond" w:hAnsi="Garamond" w:cs="Times New Roman"/>
        </w:rPr>
        <w:t xml:space="preserve"> that FL 2851 and FL 2600 are rarely taught.</w:t>
      </w:r>
      <w:r w:rsidR="00FD1D51" w:rsidRPr="000F0F2D">
        <w:rPr>
          <w:rFonts w:ascii="Garamond" w:hAnsi="Garamond" w:cs="Times New Roman"/>
        </w:rPr>
        <w:t xml:space="preserve"> </w:t>
      </w:r>
      <w:r w:rsidR="00E85A62" w:rsidRPr="000F0F2D">
        <w:rPr>
          <w:rFonts w:ascii="Garamond" w:hAnsi="Garamond" w:cs="Times New Roman"/>
        </w:rPr>
        <w:t xml:space="preserve">Assessment data on FL 2020 were presented in the 2016 report. </w:t>
      </w:r>
      <w:r w:rsidR="00FD1D51" w:rsidRPr="000F0F2D">
        <w:rPr>
          <w:rFonts w:ascii="Garamond" w:hAnsi="Garamond" w:cs="Times New Roman"/>
        </w:rPr>
        <w:t xml:space="preserve">Foreign language is reminded of the requirements for renewal in the curriculum in Fall 2017 (i.e., at least two semesters of assessment data in a complete evidence of learning rubric). </w:t>
      </w:r>
    </w:p>
    <w:p w:rsidR="00FD1D51" w:rsidRPr="003E6181" w:rsidRDefault="00F77994" w:rsidP="00661A9A">
      <w:pPr>
        <w:pStyle w:val="ListParagraph"/>
        <w:numPr>
          <w:ilvl w:val="1"/>
          <w:numId w:val="17"/>
        </w:numPr>
        <w:ind w:left="720"/>
        <w:rPr>
          <w:rFonts w:ascii="Garamond" w:hAnsi="Garamond" w:cs="Times New Roman"/>
        </w:rPr>
      </w:pPr>
      <w:r w:rsidRPr="003E6181">
        <w:rPr>
          <w:rFonts w:ascii="Garamond" w:hAnsi="Garamond" w:cs="Times New Roman"/>
        </w:rPr>
        <w:t xml:space="preserve">Honors </w:t>
      </w:r>
      <w:r w:rsidR="00FD1D51" w:rsidRPr="003E6181">
        <w:rPr>
          <w:rFonts w:ascii="Garamond" w:hAnsi="Garamond" w:cs="Times New Roman"/>
        </w:rPr>
        <w:t xml:space="preserve">reported assessment data for one </w:t>
      </w:r>
      <w:r w:rsidR="003E6181" w:rsidRPr="003E6181">
        <w:rPr>
          <w:rFonts w:ascii="Garamond" w:hAnsi="Garamond" w:cs="Times New Roman"/>
        </w:rPr>
        <w:t xml:space="preserve">of six HU </w:t>
      </w:r>
      <w:r w:rsidR="00FD1D51" w:rsidRPr="003E6181">
        <w:rPr>
          <w:rFonts w:ascii="Garamond" w:hAnsi="Garamond" w:cs="Times New Roman"/>
        </w:rPr>
        <w:t>course</w:t>
      </w:r>
      <w:r w:rsidR="003E6181" w:rsidRPr="003E6181">
        <w:rPr>
          <w:rFonts w:ascii="Garamond" w:hAnsi="Garamond" w:cs="Times New Roman"/>
        </w:rPr>
        <w:t>s</w:t>
      </w:r>
      <w:r w:rsidR="00FD1D51" w:rsidRPr="003E6181">
        <w:rPr>
          <w:rFonts w:ascii="Garamond" w:hAnsi="Garamond" w:cs="Times New Roman"/>
        </w:rPr>
        <w:t xml:space="preserve">. Honors is reminded of the requirements for renewal in the curriculum in Fall 2017 (i.e., at least two semesters of assessment data in a complete evidence of learning rubric). </w:t>
      </w:r>
    </w:p>
    <w:p w:rsidR="00FD1D51" w:rsidRPr="0056194C" w:rsidRDefault="008278A7" w:rsidP="00FD1D51">
      <w:pPr>
        <w:pStyle w:val="ListParagraph"/>
        <w:numPr>
          <w:ilvl w:val="1"/>
          <w:numId w:val="17"/>
        </w:numPr>
        <w:ind w:left="720"/>
        <w:rPr>
          <w:rFonts w:ascii="Garamond" w:hAnsi="Garamond" w:cs="Times New Roman"/>
        </w:rPr>
      </w:pPr>
      <w:r w:rsidRPr="0056194C">
        <w:rPr>
          <w:rFonts w:ascii="Garamond" w:hAnsi="Garamond" w:cs="Times New Roman"/>
        </w:rPr>
        <w:t xml:space="preserve">Music </w:t>
      </w:r>
      <w:r w:rsidR="004D5811" w:rsidRPr="0056194C">
        <w:rPr>
          <w:rFonts w:ascii="Garamond" w:hAnsi="Garamond" w:cs="Times New Roman"/>
        </w:rPr>
        <w:t>is</w:t>
      </w:r>
      <w:r w:rsidRPr="0056194C">
        <w:rPr>
          <w:rFonts w:ascii="Garamond" w:hAnsi="Garamond" w:cs="Times New Roman"/>
        </w:rPr>
        <w:t xml:space="preserve"> </w:t>
      </w:r>
      <w:r w:rsidR="00E85A62" w:rsidRPr="0056194C">
        <w:rPr>
          <w:rFonts w:ascii="Garamond" w:hAnsi="Garamond" w:cs="Times New Roman"/>
        </w:rPr>
        <w:t xml:space="preserve">reminded of the </w:t>
      </w:r>
      <w:r w:rsidR="00FD1D51" w:rsidRPr="0056194C">
        <w:rPr>
          <w:rFonts w:ascii="Garamond" w:hAnsi="Garamond" w:cs="Times New Roman"/>
        </w:rPr>
        <w:t xml:space="preserve">requirements for renewal in the curriculum in Fall 2017 (i.e., at least two semesters of assessment data in a complete evidence of learning rubric). </w:t>
      </w:r>
      <w:r w:rsidR="0056194C" w:rsidRPr="0056194C">
        <w:rPr>
          <w:rFonts w:ascii="Garamond" w:hAnsi="Garamond" w:cs="Times New Roman"/>
        </w:rPr>
        <w:t>There have been no assessment data reported for MUSC 1043 in the Assessment Summaries from 2013-2016.</w:t>
      </w:r>
    </w:p>
    <w:p w:rsidR="0056194C" w:rsidRPr="0056194C" w:rsidRDefault="0056194C" w:rsidP="00FD1D51">
      <w:pPr>
        <w:pStyle w:val="ListParagraph"/>
        <w:numPr>
          <w:ilvl w:val="1"/>
          <w:numId w:val="17"/>
        </w:numPr>
        <w:ind w:left="720"/>
        <w:rPr>
          <w:rFonts w:ascii="Garamond" w:hAnsi="Garamond" w:cs="Times New Roman"/>
        </w:rPr>
      </w:pPr>
      <w:r w:rsidRPr="0056194C">
        <w:rPr>
          <w:rFonts w:ascii="Garamond" w:hAnsi="Garamond" w:cs="Times New Roman"/>
        </w:rPr>
        <w:t xml:space="preserve">Philosophy reported assessment data for PHIL 1000, 1120, and 1250 in the 2016 report. </w:t>
      </w:r>
    </w:p>
    <w:p w:rsidR="00256424" w:rsidRPr="0045616A" w:rsidRDefault="0056194C" w:rsidP="0056194C">
      <w:pPr>
        <w:pStyle w:val="ListParagraph"/>
        <w:numPr>
          <w:ilvl w:val="1"/>
          <w:numId w:val="17"/>
        </w:numPr>
        <w:ind w:left="720"/>
        <w:rPr>
          <w:rFonts w:ascii="Garamond" w:hAnsi="Garamond"/>
        </w:rPr>
      </w:pPr>
      <w:r w:rsidRPr="0056194C">
        <w:rPr>
          <w:rFonts w:ascii="Garamond" w:hAnsi="Garamond" w:cs="Times New Roman"/>
        </w:rPr>
        <w:t xml:space="preserve">There have been no assessment data reported for THEA 3323 in the Assessment Summaries from 2013-2016. Also, upper-division courses are not appropriate for general education per </w:t>
      </w:r>
      <w:r w:rsidRPr="0045616A">
        <w:rPr>
          <w:rFonts w:ascii="Garamond" w:hAnsi="Garamond" w:cs="Times New Roman"/>
        </w:rPr>
        <w:t>USHE Board of Regents R470 course numbering guidelines.</w:t>
      </w:r>
      <w:r w:rsidRPr="0045616A">
        <w:rPr>
          <w:rFonts w:ascii="Garamond" w:hAnsi="Garamond"/>
        </w:rPr>
        <w:t xml:space="preserve"> </w:t>
      </w:r>
    </w:p>
    <w:p w:rsidR="0056194C" w:rsidRPr="0056194C" w:rsidRDefault="0056194C" w:rsidP="0056194C">
      <w:pPr>
        <w:pStyle w:val="ListParagraph"/>
        <w:rPr>
          <w:rFonts w:ascii="Garamond" w:hAnsi="Garamond"/>
        </w:rPr>
      </w:pPr>
    </w:p>
    <w:p w:rsidR="00EE4420" w:rsidRPr="0045616A" w:rsidRDefault="002660A0" w:rsidP="008415A0">
      <w:pPr>
        <w:pStyle w:val="ListParagraph"/>
        <w:numPr>
          <w:ilvl w:val="0"/>
          <w:numId w:val="8"/>
        </w:numPr>
        <w:spacing w:after="160"/>
        <w:rPr>
          <w:rFonts w:ascii="Garamond" w:hAnsi="Garamond"/>
        </w:rPr>
      </w:pPr>
      <w:r w:rsidRPr="0045616A">
        <w:rPr>
          <w:rFonts w:ascii="Garamond" w:hAnsi="Garamond" w:cs="Times New Roman"/>
          <w:u w:val="single"/>
        </w:rPr>
        <w:t>Findings for COMM 1020:</w:t>
      </w:r>
      <w:r w:rsidR="00FD1D51" w:rsidRPr="0045616A">
        <w:rPr>
          <w:rFonts w:ascii="Garamond" w:hAnsi="Garamond" w:cs="Times New Roman"/>
        </w:rPr>
        <w:t xml:space="preserve"> </w:t>
      </w:r>
      <w:r w:rsidR="00256424" w:rsidRPr="0045616A">
        <w:rPr>
          <w:rFonts w:ascii="Garamond" w:hAnsi="Garamond" w:cs="Times New Roman"/>
        </w:rPr>
        <w:t xml:space="preserve">Findings for </w:t>
      </w:r>
      <w:r w:rsidR="0045616A" w:rsidRPr="0045616A">
        <w:rPr>
          <w:rFonts w:ascii="Garamond" w:hAnsi="Garamond" w:cs="Times New Roman"/>
        </w:rPr>
        <w:t>2</w:t>
      </w:r>
      <w:r w:rsidR="00256424" w:rsidRPr="0045616A">
        <w:rPr>
          <w:rFonts w:ascii="Garamond" w:hAnsi="Garamond" w:cs="Times New Roman"/>
        </w:rPr>
        <w:t xml:space="preserve"> outcomes</w:t>
      </w:r>
      <w:r w:rsidR="0045616A" w:rsidRPr="0045616A">
        <w:rPr>
          <w:rFonts w:ascii="Garamond" w:hAnsi="Garamond" w:cs="Times New Roman"/>
        </w:rPr>
        <w:t xml:space="preserve"> (no data for outcome 1)</w:t>
      </w:r>
      <w:r w:rsidR="00256424" w:rsidRPr="0045616A">
        <w:rPr>
          <w:rFonts w:ascii="Garamond" w:hAnsi="Garamond" w:cs="Times New Roman"/>
        </w:rPr>
        <w:t xml:space="preserve"> were reported. </w:t>
      </w:r>
      <w:r w:rsidR="0045616A" w:rsidRPr="0045616A">
        <w:rPr>
          <w:rFonts w:ascii="Garamond" w:hAnsi="Garamond" w:cs="Times New Roman"/>
        </w:rPr>
        <w:t xml:space="preserve">Outcome 2 was assessed with a signature assignment and outcome 3 was assessed with a public speech. Threshold was 70% of students earning a 70% or higher. Student performance met threshold for both outcomes. No action is needed at this time, but Communication is revising the </w:t>
      </w:r>
      <w:r w:rsidR="00256424" w:rsidRPr="0045616A">
        <w:rPr>
          <w:rFonts w:ascii="Garamond" w:hAnsi="Garamond" w:cs="Times New Roman"/>
        </w:rPr>
        <w:t>assessment tool</w:t>
      </w:r>
      <w:r w:rsidR="0045616A" w:rsidRPr="0045616A">
        <w:rPr>
          <w:rFonts w:ascii="Garamond" w:hAnsi="Garamond" w:cs="Times New Roman"/>
        </w:rPr>
        <w:t>s</w:t>
      </w:r>
      <w:r w:rsidR="00B62575" w:rsidRPr="0045616A">
        <w:rPr>
          <w:rFonts w:ascii="Garamond" w:hAnsi="Garamond" w:cs="Times New Roman"/>
        </w:rPr>
        <w:t xml:space="preserve"> for th</w:t>
      </w:r>
      <w:r w:rsidR="0045616A" w:rsidRPr="0045616A">
        <w:rPr>
          <w:rFonts w:ascii="Garamond" w:hAnsi="Garamond" w:cs="Times New Roman"/>
        </w:rPr>
        <w:t>ese</w:t>
      </w:r>
      <w:r w:rsidR="00B62575" w:rsidRPr="0045616A">
        <w:rPr>
          <w:rFonts w:ascii="Garamond" w:hAnsi="Garamond" w:cs="Times New Roman"/>
        </w:rPr>
        <w:t xml:space="preserve"> outcome</w:t>
      </w:r>
      <w:r w:rsidR="0045616A" w:rsidRPr="0045616A">
        <w:rPr>
          <w:rFonts w:ascii="Garamond" w:hAnsi="Garamond" w:cs="Times New Roman"/>
        </w:rPr>
        <w:t>s</w:t>
      </w:r>
      <w:r w:rsidR="00B62575" w:rsidRPr="0045616A">
        <w:rPr>
          <w:rFonts w:ascii="Garamond" w:hAnsi="Garamond" w:cs="Times New Roman"/>
        </w:rPr>
        <w:t>.</w:t>
      </w:r>
    </w:p>
    <w:p w:rsidR="00EE4420" w:rsidRPr="003808A7" w:rsidRDefault="00EE4420" w:rsidP="00EE4420">
      <w:pPr>
        <w:pStyle w:val="ListParagraph"/>
        <w:rPr>
          <w:rFonts w:ascii="Garamond" w:hAnsi="Garamond" w:cs="Times New Roman"/>
          <w:highlight w:val="yellow"/>
          <w:u w:val="single"/>
        </w:rPr>
      </w:pPr>
    </w:p>
    <w:p w:rsidR="00EE4420" w:rsidRPr="0045616A" w:rsidRDefault="002660A0" w:rsidP="002940CD">
      <w:pPr>
        <w:pStyle w:val="ListParagraph"/>
        <w:numPr>
          <w:ilvl w:val="0"/>
          <w:numId w:val="8"/>
        </w:numPr>
        <w:spacing w:after="160"/>
        <w:rPr>
          <w:rFonts w:ascii="Garamond" w:hAnsi="Garamond" w:cs="Times New Roman"/>
        </w:rPr>
      </w:pPr>
      <w:r w:rsidRPr="0045616A">
        <w:rPr>
          <w:rFonts w:ascii="Garamond" w:hAnsi="Garamond" w:cs="Times New Roman"/>
          <w:u w:val="single"/>
        </w:rPr>
        <w:lastRenderedPageBreak/>
        <w:t>Findings for COMM 2110:</w:t>
      </w:r>
      <w:r w:rsidR="00BA6A26" w:rsidRPr="0045616A">
        <w:rPr>
          <w:rFonts w:ascii="Garamond" w:hAnsi="Garamond" w:cs="Times New Roman"/>
          <w:u w:val="single"/>
        </w:rPr>
        <w:t xml:space="preserve"> </w:t>
      </w:r>
      <w:r w:rsidR="00BA6A26" w:rsidRPr="0045616A">
        <w:rPr>
          <w:rFonts w:ascii="Garamond" w:hAnsi="Garamond" w:cs="Times New Roman"/>
        </w:rPr>
        <w:t xml:space="preserve">Findings for 3 outcomes were reported. </w:t>
      </w:r>
      <w:r w:rsidR="0045616A" w:rsidRPr="0045616A">
        <w:rPr>
          <w:rFonts w:ascii="Garamond" w:hAnsi="Garamond" w:cs="Times New Roman"/>
        </w:rPr>
        <w:t>O</w:t>
      </w:r>
      <w:r w:rsidR="00BA6A26" w:rsidRPr="0045616A">
        <w:rPr>
          <w:rFonts w:ascii="Garamond" w:hAnsi="Garamond" w:cs="Times New Roman"/>
        </w:rPr>
        <w:t xml:space="preserve">utcomes were assessed with </w:t>
      </w:r>
      <w:r w:rsidR="0045616A" w:rsidRPr="0045616A">
        <w:rPr>
          <w:rFonts w:ascii="Garamond" w:hAnsi="Garamond" w:cs="Times New Roman"/>
        </w:rPr>
        <w:t>c</w:t>
      </w:r>
      <w:r w:rsidR="00BA6A26" w:rsidRPr="0045616A">
        <w:rPr>
          <w:rFonts w:ascii="Garamond" w:hAnsi="Garamond" w:cs="Times New Roman"/>
        </w:rPr>
        <w:t>ommon test questions</w:t>
      </w:r>
      <w:r w:rsidR="0045616A" w:rsidRPr="0045616A">
        <w:rPr>
          <w:rFonts w:ascii="Garamond" w:hAnsi="Garamond" w:cs="Times New Roman"/>
        </w:rPr>
        <w:t xml:space="preserve"> and a</w:t>
      </w:r>
      <w:r w:rsidR="00B62575" w:rsidRPr="0045616A">
        <w:rPr>
          <w:rFonts w:ascii="Garamond" w:hAnsi="Garamond" w:cs="Times New Roman"/>
        </w:rPr>
        <w:t xml:space="preserve"> </w:t>
      </w:r>
      <w:r w:rsidR="0045616A" w:rsidRPr="0045616A">
        <w:rPr>
          <w:rFonts w:ascii="Garamond" w:hAnsi="Garamond" w:cs="Times New Roman"/>
        </w:rPr>
        <w:t>signature assignment</w:t>
      </w:r>
      <w:r w:rsidR="00BA6A26" w:rsidRPr="0045616A">
        <w:rPr>
          <w:rFonts w:ascii="Garamond" w:hAnsi="Garamond" w:cs="Times New Roman"/>
        </w:rPr>
        <w:t>. Stud</w:t>
      </w:r>
      <w:r w:rsidR="0045616A" w:rsidRPr="0045616A">
        <w:rPr>
          <w:rFonts w:ascii="Garamond" w:hAnsi="Garamond" w:cs="Times New Roman"/>
        </w:rPr>
        <w:t>ent performance</w:t>
      </w:r>
      <w:r w:rsidR="00BA6A26" w:rsidRPr="0045616A">
        <w:rPr>
          <w:rFonts w:ascii="Garamond" w:hAnsi="Garamond" w:cs="Times New Roman"/>
        </w:rPr>
        <w:t xml:space="preserve"> for all outcomes met threshold of 70% of students scoring 70% or higher. </w:t>
      </w:r>
      <w:r w:rsidR="0045616A" w:rsidRPr="0045616A">
        <w:rPr>
          <w:rFonts w:ascii="Garamond" w:hAnsi="Garamond" w:cs="Times New Roman"/>
        </w:rPr>
        <w:t>No action is needed at this time, but Communication is revising the assessment tools for these outcomes.</w:t>
      </w:r>
    </w:p>
    <w:p w:rsidR="0045616A" w:rsidRPr="003E6181" w:rsidRDefault="0045616A" w:rsidP="0045616A">
      <w:pPr>
        <w:pStyle w:val="ListParagraph"/>
        <w:spacing w:after="160"/>
        <w:ind w:left="360"/>
        <w:rPr>
          <w:rFonts w:ascii="Garamond" w:hAnsi="Garamond" w:cs="Times New Roman"/>
        </w:rPr>
      </w:pPr>
    </w:p>
    <w:p w:rsidR="007E7E45" w:rsidRPr="003E6181" w:rsidRDefault="002660A0" w:rsidP="002940CD">
      <w:pPr>
        <w:pStyle w:val="ListParagraph"/>
        <w:numPr>
          <w:ilvl w:val="0"/>
          <w:numId w:val="8"/>
        </w:numPr>
        <w:spacing w:after="160"/>
        <w:rPr>
          <w:rFonts w:ascii="Garamond" w:hAnsi="Garamond" w:cs="Times New Roman"/>
        </w:rPr>
      </w:pPr>
      <w:r w:rsidRPr="003E6181">
        <w:rPr>
          <w:rFonts w:ascii="Garamond" w:hAnsi="Garamond"/>
          <w:u w:val="single"/>
        </w:rPr>
        <w:t>Findings for H</w:t>
      </w:r>
      <w:r w:rsidR="00577F3B" w:rsidRPr="003E6181">
        <w:rPr>
          <w:rFonts w:ascii="Garamond" w:hAnsi="Garamond"/>
          <w:u w:val="single"/>
        </w:rPr>
        <w:t xml:space="preserve">NRS </w:t>
      </w:r>
      <w:r w:rsidR="00E85A62" w:rsidRPr="003E6181">
        <w:rPr>
          <w:rFonts w:ascii="Garamond" w:hAnsi="Garamond"/>
          <w:u w:val="single"/>
        </w:rPr>
        <w:t>2010:</w:t>
      </w:r>
      <w:r w:rsidR="00577F3B" w:rsidRPr="003E6181">
        <w:rPr>
          <w:rFonts w:ascii="Garamond" w:hAnsi="Garamond"/>
        </w:rPr>
        <w:t xml:space="preserve"> </w:t>
      </w:r>
      <w:r w:rsidR="00736563" w:rsidRPr="003E6181">
        <w:rPr>
          <w:rFonts w:ascii="Garamond" w:hAnsi="Garamond"/>
        </w:rPr>
        <w:t>Findings for 3 outcomes were reported. Outcomes were assessed with multiple measures, including student presentations on readings, reflection writing, essays, and creative presentations. Threshold</w:t>
      </w:r>
      <w:r w:rsidR="003E6181" w:rsidRPr="003E6181">
        <w:rPr>
          <w:rFonts w:ascii="Garamond" w:hAnsi="Garamond"/>
        </w:rPr>
        <w:t xml:space="preserve">s varied, but most were “B” level performance (85% of students earning an 80% or better). </w:t>
      </w:r>
      <w:r w:rsidR="00736563" w:rsidRPr="003E6181">
        <w:rPr>
          <w:rFonts w:ascii="Garamond" w:hAnsi="Garamond"/>
        </w:rPr>
        <w:t xml:space="preserve">Student performance for all outcomes </w:t>
      </w:r>
      <w:r w:rsidR="003E6181" w:rsidRPr="003E6181">
        <w:rPr>
          <w:rFonts w:ascii="Garamond" w:hAnsi="Garamond"/>
        </w:rPr>
        <w:t xml:space="preserve">met threshold, but some specific measures were more problematic. </w:t>
      </w:r>
      <w:r w:rsidR="00B62575" w:rsidRPr="003E6181">
        <w:rPr>
          <w:rFonts w:ascii="Garamond" w:hAnsi="Garamond" w:cs="Times New Roman"/>
        </w:rPr>
        <w:t xml:space="preserve">Honors suggests that </w:t>
      </w:r>
      <w:r w:rsidR="003E6181" w:rsidRPr="003E6181">
        <w:rPr>
          <w:rFonts w:ascii="Garamond" w:hAnsi="Garamond" w:cs="Times New Roman"/>
        </w:rPr>
        <w:t>providing students with example work and devoting more class time to discussing expectations for presentations will help more students succeed.</w:t>
      </w:r>
    </w:p>
    <w:p w:rsidR="007E7E45" w:rsidRPr="0045616A" w:rsidRDefault="007E7E45" w:rsidP="007E7E45">
      <w:pPr>
        <w:pStyle w:val="ListParagraph"/>
        <w:spacing w:after="160"/>
        <w:ind w:left="360"/>
        <w:rPr>
          <w:rFonts w:ascii="Garamond" w:hAnsi="Garamond" w:cs="Times New Roman"/>
        </w:rPr>
      </w:pPr>
    </w:p>
    <w:p w:rsidR="0073306D" w:rsidRPr="0045616A" w:rsidRDefault="004D5811" w:rsidP="002940CD">
      <w:pPr>
        <w:pStyle w:val="ListParagraph"/>
        <w:numPr>
          <w:ilvl w:val="0"/>
          <w:numId w:val="8"/>
        </w:numPr>
        <w:spacing w:after="160"/>
        <w:rPr>
          <w:rFonts w:ascii="Garamond" w:hAnsi="Garamond" w:cs="Times New Roman"/>
        </w:rPr>
      </w:pPr>
      <w:r w:rsidRPr="0045616A">
        <w:rPr>
          <w:rFonts w:ascii="Garamond" w:hAnsi="Garamond" w:cs="Times New Roman"/>
          <w:u w:val="single"/>
        </w:rPr>
        <w:t xml:space="preserve">Findings for PHIL </w:t>
      </w:r>
      <w:r w:rsidR="008278A7" w:rsidRPr="0045616A">
        <w:rPr>
          <w:rFonts w:ascii="Garamond" w:hAnsi="Garamond" w:cs="Times New Roman"/>
          <w:u w:val="single"/>
        </w:rPr>
        <w:t>1120</w:t>
      </w:r>
      <w:r w:rsidR="008278A7" w:rsidRPr="0045616A">
        <w:rPr>
          <w:rFonts w:ascii="Garamond" w:hAnsi="Garamond" w:cs="Times New Roman"/>
        </w:rPr>
        <w:t>:</w:t>
      </w:r>
      <w:r w:rsidR="00E43FAF" w:rsidRPr="0045616A">
        <w:rPr>
          <w:rFonts w:ascii="Garamond" w:hAnsi="Garamond" w:cs="Times New Roman"/>
        </w:rPr>
        <w:t xml:space="preserve"> Findings </w:t>
      </w:r>
      <w:r w:rsidR="00AD14F6" w:rsidRPr="0045616A">
        <w:rPr>
          <w:rFonts w:ascii="Garamond" w:hAnsi="Garamond" w:cs="Times New Roman"/>
        </w:rPr>
        <w:t xml:space="preserve">for 3 outcomes </w:t>
      </w:r>
      <w:r w:rsidR="0045616A" w:rsidRPr="0045616A">
        <w:rPr>
          <w:rFonts w:ascii="Garamond" w:hAnsi="Garamond" w:cs="Times New Roman"/>
        </w:rPr>
        <w:t>we</w:t>
      </w:r>
      <w:r w:rsidR="00E43FAF" w:rsidRPr="0045616A">
        <w:rPr>
          <w:rFonts w:ascii="Garamond" w:hAnsi="Garamond" w:cs="Times New Roman"/>
        </w:rPr>
        <w:t xml:space="preserve">re reported. </w:t>
      </w:r>
      <w:r w:rsidR="00AD14F6" w:rsidRPr="0045616A">
        <w:rPr>
          <w:rFonts w:ascii="Garamond" w:hAnsi="Garamond" w:cs="Times New Roman"/>
        </w:rPr>
        <w:t xml:space="preserve">Outcomes were measured with exam questions </w:t>
      </w:r>
      <w:r w:rsidR="0045616A" w:rsidRPr="0045616A">
        <w:rPr>
          <w:rFonts w:ascii="Garamond" w:hAnsi="Garamond" w:cs="Times New Roman"/>
        </w:rPr>
        <w:t xml:space="preserve">(multiple choice and essay) </w:t>
      </w:r>
      <w:r w:rsidR="00AD14F6" w:rsidRPr="0045616A">
        <w:rPr>
          <w:rFonts w:ascii="Garamond" w:hAnsi="Garamond" w:cs="Times New Roman"/>
        </w:rPr>
        <w:t xml:space="preserve">and a </w:t>
      </w:r>
      <w:r w:rsidR="0045616A" w:rsidRPr="0045616A">
        <w:rPr>
          <w:rFonts w:ascii="Garamond" w:hAnsi="Garamond" w:cs="Times New Roman"/>
        </w:rPr>
        <w:t xml:space="preserve">written </w:t>
      </w:r>
      <w:r w:rsidR="00AD14F6" w:rsidRPr="0045616A">
        <w:rPr>
          <w:rFonts w:ascii="Garamond" w:hAnsi="Garamond" w:cs="Times New Roman"/>
        </w:rPr>
        <w:t xml:space="preserve">paper. </w:t>
      </w:r>
      <w:r w:rsidR="00E43FAF" w:rsidRPr="0045616A">
        <w:rPr>
          <w:rFonts w:ascii="Garamond" w:hAnsi="Garamond" w:cs="Times New Roman"/>
        </w:rPr>
        <w:t xml:space="preserve">Student performance on all measures met threshold </w:t>
      </w:r>
      <w:r w:rsidR="00A21138" w:rsidRPr="0045616A">
        <w:rPr>
          <w:rFonts w:ascii="Garamond" w:hAnsi="Garamond" w:cs="Times New Roman"/>
        </w:rPr>
        <w:t>(7</w:t>
      </w:r>
      <w:r w:rsidRPr="0045616A">
        <w:rPr>
          <w:rFonts w:ascii="Garamond" w:hAnsi="Garamond" w:cs="Times New Roman"/>
        </w:rPr>
        <w:t>0</w:t>
      </w:r>
      <w:r w:rsidR="00AD14F6" w:rsidRPr="0045616A">
        <w:rPr>
          <w:rFonts w:ascii="Garamond" w:hAnsi="Garamond" w:cs="Times New Roman"/>
        </w:rPr>
        <w:t xml:space="preserve">%, scores were </w:t>
      </w:r>
      <w:r w:rsidR="0045616A" w:rsidRPr="0045616A">
        <w:rPr>
          <w:rFonts w:ascii="Garamond" w:hAnsi="Garamond" w:cs="Times New Roman"/>
        </w:rPr>
        <w:t>77</w:t>
      </w:r>
      <w:r w:rsidR="00AD14F6" w:rsidRPr="0045616A">
        <w:rPr>
          <w:rFonts w:ascii="Garamond" w:hAnsi="Garamond" w:cs="Times New Roman"/>
        </w:rPr>
        <w:t>-87%</w:t>
      </w:r>
      <w:r w:rsidR="00A21138" w:rsidRPr="0045616A">
        <w:rPr>
          <w:rFonts w:ascii="Garamond" w:hAnsi="Garamond" w:cs="Times New Roman"/>
        </w:rPr>
        <w:t>)</w:t>
      </w:r>
      <w:r w:rsidR="00E43FAF" w:rsidRPr="0045616A">
        <w:rPr>
          <w:rFonts w:ascii="Garamond" w:hAnsi="Garamond" w:cs="Times New Roman"/>
        </w:rPr>
        <w:t xml:space="preserve"> for all outcomes. </w:t>
      </w:r>
      <w:r w:rsidRPr="0045616A">
        <w:rPr>
          <w:rFonts w:ascii="Garamond" w:hAnsi="Garamond" w:cs="Times New Roman"/>
        </w:rPr>
        <w:t xml:space="preserve">No </w:t>
      </w:r>
      <w:r w:rsidR="0045616A" w:rsidRPr="0045616A">
        <w:rPr>
          <w:rFonts w:ascii="Garamond" w:hAnsi="Garamond" w:cs="Times New Roman"/>
        </w:rPr>
        <w:t xml:space="preserve">action is </w:t>
      </w:r>
      <w:r w:rsidRPr="0045616A">
        <w:rPr>
          <w:rFonts w:ascii="Garamond" w:hAnsi="Garamond" w:cs="Times New Roman"/>
        </w:rPr>
        <w:t>needed at this time.</w:t>
      </w:r>
      <w:r w:rsidR="0073306D" w:rsidRPr="0045616A">
        <w:rPr>
          <w:rFonts w:ascii="Garamond" w:hAnsi="Garamond" w:cs="Times New Roman"/>
        </w:rPr>
        <w:br w:type="page"/>
      </w:r>
    </w:p>
    <w:p w:rsidR="0073306D" w:rsidRPr="001131A5" w:rsidRDefault="0073306D" w:rsidP="00034D0F">
      <w:pPr>
        <w:pStyle w:val="Heading1"/>
      </w:pPr>
      <w:bookmarkStart w:id="8" w:name="_Toc478045770"/>
      <w:r w:rsidRPr="001131A5">
        <w:lastRenderedPageBreak/>
        <w:t>Social Science</w:t>
      </w:r>
      <w:bookmarkEnd w:id="8"/>
    </w:p>
    <w:p w:rsidR="0039102D" w:rsidRPr="001131A5" w:rsidRDefault="0039102D" w:rsidP="00BA6A26">
      <w:pPr>
        <w:rPr>
          <w:rFonts w:ascii="Garamond" w:hAnsi="Garamond" w:cs="Times New Roman"/>
        </w:rPr>
      </w:pPr>
    </w:p>
    <w:p w:rsidR="0039102D" w:rsidRPr="001131A5" w:rsidRDefault="00A813F5" w:rsidP="00F42E8B">
      <w:pPr>
        <w:pStyle w:val="ListParagraph"/>
        <w:numPr>
          <w:ilvl w:val="0"/>
          <w:numId w:val="5"/>
        </w:numPr>
        <w:rPr>
          <w:rFonts w:ascii="Garamond" w:hAnsi="Garamond" w:cs="Times New Roman"/>
        </w:rPr>
      </w:pPr>
      <w:r w:rsidRPr="001131A5">
        <w:rPr>
          <w:rFonts w:ascii="Garamond" w:hAnsi="Garamond" w:cs="Times New Roman"/>
        </w:rPr>
        <w:t xml:space="preserve">Data gathered for </w:t>
      </w:r>
      <w:r w:rsidR="001131A5" w:rsidRPr="001131A5">
        <w:rPr>
          <w:rFonts w:ascii="Garamond" w:hAnsi="Garamond" w:cs="Times New Roman"/>
        </w:rPr>
        <w:t>44</w:t>
      </w:r>
      <w:r w:rsidRPr="001131A5">
        <w:rPr>
          <w:rFonts w:ascii="Garamond" w:hAnsi="Garamond" w:cs="Times New Roman"/>
        </w:rPr>
        <w:t xml:space="preserve">% of SS courses </w:t>
      </w:r>
      <w:r w:rsidR="0039102D" w:rsidRPr="001131A5">
        <w:rPr>
          <w:rFonts w:ascii="Garamond" w:hAnsi="Garamond" w:cs="Times New Roman"/>
        </w:rPr>
        <w:t xml:space="preserve">(i.e., </w:t>
      </w:r>
      <w:r w:rsidR="001131A5" w:rsidRPr="001131A5">
        <w:rPr>
          <w:rFonts w:ascii="Garamond" w:hAnsi="Garamond" w:cs="Times New Roman"/>
        </w:rPr>
        <w:t>CHF 1500; CJ 1010; ECON 1010, 2010, 2020; HLTH 1030; HIST 1500, 1510; HNRS 1520, 2050, 2120; IST 1100; POLS 1520, 2100, 2300</w:t>
      </w:r>
      <w:r w:rsidR="0039102D" w:rsidRPr="001131A5">
        <w:rPr>
          <w:rFonts w:ascii="Garamond" w:hAnsi="Garamond" w:cs="Times New Roman"/>
        </w:rPr>
        <w:t xml:space="preserve">) on </w:t>
      </w:r>
      <w:r w:rsidR="00600704" w:rsidRPr="001131A5">
        <w:rPr>
          <w:rFonts w:ascii="Garamond" w:hAnsi="Garamond" w:cs="Times New Roman"/>
        </w:rPr>
        <w:t>3 outcomes</w:t>
      </w:r>
      <w:r w:rsidR="0039102D" w:rsidRPr="001131A5">
        <w:rPr>
          <w:rFonts w:ascii="Garamond" w:hAnsi="Garamond" w:cs="Times New Roman"/>
        </w:rPr>
        <w:t xml:space="preserve"> (</w:t>
      </w:r>
      <w:r w:rsidR="008C38D5" w:rsidRPr="001131A5">
        <w:rPr>
          <w:rFonts w:ascii="Garamond" w:hAnsi="Garamond" w:cs="Times New Roman"/>
          <w:i/>
        </w:rPr>
        <w:t>interactions between individuals and society; application; diverse perspectives</w:t>
      </w:r>
      <w:r w:rsidR="008C38D5" w:rsidRPr="001131A5">
        <w:rPr>
          <w:rFonts w:ascii="Garamond" w:hAnsi="Garamond" w:cs="Times New Roman"/>
        </w:rPr>
        <w:t>).</w:t>
      </w:r>
    </w:p>
    <w:p w:rsidR="0039102D" w:rsidRPr="001131A5" w:rsidRDefault="0039102D" w:rsidP="0039102D">
      <w:pPr>
        <w:pStyle w:val="ListParagraph"/>
        <w:ind w:left="360"/>
        <w:rPr>
          <w:rFonts w:ascii="Garamond" w:hAnsi="Garamond" w:cs="Times New Roman"/>
        </w:rPr>
      </w:pPr>
    </w:p>
    <w:p w:rsidR="00E07EA5" w:rsidRPr="005B5A2F" w:rsidRDefault="00A813F5" w:rsidP="00F42E8B">
      <w:pPr>
        <w:pStyle w:val="ListParagraph"/>
        <w:numPr>
          <w:ilvl w:val="0"/>
          <w:numId w:val="5"/>
        </w:numPr>
        <w:rPr>
          <w:rFonts w:ascii="Garamond" w:hAnsi="Garamond" w:cs="Times New Roman"/>
        </w:rPr>
      </w:pPr>
      <w:r w:rsidRPr="005B5A2F">
        <w:rPr>
          <w:rFonts w:ascii="Garamond" w:hAnsi="Garamond" w:cs="Times New Roman"/>
        </w:rPr>
        <w:t>The following SS courses were not assessed in 201</w:t>
      </w:r>
      <w:r w:rsidR="001131A5" w:rsidRPr="005B5A2F">
        <w:rPr>
          <w:rFonts w:ascii="Garamond" w:hAnsi="Garamond" w:cs="Times New Roman"/>
        </w:rPr>
        <w:t>5</w:t>
      </w:r>
      <w:r w:rsidRPr="005B5A2F">
        <w:rPr>
          <w:rFonts w:ascii="Garamond" w:hAnsi="Garamond" w:cs="Times New Roman"/>
        </w:rPr>
        <w:t>-1</w:t>
      </w:r>
      <w:r w:rsidR="001131A5" w:rsidRPr="005B5A2F">
        <w:rPr>
          <w:rFonts w:ascii="Garamond" w:hAnsi="Garamond" w:cs="Times New Roman"/>
        </w:rPr>
        <w:t>6</w:t>
      </w:r>
      <w:r w:rsidRPr="005B5A2F">
        <w:rPr>
          <w:rFonts w:ascii="Garamond" w:hAnsi="Garamond" w:cs="Times New Roman"/>
        </w:rPr>
        <w:t xml:space="preserve">: </w:t>
      </w:r>
      <w:r w:rsidR="001131A5" w:rsidRPr="005B5A2F">
        <w:rPr>
          <w:rFonts w:ascii="Garamond" w:hAnsi="Garamond" w:cs="Times New Roman"/>
        </w:rPr>
        <w:t xml:space="preserve">ANTH 1000, 2010, 2030; </w:t>
      </w:r>
      <w:r w:rsidR="00E943AC" w:rsidRPr="005B5A2F">
        <w:rPr>
          <w:rFonts w:ascii="Garamond" w:hAnsi="Garamond" w:cs="Times New Roman"/>
        </w:rPr>
        <w:t xml:space="preserve">ECON 1100; GEOG 1300, 1520; </w:t>
      </w:r>
      <w:r w:rsidR="00E07EA5" w:rsidRPr="005B5A2F">
        <w:rPr>
          <w:rFonts w:ascii="Garamond" w:hAnsi="Garamond" w:cs="Times New Roman"/>
        </w:rPr>
        <w:t xml:space="preserve">GERT 1010; HNRS 2110, 2130; POLS 2200, </w:t>
      </w:r>
      <w:r w:rsidR="001131A5" w:rsidRPr="005B5A2F">
        <w:rPr>
          <w:rFonts w:ascii="Garamond" w:hAnsi="Garamond" w:cs="Times New Roman"/>
        </w:rPr>
        <w:t>2500</w:t>
      </w:r>
      <w:r w:rsidR="00E07EA5" w:rsidRPr="005B5A2F">
        <w:rPr>
          <w:rFonts w:ascii="Garamond" w:hAnsi="Garamond" w:cs="Times New Roman"/>
        </w:rPr>
        <w:t xml:space="preserve">; </w:t>
      </w:r>
      <w:r w:rsidR="00984800" w:rsidRPr="005B5A2F">
        <w:rPr>
          <w:rFonts w:ascii="Garamond" w:hAnsi="Garamond" w:cs="Times New Roman"/>
        </w:rPr>
        <w:t xml:space="preserve">PSY 1010, 2000; </w:t>
      </w:r>
      <w:r w:rsidR="001131A5" w:rsidRPr="005B5A2F">
        <w:rPr>
          <w:rFonts w:ascii="Garamond" w:hAnsi="Garamond" w:cs="Times New Roman"/>
        </w:rPr>
        <w:t xml:space="preserve">SW 1010; SOC 1010, 1020; </w:t>
      </w:r>
      <w:r w:rsidR="00E943AC" w:rsidRPr="005B5A2F">
        <w:rPr>
          <w:rFonts w:ascii="Garamond" w:hAnsi="Garamond" w:cs="Times New Roman"/>
        </w:rPr>
        <w:t>WGS 1500</w:t>
      </w:r>
      <w:r w:rsidR="00F558D9" w:rsidRPr="005B5A2F">
        <w:rPr>
          <w:rFonts w:ascii="Garamond" w:hAnsi="Garamond" w:cs="Times New Roman"/>
        </w:rPr>
        <w:t>).</w:t>
      </w:r>
    </w:p>
    <w:p w:rsidR="00C67F64" w:rsidRPr="00C67F64" w:rsidRDefault="00C67F64" w:rsidP="00F2243B">
      <w:pPr>
        <w:pStyle w:val="ListParagraph"/>
        <w:numPr>
          <w:ilvl w:val="1"/>
          <w:numId w:val="5"/>
        </w:numPr>
        <w:rPr>
          <w:rFonts w:ascii="Garamond" w:hAnsi="Garamond" w:cs="Times New Roman"/>
        </w:rPr>
      </w:pPr>
      <w:r w:rsidRPr="005B5A2F">
        <w:rPr>
          <w:rFonts w:ascii="Garamond" w:hAnsi="Garamond"/>
        </w:rPr>
        <w:t>All departments teaching courses with SS attributes are advised that at least two semesters of assessment data in a complete evidence of learning rubric are required when their courses</w:t>
      </w:r>
      <w:r w:rsidRPr="00C67F64">
        <w:rPr>
          <w:rFonts w:ascii="Garamond" w:hAnsi="Garamond"/>
        </w:rPr>
        <w:t xml:space="preserve"> come up for renewal in curriculum in fall 2018. </w:t>
      </w:r>
      <w:r w:rsidRPr="00C67F64">
        <w:rPr>
          <w:rFonts w:ascii="Garamond" w:hAnsi="Garamond" w:cs="Times New Roman"/>
        </w:rPr>
        <w:t xml:space="preserve"> </w:t>
      </w:r>
    </w:p>
    <w:p w:rsidR="00E943AC" w:rsidRPr="00C67F64" w:rsidRDefault="00E943AC" w:rsidP="00F2243B">
      <w:pPr>
        <w:pStyle w:val="ListParagraph"/>
        <w:numPr>
          <w:ilvl w:val="1"/>
          <w:numId w:val="5"/>
        </w:numPr>
        <w:rPr>
          <w:rFonts w:ascii="Garamond" w:hAnsi="Garamond" w:cs="Times New Roman"/>
        </w:rPr>
      </w:pPr>
      <w:r w:rsidRPr="00C67F64">
        <w:rPr>
          <w:rFonts w:ascii="Garamond" w:hAnsi="Garamond" w:cs="Times New Roman"/>
        </w:rPr>
        <w:t xml:space="preserve">Economics has not reported assessment data on SS outcomes for ECON 1100 for the past </w:t>
      </w:r>
      <w:r w:rsidR="00C67F64" w:rsidRPr="00C67F64">
        <w:rPr>
          <w:rFonts w:ascii="Garamond" w:hAnsi="Garamond" w:cs="Times New Roman"/>
        </w:rPr>
        <w:t>four</w:t>
      </w:r>
      <w:r w:rsidRPr="00C67F64">
        <w:rPr>
          <w:rFonts w:ascii="Garamond" w:hAnsi="Garamond" w:cs="Times New Roman"/>
        </w:rPr>
        <w:t xml:space="preserve"> years. Economics is advised that this GE course should be assessed on SS learning outcomes on a 3-year schedule. It is expected that </w:t>
      </w:r>
      <w:r w:rsidRPr="00C67F64">
        <w:rPr>
          <w:rFonts w:ascii="Garamond" w:hAnsi="Garamond"/>
        </w:rPr>
        <w:t>assessment data on this course for SS outcomes will be presented in the next report. Because this course is infrequently taught, Economics plans to assess this course when it is next offered</w:t>
      </w:r>
    </w:p>
    <w:p w:rsidR="00E943AC" w:rsidRPr="00CF78F9" w:rsidRDefault="00E943AC" w:rsidP="00E943AC">
      <w:pPr>
        <w:pStyle w:val="ListParagraph"/>
        <w:numPr>
          <w:ilvl w:val="1"/>
          <w:numId w:val="5"/>
        </w:numPr>
        <w:rPr>
          <w:rFonts w:ascii="Garamond" w:hAnsi="Garamond" w:cs="Times New Roman"/>
        </w:rPr>
      </w:pPr>
      <w:r w:rsidRPr="00CF78F9">
        <w:rPr>
          <w:rFonts w:ascii="Garamond" w:hAnsi="Garamond" w:cs="Times New Roman"/>
        </w:rPr>
        <w:t xml:space="preserve">Geography last reported on GEOG </w:t>
      </w:r>
      <w:r w:rsidR="001A7D9E" w:rsidRPr="00CF78F9">
        <w:rPr>
          <w:rFonts w:ascii="Garamond" w:hAnsi="Garamond" w:cs="Times New Roman"/>
        </w:rPr>
        <w:t xml:space="preserve">1300 and 1520 </w:t>
      </w:r>
      <w:r w:rsidRPr="00CF78F9">
        <w:rPr>
          <w:rFonts w:ascii="Garamond" w:hAnsi="Garamond" w:cs="Times New Roman"/>
        </w:rPr>
        <w:t xml:space="preserve">in the 2015 Assessment Summary and plan </w:t>
      </w:r>
      <w:r w:rsidR="001A7D9E" w:rsidRPr="00CF78F9">
        <w:rPr>
          <w:rFonts w:ascii="Garamond" w:hAnsi="Garamond" w:cs="Times New Roman"/>
        </w:rPr>
        <w:t>to report data within the recommended 3-year cycle</w:t>
      </w:r>
      <w:r w:rsidRPr="00CF78F9">
        <w:rPr>
          <w:rFonts w:ascii="Garamond" w:hAnsi="Garamond" w:cs="Times New Roman"/>
        </w:rPr>
        <w:t xml:space="preserve">. </w:t>
      </w:r>
    </w:p>
    <w:p w:rsidR="00984800" w:rsidRPr="00CF78F9" w:rsidRDefault="00984800" w:rsidP="00F42E8B">
      <w:pPr>
        <w:pStyle w:val="ListParagraph"/>
        <w:numPr>
          <w:ilvl w:val="1"/>
          <w:numId w:val="5"/>
        </w:numPr>
        <w:rPr>
          <w:rFonts w:ascii="Garamond" w:hAnsi="Garamond" w:cs="Times New Roman"/>
        </w:rPr>
      </w:pPr>
      <w:r w:rsidRPr="00CF78F9">
        <w:rPr>
          <w:rFonts w:ascii="Garamond" w:hAnsi="Garamond" w:cs="Times New Roman"/>
        </w:rPr>
        <w:t xml:space="preserve">Gerontology has not reported assessment data on SS outcomes for GERT 1010 for the past </w:t>
      </w:r>
      <w:r w:rsidR="00CF78F9">
        <w:rPr>
          <w:rFonts w:ascii="Garamond" w:hAnsi="Garamond" w:cs="Times New Roman"/>
        </w:rPr>
        <w:t>four</w:t>
      </w:r>
      <w:r w:rsidR="004C76B1" w:rsidRPr="00CF78F9">
        <w:rPr>
          <w:rFonts w:ascii="Garamond" w:hAnsi="Garamond" w:cs="Times New Roman"/>
        </w:rPr>
        <w:t xml:space="preserve"> </w:t>
      </w:r>
      <w:r w:rsidRPr="00CF78F9">
        <w:rPr>
          <w:rFonts w:ascii="Garamond" w:hAnsi="Garamond" w:cs="Times New Roman"/>
        </w:rPr>
        <w:t>years</w:t>
      </w:r>
      <w:r w:rsidR="00CF78F9">
        <w:rPr>
          <w:rFonts w:ascii="Garamond" w:hAnsi="Garamond" w:cs="Times New Roman"/>
        </w:rPr>
        <w:t>, despite indicating that ass</w:t>
      </w:r>
      <w:r w:rsidR="004C76B1" w:rsidRPr="00CF78F9">
        <w:rPr>
          <w:rFonts w:ascii="Garamond" w:hAnsi="Garamond" w:cs="Times New Roman"/>
        </w:rPr>
        <w:t>essment data for this course w</w:t>
      </w:r>
      <w:r w:rsidR="00CF78F9">
        <w:rPr>
          <w:rFonts w:ascii="Garamond" w:hAnsi="Garamond" w:cs="Times New Roman"/>
        </w:rPr>
        <w:t xml:space="preserve">ould be </w:t>
      </w:r>
      <w:r w:rsidR="004C76B1" w:rsidRPr="00CF78F9">
        <w:rPr>
          <w:rFonts w:ascii="Garamond" w:hAnsi="Garamond" w:cs="Times New Roman"/>
        </w:rPr>
        <w:t>in th</w:t>
      </w:r>
      <w:r w:rsidR="00CF78F9">
        <w:rPr>
          <w:rFonts w:ascii="Garamond" w:hAnsi="Garamond" w:cs="Times New Roman"/>
        </w:rPr>
        <w:t>is</w:t>
      </w:r>
      <w:r w:rsidR="004C76B1" w:rsidRPr="00CF78F9">
        <w:rPr>
          <w:rFonts w:ascii="Garamond" w:hAnsi="Garamond" w:cs="Times New Roman"/>
        </w:rPr>
        <w:t xml:space="preserve"> report</w:t>
      </w:r>
      <w:r w:rsidRPr="00CF78F9">
        <w:rPr>
          <w:rFonts w:ascii="Garamond" w:hAnsi="Garamond" w:cs="Times New Roman"/>
        </w:rPr>
        <w:t xml:space="preserve">. Gerontology is advised that this course should be assessed on SS learning outcomes on a 3-year schedule. It is expected that </w:t>
      </w:r>
      <w:r w:rsidRPr="00CF78F9">
        <w:rPr>
          <w:rFonts w:ascii="Garamond" w:hAnsi="Garamond"/>
        </w:rPr>
        <w:t>assessment data on this course for SS outcomes will be presented in the next department annual assessment report (due Nov 201</w:t>
      </w:r>
      <w:r w:rsidR="00CF78F9">
        <w:rPr>
          <w:rFonts w:ascii="Garamond" w:hAnsi="Garamond"/>
        </w:rPr>
        <w:t>7</w:t>
      </w:r>
      <w:r w:rsidRPr="00CF78F9">
        <w:rPr>
          <w:rFonts w:ascii="Garamond" w:hAnsi="Garamond"/>
        </w:rPr>
        <w:t>).</w:t>
      </w:r>
      <w:r w:rsidRPr="00CF78F9">
        <w:rPr>
          <w:rFonts w:ascii="Garamond" w:hAnsi="Garamond" w:cs="Times New Roman"/>
        </w:rPr>
        <w:t xml:space="preserve"> Gerontology is further advised to align measures with specific learning outcomes, to establish thresholds for evidence of student learning, to report results against the threshold, and to “close the loop” with an action plan.</w:t>
      </w:r>
    </w:p>
    <w:p w:rsidR="00CF78F9" w:rsidRPr="00CF78F9" w:rsidRDefault="00984800" w:rsidP="00CF78F9">
      <w:pPr>
        <w:pStyle w:val="ListParagraph"/>
        <w:numPr>
          <w:ilvl w:val="1"/>
          <w:numId w:val="5"/>
        </w:numPr>
        <w:rPr>
          <w:rFonts w:ascii="Garamond" w:hAnsi="Garamond" w:cs="Times New Roman"/>
        </w:rPr>
      </w:pPr>
      <w:r w:rsidRPr="00CF78F9">
        <w:rPr>
          <w:rFonts w:ascii="Garamond" w:hAnsi="Garamond" w:cs="Times New Roman"/>
        </w:rPr>
        <w:t>Honors has not reported assessment data on GE SS outcomes for HNRS 2110</w:t>
      </w:r>
      <w:r w:rsidR="00CF78F9" w:rsidRPr="00CF78F9">
        <w:rPr>
          <w:rFonts w:ascii="Garamond" w:hAnsi="Garamond" w:cs="Times New Roman"/>
        </w:rPr>
        <w:t xml:space="preserve"> and</w:t>
      </w:r>
      <w:r w:rsidRPr="00CF78F9">
        <w:rPr>
          <w:rFonts w:ascii="Garamond" w:hAnsi="Garamond" w:cs="Times New Roman"/>
        </w:rPr>
        <w:t xml:space="preserve"> 2130 for the past </w:t>
      </w:r>
      <w:r w:rsidR="00CF78F9" w:rsidRPr="00CF78F9">
        <w:rPr>
          <w:rFonts w:ascii="Garamond" w:hAnsi="Garamond" w:cs="Times New Roman"/>
        </w:rPr>
        <w:t>four</w:t>
      </w:r>
      <w:r w:rsidR="0070695F" w:rsidRPr="00CF78F9">
        <w:rPr>
          <w:rFonts w:ascii="Garamond" w:hAnsi="Garamond" w:cs="Times New Roman"/>
        </w:rPr>
        <w:t xml:space="preserve"> </w:t>
      </w:r>
      <w:r w:rsidRPr="00CF78F9">
        <w:rPr>
          <w:rFonts w:ascii="Garamond" w:hAnsi="Garamond" w:cs="Times New Roman"/>
        </w:rPr>
        <w:t>years. Honors is advised that these courses should be assessed on SS learning outcomes on a 3-year schedule</w:t>
      </w:r>
      <w:r w:rsidR="00CF78F9" w:rsidRPr="00CF78F9">
        <w:rPr>
          <w:rFonts w:ascii="Garamond" w:hAnsi="Garamond" w:cs="Times New Roman"/>
        </w:rPr>
        <w:t xml:space="preserve">, and </w:t>
      </w:r>
      <w:r w:rsidR="0070695F" w:rsidRPr="00CF78F9">
        <w:rPr>
          <w:rFonts w:ascii="Garamond" w:hAnsi="Garamond" w:cs="Times New Roman"/>
        </w:rPr>
        <w:t xml:space="preserve">to present assessment data </w:t>
      </w:r>
      <w:r w:rsidR="00FB263B" w:rsidRPr="00CF78F9">
        <w:rPr>
          <w:rFonts w:ascii="Garamond" w:hAnsi="Garamond"/>
        </w:rPr>
        <w:t>on these courses for</w:t>
      </w:r>
      <w:r w:rsidRPr="00CF78F9">
        <w:rPr>
          <w:rFonts w:ascii="Garamond" w:hAnsi="Garamond"/>
        </w:rPr>
        <w:t xml:space="preserve"> SS outcomes in the next </w:t>
      </w:r>
      <w:r w:rsidR="0070695F" w:rsidRPr="00CF78F9">
        <w:rPr>
          <w:rFonts w:ascii="Garamond" w:hAnsi="Garamond"/>
        </w:rPr>
        <w:t>r</w:t>
      </w:r>
      <w:r w:rsidRPr="00CF78F9">
        <w:rPr>
          <w:rFonts w:ascii="Garamond" w:hAnsi="Garamond"/>
        </w:rPr>
        <w:t>eport (due Nov 201</w:t>
      </w:r>
      <w:r w:rsidR="00CF78F9" w:rsidRPr="00CF78F9">
        <w:rPr>
          <w:rFonts w:ascii="Garamond" w:hAnsi="Garamond"/>
        </w:rPr>
        <w:t>7</w:t>
      </w:r>
      <w:r w:rsidRPr="00CF78F9">
        <w:rPr>
          <w:rFonts w:ascii="Garamond" w:hAnsi="Garamond"/>
        </w:rPr>
        <w:t>).</w:t>
      </w:r>
    </w:p>
    <w:p w:rsidR="00984800" w:rsidRPr="00CF78F9" w:rsidRDefault="00984800" w:rsidP="00CF78F9">
      <w:pPr>
        <w:pStyle w:val="ListParagraph"/>
        <w:numPr>
          <w:ilvl w:val="1"/>
          <w:numId w:val="5"/>
        </w:numPr>
        <w:rPr>
          <w:rFonts w:ascii="Garamond" w:hAnsi="Garamond" w:cs="Times New Roman"/>
        </w:rPr>
      </w:pPr>
      <w:r w:rsidRPr="00CF78F9">
        <w:rPr>
          <w:rFonts w:ascii="Garamond" w:hAnsi="Garamond" w:cs="Times New Roman"/>
        </w:rPr>
        <w:t xml:space="preserve">Political Science has not reported assessment data on SS outcomes for POLS 2200 for the past </w:t>
      </w:r>
      <w:r w:rsidR="00CF78F9" w:rsidRPr="00CF78F9">
        <w:rPr>
          <w:rFonts w:ascii="Garamond" w:hAnsi="Garamond" w:cs="Times New Roman"/>
        </w:rPr>
        <w:t>four</w:t>
      </w:r>
      <w:r w:rsidR="0070695F" w:rsidRPr="00CF78F9">
        <w:rPr>
          <w:rFonts w:ascii="Garamond" w:hAnsi="Garamond" w:cs="Times New Roman"/>
        </w:rPr>
        <w:t xml:space="preserve"> </w:t>
      </w:r>
      <w:r w:rsidRPr="00CF78F9">
        <w:rPr>
          <w:rFonts w:ascii="Garamond" w:hAnsi="Garamond" w:cs="Times New Roman"/>
        </w:rPr>
        <w:t>years</w:t>
      </w:r>
      <w:r w:rsidR="0070695F" w:rsidRPr="00CF78F9">
        <w:rPr>
          <w:rFonts w:ascii="Garamond" w:hAnsi="Garamond" w:cs="Times New Roman"/>
        </w:rPr>
        <w:t xml:space="preserve">. </w:t>
      </w:r>
      <w:r w:rsidR="00FB263B" w:rsidRPr="00CF78F9">
        <w:rPr>
          <w:rFonts w:ascii="Garamond" w:hAnsi="Garamond" w:cs="Times New Roman"/>
        </w:rPr>
        <w:t>Political Science is advised that th</w:t>
      </w:r>
      <w:r w:rsidR="00CF78F9" w:rsidRPr="00CF78F9">
        <w:rPr>
          <w:rFonts w:ascii="Garamond" w:hAnsi="Garamond" w:cs="Times New Roman"/>
        </w:rPr>
        <w:t>i</w:t>
      </w:r>
      <w:r w:rsidR="00FB263B" w:rsidRPr="00CF78F9">
        <w:rPr>
          <w:rFonts w:ascii="Garamond" w:hAnsi="Garamond" w:cs="Times New Roman"/>
        </w:rPr>
        <w:t>s course should be assessed on SS learning outcomes on a 3-year schedule</w:t>
      </w:r>
      <w:r w:rsidR="00CF78F9" w:rsidRPr="00CF78F9">
        <w:rPr>
          <w:rFonts w:ascii="Garamond" w:hAnsi="Garamond" w:cs="Times New Roman"/>
        </w:rPr>
        <w:t xml:space="preserve">, and to </w:t>
      </w:r>
      <w:r w:rsidR="0070695F" w:rsidRPr="00CF78F9">
        <w:rPr>
          <w:rFonts w:ascii="Garamond" w:hAnsi="Garamond" w:cs="Times New Roman"/>
        </w:rPr>
        <w:t xml:space="preserve">present </w:t>
      </w:r>
      <w:r w:rsidR="00CF78F9" w:rsidRPr="00CF78F9">
        <w:rPr>
          <w:rFonts w:ascii="Garamond" w:hAnsi="Garamond" w:cs="Times New Roman"/>
        </w:rPr>
        <w:t xml:space="preserve">assessment data </w:t>
      </w:r>
      <w:r w:rsidR="0070695F" w:rsidRPr="00CF78F9">
        <w:rPr>
          <w:rFonts w:ascii="Garamond" w:hAnsi="Garamond" w:cs="Times New Roman"/>
        </w:rPr>
        <w:t>in the next report (due Nov 201</w:t>
      </w:r>
      <w:r w:rsidR="00CF78F9" w:rsidRPr="00CF78F9">
        <w:rPr>
          <w:rFonts w:ascii="Garamond" w:hAnsi="Garamond" w:cs="Times New Roman"/>
        </w:rPr>
        <w:t>7</w:t>
      </w:r>
      <w:r w:rsidR="0070695F" w:rsidRPr="00CF78F9">
        <w:rPr>
          <w:rFonts w:ascii="Garamond" w:hAnsi="Garamond" w:cs="Times New Roman"/>
        </w:rPr>
        <w:t>).</w:t>
      </w:r>
      <w:r w:rsidRPr="00CF78F9">
        <w:rPr>
          <w:rFonts w:ascii="Garamond" w:hAnsi="Garamond" w:cs="Times New Roman"/>
          <w:highlight w:val="yellow"/>
        </w:rPr>
        <w:t xml:space="preserve"> </w:t>
      </w:r>
    </w:p>
    <w:p w:rsidR="00237688" w:rsidRPr="00CF78F9" w:rsidRDefault="00FB263B" w:rsidP="00237688">
      <w:pPr>
        <w:pStyle w:val="ListParagraph"/>
        <w:numPr>
          <w:ilvl w:val="1"/>
          <w:numId w:val="5"/>
        </w:numPr>
        <w:rPr>
          <w:rFonts w:ascii="Garamond" w:hAnsi="Garamond" w:cs="Times New Roman"/>
        </w:rPr>
      </w:pPr>
      <w:r w:rsidRPr="00CF78F9">
        <w:rPr>
          <w:rFonts w:ascii="Garamond" w:hAnsi="Garamond" w:cs="Times New Roman"/>
        </w:rPr>
        <w:t>Psychology last reported on PSY 1010 and 2000 in the 2014 Assessment Summary</w:t>
      </w:r>
      <w:r w:rsidR="00CF78F9" w:rsidRPr="00CF78F9">
        <w:rPr>
          <w:rFonts w:ascii="Garamond" w:hAnsi="Garamond" w:cs="Times New Roman"/>
        </w:rPr>
        <w:t>. Psychology is advised that these courses should be assessed on SS learning outcomes on a 3-yaer schedule, and to present assessment data in the next report (due Nov 2017)</w:t>
      </w:r>
      <w:r w:rsidRPr="00CF78F9">
        <w:rPr>
          <w:rFonts w:ascii="Garamond" w:hAnsi="Garamond" w:cs="Times New Roman"/>
        </w:rPr>
        <w:t xml:space="preserve">. </w:t>
      </w:r>
    </w:p>
    <w:p w:rsidR="00F2243B" w:rsidRPr="00CF78F9" w:rsidRDefault="00237688" w:rsidP="008415A0">
      <w:pPr>
        <w:pStyle w:val="ListParagraph"/>
        <w:numPr>
          <w:ilvl w:val="1"/>
          <w:numId w:val="5"/>
        </w:numPr>
        <w:rPr>
          <w:rFonts w:ascii="Garamond" w:hAnsi="Garamond" w:cs="Times New Roman"/>
        </w:rPr>
      </w:pPr>
      <w:r w:rsidRPr="00CF78F9">
        <w:rPr>
          <w:rFonts w:ascii="Garamond" w:hAnsi="Garamond" w:cs="Times New Roman"/>
        </w:rPr>
        <w:t>Social Work reported assessment data for SW 1010 on the old SS learning outcomes</w:t>
      </w:r>
      <w:r w:rsidR="00CF78F9" w:rsidRPr="00CF78F9">
        <w:rPr>
          <w:rFonts w:ascii="Garamond" w:hAnsi="Garamond" w:cs="Times New Roman"/>
        </w:rPr>
        <w:t xml:space="preserve"> in the 2015 report</w:t>
      </w:r>
      <w:r w:rsidRPr="00CF78F9">
        <w:rPr>
          <w:rFonts w:ascii="Garamond" w:hAnsi="Garamond" w:cs="Times New Roman"/>
        </w:rPr>
        <w:t xml:space="preserve">. </w:t>
      </w:r>
      <w:r w:rsidR="00240A06" w:rsidRPr="00CF78F9">
        <w:rPr>
          <w:rFonts w:ascii="Garamond" w:hAnsi="Garamond" w:cs="Times New Roman"/>
        </w:rPr>
        <w:t>Social Work</w:t>
      </w:r>
      <w:r w:rsidRPr="00CF78F9">
        <w:rPr>
          <w:rFonts w:ascii="Garamond" w:hAnsi="Garamond" w:cs="Times New Roman"/>
        </w:rPr>
        <w:t xml:space="preserve"> is advised to implement assessment of these courses on the current SS outcomes</w:t>
      </w:r>
      <w:r w:rsidR="00CF78F9" w:rsidRPr="00CF78F9">
        <w:rPr>
          <w:rFonts w:ascii="Garamond" w:hAnsi="Garamond" w:cs="Times New Roman"/>
        </w:rPr>
        <w:t>, and to present assessment data in the next report</w:t>
      </w:r>
      <w:r w:rsidRPr="00CF78F9">
        <w:rPr>
          <w:rFonts w:ascii="Garamond" w:hAnsi="Garamond" w:cs="Times New Roman"/>
          <w:i/>
        </w:rPr>
        <w:t>.</w:t>
      </w:r>
    </w:p>
    <w:p w:rsidR="00EE0E7E" w:rsidRPr="00CF78F9" w:rsidRDefault="00F558D9" w:rsidP="008415A0">
      <w:pPr>
        <w:pStyle w:val="ListParagraph"/>
        <w:numPr>
          <w:ilvl w:val="1"/>
          <w:numId w:val="5"/>
        </w:numPr>
        <w:rPr>
          <w:rFonts w:ascii="Garamond" w:hAnsi="Garamond" w:cs="Times New Roman"/>
        </w:rPr>
      </w:pPr>
      <w:r w:rsidRPr="00CF78F9">
        <w:rPr>
          <w:rFonts w:ascii="Garamond" w:hAnsi="Garamond" w:cs="Times New Roman"/>
        </w:rPr>
        <w:t>Women</w:t>
      </w:r>
      <w:r w:rsidR="002309B9" w:rsidRPr="00CF78F9">
        <w:rPr>
          <w:rFonts w:ascii="Garamond" w:hAnsi="Garamond" w:cs="Times New Roman"/>
        </w:rPr>
        <w:t xml:space="preserve"> and Gender</w:t>
      </w:r>
      <w:r w:rsidRPr="00CF78F9">
        <w:rPr>
          <w:rFonts w:ascii="Garamond" w:hAnsi="Garamond" w:cs="Times New Roman"/>
        </w:rPr>
        <w:t xml:space="preserve"> Studies </w:t>
      </w:r>
      <w:r w:rsidR="00C12FB3" w:rsidRPr="00CF78F9">
        <w:rPr>
          <w:rFonts w:ascii="Garamond" w:hAnsi="Garamond" w:cs="Times New Roman"/>
        </w:rPr>
        <w:t>is</w:t>
      </w:r>
      <w:r w:rsidRPr="00CF78F9">
        <w:rPr>
          <w:rFonts w:ascii="Garamond" w:hAnsi="Garamond" w:cs="Times New Roman"/>
        </w:rPr>
        <w:t xml:space="preserve"> advised to align </w:t>
      </w:r>
      <w:r w:rsidR="00C07B2E" w:rsidRPr="00CF78F9">
        <w:rPr>
          <w:rFonts w:ascii="Garamond" w:hAnsi="Garamond" w:cs="Times New Roman"/>
        </w:rPr>
        <w:t>p</w:t>
      </w:r>
      <w:r w:rsidRPr="00CF78F9">
        <w:rPr>
          <w:rFonts w:ascii="Garamond" w:hAnsi="Garamond" w:cs="Times New Roman"/>
        </w:rPr>
        <w:t>rogram learning outcomes with the SS learning outcomes</w:t>
      </w:r>
      <w:r w:rsidR="00FB263B" w:rsidRPr="00CF78F9">
        <w:rPr>
          <w:rFonts w:ascii="Garamond" w:hAnsi="Garamond" w:cs="Times New Roman"/>
        </w:rPr>
        <w:t xml:space="preserve"> and to report on WGS 1500 in the next report (due Nov 201</w:t>
      </w:r>
      <w:r w:rsidR="00CF78F9" w:rsidRPr="00CF78F9">
        <w:rPr>
          <w:rFonts w:ascii="Garamond" w:hAnsi="Garamond" w:cs="Times New Roman"/>
        </w:rPr>
        <w:t>7</w:t>
      </w:r>
      <w:r w:rsidR="00FB263B" w:rsidRPr="00CF78F9">
        <w:rPr>
          <w:rFonts w:ascii="Garamond" w:hAnsi="Garamond" w:cs="Times New Roman"/>
        </w:rPr>
        <w:t>)</w:t>
      </w:r>
      <w:r w:rsidRPr="00CF78F9">
        <w:rPr>
          <w:rFonts w:ascii="Garamond" w:hAnsi="Garamond" w:cs="Times New Roman"/>
        </w:rPr>
        <w:t>.</w:t>
      </w:r>
    </w:p>
    <w:p w:rsidR="00F10B80" w:rsidRPr="00411988" w:rsidRDefault="00F10B80" w:rsidP="00411988">
      <w:pPr>
        <w:rPr>
          <w:rFonts w:ascii="Garamond" w:hAnsi="Garamond" w:cs="Times New Roman"/>
          <w:highlight w:val="yellow"/>
        </w:rPr>
      </w:pPr>
    </w:p>
    <w:p w:rsidR="001A01BE" w:rsidRDefault="00EE0E7E" w:rsidP="0014097A">
      <w:pPr>
        <w:pStyle w:val="ListParagraph"/>
        <w:numPr>
          <w:ilvl w:val="0"/>
          <w:numId w:val="5"/>
        </w:numPr>
        <w:rPr>
          <w:rFonts w:ascii="Garamond" w:hAnsi="Garamond" w:cs="Times New Roman"/>
        </w:rPr>
      </w:pPr>
      <w:r w:rsidRPr="001A01BE">
        <w:rPr>
          <w:rFonts w:ascii="Garamond" w:hAnsi="Garamond" w:cs="Times New Roman"/>
          <w:u w:val="single"/>
        </w:rPr>
        <w:t xml:space="preserve">Findings for </w:t>
      </w:r>
      <w:r w:rsidR="00262576" w:rsidRPr="001A01BE">
        <w:rPr>
          <w:rFonts w:ascii="Garamond" w:hAnsi="Garamond" w:cs="Times New Roman"/>
          <w:u w:val="single"/>
        </w:rPr>
        <w:t>CHF 1500:</w:t>
      </w:r>
      <w:r w:rsidR="00262576" w:rsidRPr="004471E6">
        <w:t xml:space="preserve"> </w:t>
      </w:r>
      <w:r w:rsidR="00262576" w:rsidRPr="001A01BE">
        <w:rPr>
          <w:rFonts w:ascii="Garamond" w:hAnsi="Garamond" w:cs="Times New Roman"/>
        </w:rPr>
        <w:t xml:space="preserve">Findings are reported for </w:t>
      </w:r>
      <w:r w:rsidR="00F10B80" w:rsidRPr="001A01BE">
        <w:rPr>
          <w:rFonts w:ascii="Garamond" w:hAnsi="Garamond" w:cs="Times New Roman"/>
        </w:rPr>
        <w:t>3</w:t>
      </w:r>
      <w:r w:rsidR="00262576" w:rsidRPr="001A01BE">
        <w:rPr>
          <w:rFonts w:ascii="Garamond" w:hAnsi="Garamond" w:cs="Times New Roman"/>
        </w:rPr>
        <w:t xml:space="preserve"> outcomes. </w:t>
      </w:r>
      <w:r w:rsidR="00F10B80" w:rsidRPr="001A01BE">
        <w:rPr>
          <w:rFonts w:ascii="Garamond" w:hAnsi="Garamond" w:cs="Times New Roman"/>
        </w:rPr>
        <w:t xml:space="preserve">All outcomes were measured with multiple choice exam questions at a pretest and posttest. </w:t>
      </w:r>
      <w:r w:rsidR="00262576" w:rsidRPr="001A01BE">
        <w:rPr>
          <w:rFonts w:ascii="Garamond" w:hAnsi="Garamond" w:cs="Times New Roman"/>
        </w:rPr>
        <w:t>The majority of students (</w:t>
      </w:r>
      <w:r w:rsidR="004471E6" w:rsidRPr="001A01BE">
        <w:rPr>
          <w:rFonts w:ascii="Garamond" w:hAnsi="Garamond" w:cs="Times New Roman"/>
        </w:rPr>
        <w:t>56-69</w:t>
      </w:r>
      <w:r w:rsidR="00262576" w:rsidRPr="001A01BE">
        <w:rPr>
          <w:rFonts w:ascii="Garamond" w:hAnsi="Garamond" w:cs="Times New Roman"/>
        </w:rPr>
        <w:t>%</w:t>
      </w:r>
      <w:r w:rsidR="004471E6" w:rsidRPr="001A01BE">
        <w:rPr>
          <w:rFonts w:ascii="Garamond" w:hAnsi="Garamond" w:cs="Times New Roman"/>
        </w:rPr>
        <w:t>)</w:t>
      </w:r>
      <w:r w:rsidR="00262576" w:rsidRPr="001A01BE">
        <w:rPr>
          <w:rFonts w:ascii="Garamond" w:hAnsi="Garamond" w:cs="Times New Roman"/>
        </w:rPr>
        <w:t xml:space="preserve"> are scoring above the 70% threshold</w:t>
      </w:r>
      <w:r w:rsidR="004471E6" w:rsidRPr="001A01BE">
        <w:rPr>
          <w:rFonts w:ascii="Garamond" w:hAnsi="Garamond" w:cs="Times New Roman"/>
        </w:rPr>
        <w:t xml:space="preserve">, and students showed an increase (33-53%) from pretest to </w:t>
      </w:r>
      <w:r w:rsidR="004471E6" w:rsidRPr="001A01BE">
        <w:rPr>
          <w:rFonts w:ascii="Garamond" w:hAnsi="Garamond" w:cs="Times New Roman"/>
        </w:rPr>
        <w:lastRenderedPageBreak/>
        <w:t>posttest</w:t>
      </w:r>
      <w:r w:rsidR="00262576" w:rsidRPr="001A01BE">
        <w:rPr>
          <w:rFonts w:ascii="Garamond" w:hAnsi="Garamond" w:cs="Times New Roman"/>
        </w:rPr>
        <w:t>. Faculty members continue to review their teaching effectiveness in helping student reach the 70% threshold.</w:t>
      </w:r>
    </w:p>
    <w:p w:rsidR="001A01BE" w:rsidRPr="001A01BE" w:rsidRDefault="001A01BE" w:rsidP="001A01BE">
      <w:pPr>
        <w:pStyle w:val="ListParagraph"/>
        <w:ind w:left="360"/>
        <w:rPr>
          <w:rFonts w:ascii="Garamond" w:hAnsi="Garamond" w:cs="Times New Roman"/>
        </w:rPr>
      </w:pPr>
    </w:p>
    <w:p w:rsidR="001A01BE" w:rsidRDefault="00262576" w:rsidP="0014097A">
      <w:pPr>
        <w:pStyle w:val="ListParagraph"/>
        <w:numPr>
          <w:ilvl w:val="0"/>
          <w:numId w:val="5"/>
        </w:numPr>
        <w:rPr>
          <w:rFonts w:ascii="Garamond" w:hAnsi="Garamond" w:cs="Times New Roman"/>
        </w:rPr>
      </w:pPr>
      <w:r w:rsidRPr="001A01BE">
        <w:rPr>
          <w:rFonts w:ascii="Garamond" w:hAnsi="Garamond" w:cs="Times New Roman"/>
          <w:u w:val="single"/>
        </w:rPr>
        <w:t>Findings for CJ1010:</w:t>
      </w:r>
      <w:r w:rsidRPr="001A01BE">
        <w:rPr>
          <w:rFonts w:ascii="Garamond" w:hAnsi="Garamond" w:cs="Times New Roman"/>
        </w:rPr>
        <w:t xml:space="preserve"> Findings are reported for 3</w:t>
      </w:r>
      <w:r w:rsidR="00AA39CC" w:rsidRPr="001A01BE">
        <w:rPr>
          <w:rFonts w:ascii="Garamond" w:hAnsi="Garamond" w:cs="Times New Roman"/>
        </w:rPr>
        <w:t xml:space="preserve"> outcome</w:t>
      </w:r>
      <w:r w:rsidRPr="001A01BE">
        <w:rPr>
          <w:rFonts w:ascii="Garamond" w:hAnsi="Garamond" w:cs="Times New Roman"/>
        </w:rPr>
        <w:t>s</w:t>
      </w:r>
      <w:r w:rsidR="007114DD" w:rsidRPr="001A01BE">
        <w:rPr>
          <w:rFonts w:ascii="Garamond" w:hAnsi="Garamond" w:cs="Times New Roman"/>
        </w:rPr>
        <w:t xml:space="preserve"> from multiple sections</w:t>
      </w:r>
      <w:r w:rsidRPr="001A01BE">
        <w:rPr>
          <w:rFonts w:ascii="Garamond" w:hAnsi="Garamond" w:cs="Times New Roman"/>
        </w:rPr>
        <w:t xml:space="preserve">. </w:t>
      </w:r>
      <w:r w:rsidR="007114DD" w:rsidRPr="001A01BE">
        <w:rPr>
          <w:rFonts w:ascii="Garamond" w:hAnsi="Garamond" w:cs="Times New Roman"/>
        </w:rPr>
        <w:t xml:space="preserve">Each </w:t>
      </w:r>
      <w:r w:rsidR="00AA39CC" w:rsidRPr="001A01BE">
        <w:rPr>
          <w:rFonts w:ascii="Garamond" w:hAnsi="Garamond" w:cs="Times New Roman"/>
        </w:rPr>
        <w:t>outcome w</w:t>
      </w:r>
      <w:r w:rsidR="007114DD" w:rsidRPr="001A01BE">
        <w:rPr>
          <w:rFonts w:ascii="Garamond" w:hAnsi="Garamond" w:cs="Times New Roman"/>
        </w:rPr>
        <w:t>as</w:t>
      </w:r>
      <w:r w:rsidR="00AA39CC" w:rsidRPr="001A01BE">
        <w:rPr>
          <w:rFonts w:ascii="Garamond" w:hAnsi="Garamond" w:cs="Times New Roman"/>
        </w:rPr>
        <w:t xml:space="preserve"> measured by a distinct subset of </w:t>
      </w:r>
      <w:r w:rsidR="007114DD" w:rsidRPr="001A01BE">
        <w:rPr>
          <w:rFonts w:ascii="Garamond" w:hAnsi="Garamond" w:cs="Times New Roman"/>
        </w:rPr>
        <w:t xml:space="preserve">10-items from a 30-item exam. </w:t>
      </w:r>
      <w:r w:rsidR="004471E6" w:rsidRPr="001A01BE">
        <w:rPr>
          <w:rFonts w:ascii="Garamond" w:hAnsi="Garamond" w:cs="Times New Roman"/>
        </w:rPr>
        <w:t>Average s</w:t>
      </w:r>
      <w:r w:rsidR="007114DD" w:rsidRPr="001A01BE">
        <w:rPr>
          <w:rFonts w:ascii="Garamond" w:hAnsi="Garamond" w:cs="Times New Roman"/>
        </w:rPr>
        <w:t>tudent performance met threshold of 70% (</w:t>
      </w:r>
      <w:r w:rsidR="004471E6" w:rsidRPr="001A01BE">
        <w:rPr>
          <w:rFonts w:ascii="Garamond" w:hAnsi="Garamond" w:cs="Times New Roman"/>
        </w:rPr>
        <w:t>scores ranging from 69-75%)</w:t>
      </w:r>
      <w:r w:rsidR="007114DD" w:rsidRPr="001A01BE">
        <w:rPr>
          <w:rFonts w:ascii="Garamond" w:hAnsi="Garamond" w:cs="Times New Roman"/>
        </w:rPr>
        <w:t xml:space="preserve">. Criminal Justice indicates some curricular changes to aid student attainment of outcome 2. </w:t>
      </w:r>
    </w:p>
    <w:p w:rsidR="001A01BE" w:rsidRPr="001A01BE" w:rsidRDefault="001A01BE" w:rsidP="001A01BE">
      <w:pPr>
        <w:pStyle w:val="ListParagraph"/>
        <w:rPr>
          <w:rFonts w:ascii="Garamond" w:hAnsi="Garamond" w:cs="Times New Roman"/>
          <w:u w:val="single"/>
        </w:rPr>
      </w:pPr>
    </w:p>
    <w:p w:rsidR="001A01BE" w:rsidRDefault="00FB263B" w:rsidP="001A01BE">
      <w:pPr>
        <w:pStyle w:val="ListParagraph"/>
        <w:numPr>
          <w:ilvl w:val="0"/>
          <w:numId w:val="5"/>
        </w:numPr>
        <w:rPr>
          <w:rFonts w:ascii="Garamond" w:hAnsi="Garamond" w:cs="Times New Roman"/>
        </w:rPr>
      </w:pPr>
      <w:r w:rsidRPr="001A01BE">
        <w:rPr>
          <w:rFonts w:ascii="Garamond" w:hAnsi="Garamond" w:cs="Times New Roman"/>
          <w:u w:val="single"/>
        </w:rPr>
        <w:t>Findings for ECON 1010</w:t>
      </w:r>
      <w:r w:rsidRPr="001A01BE">
        <w:rPr>
          <w:rFonts w:ascii="Garamond" w:hAnsi="Garamond" w:cs="Times New Roman"/>
        </w:rPr>
        <w:t>:</w:t>
      </w:r>
      <w:r w:rsidR="007114DD" w:rsidRPr="001A01BE">
        <w:rPr>
          <w:rFonts w:ascii="Garamond" w:hAnsi="Garamond" w:cs="Times New Roman"/>
        </w:rPr>
        <w:t xml:space="preserve"> Findings are reported for 3 outcomes from </w:t>
      </w:r>
      <w:r w:rsidR="00204E03" w:rsidRPr="001A01BE">
        <w:rPr>
          <w:rFonts w:ascii="Garamond" w:hAnsi="Garamond" w:cs="Times New Roman"/>
        </w:rPr>
        <w:t>four</w:t>
      </w:r>
      <w:r w:rsidR="007114DD" w:rsidRPr="001A01BE">
        <w:rPr>
          <w:rFonts w:ascii="Garamond" w:hAnsi="Garamond" w:cs="Times New Roman"/>
        </w:rPr>
        <w:t xml:space="preserve"> sections in </w:t>
      </w:r>
      <w:r w:rsidR="00204E03" w:rsidRPr="001A01BE">
        <w:rPr>
          <w:rFonts w:ascii="Garamond" w:hAnsi="Garamond" w:cs="Times New Roman"/>
        </w:rPr>
        <w:t>two</w:t>
      </w:r>
      <w:r w:rsidR="007114DD" w:rsidRPr="001A01BE">
        <w:rPr>
          <w:rFonts w:ascii="Garamond" w:hAnsi="Garamond" w:cs="Times New Roman"/>
        </w:rPr>
        <w:t xml:space="preserve"> semesters. Each outcome was measured by multiple choice exam questions. Student performance generally met threshold of 70% (scores=</w:t>
      </w:r>
      <w:r w:rsidR="00204E03" w:rsidRPr="001A01BE">
        <w:rPr>
          <w:rFonts w:ascii="Garamond" w:hAnsi="Garamond" w:cs="Times New Roman"/>
        </w:rPr>
        <w:t>77</w:t>
      </w:r>
      <w:r w:rsidR="007114DD" w:rsidRPr="001A01BE">
        <w:rPr>
          <w:rFonts w:ascii="Garamond" w:hAnsi="Garamond" w:cs="Times New Roman"/>
        </w:rPr>
        <w:t>-7</w:t>
      </w:r>
      <w:r w:rsidR="00204E03" w:rsidRPr="001A01BE">
        <w:rPr>
          <w:rFonts w:ascii="Garamond" w:hAnsi="Garamond" w:cs="Times New Roman"/>
        </w:rPr>
        <w:t>8%) for all outcomes. Economics reports that every exam question will be aligned to a learning outcome as of Fall 2016 providing a more comprehensive set of assessment items. No action is needed at this time.</w:t>
      </w:r>
    </w:p>
    <w:p w:rsidR="001A01BE" w:rsidRPr="001A01BE" w:rsidRDefault="001A01BE" w:rsidP="001A01BE">
      <w:pPr>
        <w:pStyle w:val="ListParagraph"/>
        <w:rPr>
          <w:rFonts w:ascii="Garamond" w:hAnsi="Garamond" w:cs="Times New Roman"/>
          <w:u w:val="single"/>
        </w:rPr>
      </w:pPr>
    </w:p>
    <w:p w:rsidR="001A01BE" w:rsidRPr="001A01BE" w:rsidRDefault="00262576" w:rsidP="001A01BE">
      <w:pPr>
        <w:pStyle w:val="ListParagraph"/>
        <w:numPr>
          <w:ilvl w:val="0"/>
          <w:numId w:val="5"/>
        </w:numPr>
        <w:rPr>
          <w:rFonts w:ascii="Garamond" w:hAnsi="Garamond" w:cs="Times New Roman"/>
        </w:rPr>
      </w:pPr>
      <w:r w:rsidRPr="001A01BE">
        <w:rPr>
          <w:rFonts w:ascii="Garamond" w:hAnsi="Garamond" w:cs="Times New Roman"/>
          <w:u w:val="single"/>
        </w:rPr>
        <w:t>Findings for ECON 2010</w:t>
      </w:r>
      <w:r w:rsidRPr="001A01BE">
        <w:rPr>
          <w:rFonts w:ascii="Garamond" w:hAnsi="Garamond" w:cs="Times New Roman"/>
        </w:rPr>
        <w:t>:</w:t>
      </w:r>
      <w:r w:rsidR="007114DD" w:rsidRPr="001A01BE">
        <w:rPr>
          <w:rFonts w:ascii="Garamond" w:hAnsi="Garamond" w:cs="Times New Roman"/>
        </w:rPr>
        <w:t xml:space="preserve"> Findings are reported for 3 outcomes from </w:t>
      </w:r>
      <w:r w:rsidR="00204E03" w:rsidRPr="001A01BE">
        <w:rPr>
          <w:rFonts w:ascii="Garamond" w:hAnsi="Garamond" w:cs="Times New Roman"/>
        </w:rPr>
        <w:t xml:space="preserve">multiple </w:t>
      </w:r>
      <w:r w:rsidR="007114DD" w:rsidRPr="001A01BE">
        <w:rPr>
          <w:rFonts w:ascii="Garamond" w:hAnsi="Garamond" w:cs="Times New Roman"/>
        </w:rPr>
        <w:t>section</w:t>
      </w:r>
      <w:r w:rsidR="00204E03" w:rsidRPr="001A01BE">
        <w:rPr>
          <w:rFonts w:ascii="Garamond" w:hAnsi="Garamond" w:cs="Times New Roman"/>
        </w:rPr>
        <w:t>s in two semesters</w:t>
      </w:r>
      <w:r w:rsidR="007114DD" w:rsidRPr="001A01BE">
        <w:rPr>
          <w:rFonts w:ascii="Garamond" w:hAnsi="Garamond" w:cs="Times New Roman"/>
        </w:rPr>
        <w:t xml:space="preserve">. Each outcome was measured by </w:t>
      </w:r>
      <w:r w:rsidR="00904CFC" w:rsidRPr="001A01BE">
        <w:rPr>
          <w:rFonts w:ascii="Garamond" w:hAnsi="Garamond" w:cs="Times New Roman"/>
        </w:rPr>
        <w:t xml:space="preserve">three </w:t>
      </w:r>
      <w:r w:rsidR="007114DD" w:rsidRPr="001A01BE">
        <w:rPr>
          <w:rFonts w:ascii="Garamond" w:hAnsi="Garamond" w:cs="Times New Roman"/>
        </w:rPr>
        <w:t>multiple choice exam questions. Student performance met threshold of 70% (scores=</w:t>
      </w:r>
      <w:r w:rsidR="00204E03" w:rsidRPr="001A01BE">
        <w:rPr>
          <w:rFonts w:ascii="Garamond" w:hAnsi="Garamond" w:cs="Times New Roman"/>
        </w:rPr>
        <w:t>75-93</w:t>
      </w:r>
      <w:r w:rsidR="007114DD" w:rsidRPr="001A01BE">
        <w:rPr>
          <w:rFonts w:ascii="Garamond" w:hAnsi="Garamond" w:cs="Times New Roman"/>
        </w:rPr>
        <w:t>%)</w:t>
      </w:r>
      <w:r w:rsidR="00904CFC" w:rsidRPr="001A01BE">
        <w:rPr>
          <w:rFonts w:ascii="Garamond" w:hAnsi="Garamond" w:cs="Times New Roman"/>
        </w:rPr>
        <w:t xml:space="preserve"> for </w:t>
      </w:r>
      <w:r w:rsidR="00204E03" w:rsidRPr="001A01BE">
        <w:rPr>
          <w:rFonts w:ascii="Garamond" w:hAnsi="Garamond" w:cs="Times New Roman"/>
        </w:rPr>
        <w:t>all o</w:t>
      </w:r>
      <w:r w:rsidR="00904CFC" w:rsidRPr="001A01BE">
        <w:rPr>
          <w:rFonts w:ascii="Garamond" w:hAnsi="Garamond" w:cs="Times New Roman"/>
        </w:rPr>
        <w:t>utcomes</w:t>
      </w:r>
      <w:r w:rsidR="007114DD" w:rsidRPr="001A01BE">
        <w:rPr>
          <w:rFonts w:ascii="Garamond" w:hAnsi="Garamond" w:cs="Times New Roman"/>
        </w:rPr>
        <w:t xml:space="preserve">. </w:t>
      </w:r>
      <w:r w:rsidR="00204E03" w:rsidRPr="001A01BE">
        <w:rPr>
          <w:rFonts w:ascii="Garamond" w:hAnsi="Garamond" w:cs="Times New Roman"/>
        </w:rPr>
        <w:t>No action is needed at this time.</w:t>
      </w:r>
    </w:p>
    <w:p w:rsidR="001A01BE" w:rsidRPr="001A01BE" w:rsidRDefault="001A01BE" w:rsidP="001A01BE">
      <w:pPr>
        <w:pStyle w:val="ListParagraph"/>
        <w:ind w:left="360"/>
        <w:rPr>
          <w:rFonts w:ascii="Garamond" w:hAnsi="Garamond" w:cs="Times New Roman"/>
        </w:rPr>
      </w:pPr>
    </w:p>
    <w:p w:rsidR="0014097A" w:rsidRDefault="00FB263B" w:rsidP="0014097A">
      <w:pPr>
        <w:pStyle w:val="ListParagraph"/>
        <w:numPr>
          <w:ilvl w:val="0"/>
          <w:numId w:val="39"/>
        </w:numPr>
        <w:rPr>
          <w:rFonts w:ascii="Garamond" w:hAnsi="Garamond" w:cs="Times New Roman"/>
        </w:rPr>
      </w:pPr>
      <w:r w:rsidRPr="0014097A">
        <w:rPr>
          <w:rFonts w:ascii="Garamond" w:hAnsi="Garamond" w:cs="Times New Roman"/>
          <w:u w:val="single"/>
        </w:rPr>
        <w:t>Findings for ECON 2020</w:t>
      </w:r>
      <w:r w:rsidRPr="0014097A">
        <w:rPr>
          <w:rFonts w:ascii="Garamond" w:hAnsi="Garamond" w:cs="Times New Roman"/>
        </w:rPr>
        <w:t>:</w:t>
      </w:r>
      <w:r w:rsidR="00904CFC" w:rsidRPr="0014097A">
        <w:rPr>
          <w:rFonts w:ascii="Garamond" w:hAnsi="Garamond" w:cs="Times New Roman"/>
        </w:rPr>
        <w:t xml:space="preserve"> Findings are reported for </w:t>
      </w:r>
      <w:r w:rsidR="006D5EED" w:rsidRPr="0014097A">
        <w:rPr>
          <w:rFonts w:ascii="Garamond" w:hAnsi="Garamond" w:cs="Times New Roman"/>
        </w:rPr>
        <w:t xml:space="preserve">3 </w:t>
      </w:r>
      <w:r w:rsidR="00904CFC" w:rsidRPr="0014097A">
        <w:rPr>
          <w:rFonts w:ascii="Garamond" w:hAnsi="Garamond" w:cs="Times New Roman"/>
        </w:rPr>
        <w:t>outcomes</w:t>
      </w:r>
      <w:r w:rsidR="006D5EED" w:rsidRPr="0014097A">
        <w:rPr>
          <w:rFonts w:ascii="Garamond" w:hAnsi="Garamond" w:cs="Times New Roman"/>
        </w:rPr>
        <w:t xml:space="preserve"> from multiple sections in two semesters</w:t>
      </w:r>
      <w:r w:rsidR="00904CFC" w:rsidRPr="0014097A">
        <w:rPr>
          <w:rFonts w:ascii="Garamond" w:hAnsi="Garamond" w:cs="Times New Roman"/>
        </w:rPr>
        <w:t xml:space="preserve">. </w:t>
      </w:r>
      <w:r w:rsidR="006D5EED" w:rsidRPr="0014097A">
        <w:rPr>
          <w:rFonts w:ascii="Garamond" w:hAnsi="Garamond" w:cs="Times New Roman"/>
        </w:rPr>
        <w:t>Each o</w:t>
      </w:r>
      <w:r w:rsidR="00904CFC" w:rsidRPr="0014097A">
        <w:rPr>
          <w:rFonts w:ascii="Garamond" w:hAnsi="Garamond" w:cs="Times New Roman"/>
        </w:rPr>
        <w:t>utcome</w:t>
      </w:r>
      <w:r w:rsidR="006D5EED" w:rsidRPr="0014097A">
        <w:rPr>
          <w:rFonts w:ascii="Garamond" w:hAnsi="Garamond" w:cs="Times New Roman"/>
        </w:rPr>
        <w:t xml:space="preserve"> wa</w:t>
      </w:r>
      <w:r w:rsidR="00904CFC" w:rsidRPr="0014097A">
        <w:rPr>
          <w:rFonts w:ascii="Garamond" w:hAnsi="Garamond" w:cs="Times New Roman"/>
        </w:rPr>
        <w:t>s</w:t>
      </w:r>
      <w:r w:rsidR="006D5EED" w:rsidRPr="0014097A">
        <w:rPr>
          <w:rFonts w:ascii="Garamond" w:hAnsi="Garamond" w:cs="Times New Roman"/>
        </w:rPr>
        <w:t xml:space="preserve"> measured by two multiple-choice</w:t>
      </w:r>
      <w:r w:rsidR="00904CFC" w:rsidRPr="0014097A">
        <w:rPr>
          <w:rFonts w:ascii="Garamond" w:hAnsi="Garamond" w:cs="Times New Roman"/>
        </w:rPr>
        <w:t xml:space="preserve"> </w:t>
      </w:r>
      <w:r w:rsidR="006D5EED" w:rsidRPr="0014097A">
        <w:rPr>
          <w:rFonts w:ascii="Garamond" w:hAnsi="Garamond" w:cs="Times New Roman"/>
        </w:rPr>
        <w:t>q</w:t>
      </w:r>
      <w:r w:rsidR="00904CFC" w:rsidRPr="0014097A">
        <w:rPr>
          <w:rFonts w:ascii="Garamond" w:hAnsi="Garamond" w:cs="Times New Roman"/>
        </w:rPr>
        <w:t>uestions</w:t>
      </w:r>
      <w:r w:rsidR="006D5EED" w:rsidRPr="0014097A">
        <w:rPr>
          <w:rFonts w:ascii="Garamond" w:hAnsi="Garamond" w:cs="Times New Roman"/>
        </w:rPr>
        <w:t xml:space="preserve"> on the final exam</w:t>
      </w:r>
      <w:r w:rsidR="00904CFC" w:rsidRPr="0014097A">
        <w:rPr>
          <w:rFonts w:ascii="Garamond" w:hAnsi="Garamond" w:cs="Times New Roman"/>
        </w:rPr>
        <w:t>. Student performance met threshold of 70% (scores=7</w:t>
      </w:r>
      <w:r w:rsidR="006D5EED" w:rsidRPr="0014097A">
        <w:rPr>
          <w:rFonts w:ascii="Garamond" w:hAnsi="Garamond" w:cs="Times New Roman"/>
        </w:rPr>
        <w:t>1</w:t>
      </w:r>
      <w:r w:rsidR="00904CFC" w:rsidRPr="0014097A">
        <w:rPr>
          <w:rFonts w:ascii="Garamond" w:hAnsi="Garamond" w:cs="Times New Roman"/>
        </w:rPr>
        <w:t>-</w:t>
      </w:r>
      <w:r w:rsidR="006D5EED" w:rsidRPr="0014097A">
        <w:rPr>
          <w:rFonts w:ascii="Garamond" w:hAnsi="Garamond" w:cs="Times New Roman"/>
        </w:rPr>
        <w:t>79</w:t>
      </w:r>
      <w:r w:rsidR="00904CFC" w:rsidRPr="0014097A">
        <w:rPr>
          <w:rFonts w:ascii="Garamond" w:hAnsi="Garamond" w:cs="Times New Roman"/>
        </w:rPr>
        <w:t>%)</w:t>
      </w:r>
      <w:r w:rsidR="006D5EED" w:rsidRPr="0014097A">
        <w:rPr>
          <w:rFonts w:ascii="Garamond" w:hAnsi="Garamond" w:cs="Times New Roman"/>
        </w:rPr>
        <w:t xml:space="preserve"> for outcomes 2 and 3</w:t>
      </w:r>
      <w:r w:rsidR="00904CFC" w:rsidRPr="0014097A">
        <w:rPr>
          <w:rFonts w:ascii="Garamond" w:hAnsi="Garamond" w:cs="Times New Roman"/>
        </w:rPr>
        <w:t>.</w:t>
      </w:r>
      <w:r w:rsidR="006D5EED" w:rsidRPr="0014097A">
        <w:rPr>
          <w:rFonts w:ascii="Garamond" w:hAnsi="Garamond" w:cs="Times New Roman"/>
        </w:rPr>
        <w:t xml:space="preserve"> Student performance did not meet threshold of 70% for outcome 1 (score=68%). Economics reports that instructors will reinforce these concepts more in class</w:t>
      </w:r>
      <w:r w:rsidR="00904CFC" w:rsidRPr="0014097A">
        <w:rPr>
          <w:rFonts w:ascii="Garamond" w:hAnsi="Garamond" w:cs="Times New Roman"/>
          <w:i/>
        </w:rPr>
        <w:t>.</w:t>
      </w:r>
      <w:r w:rsidR="006D5EED" w:rsidRPr="0014097A">
        <w:rPr>
          <w:rFonts w:ascii="Garamond" w:hAnsi="Garamond" w:cs="Times New Roman"/>
        </w:rPr>
        <w:t xml:space="preserve"> No action is needed at this time.</w:t>
      </w:r>
    </w:p>
    <w:p w:rsidR="0014097A" w:rsidRPr="0014097A" w:rsidRDefault="0014097A" w:rsidP="0014097A">
      <w:pPr>
        <w:pStyle w:val="ListParagraph"/>
        <w:ind w:left="360"/>
        <w:rPr>
          <w:rFonts w:ascii="Garamond" w:hAnsi="Garamond" w:cs="Times New Roman"/>
        </w:rPr>
      </w:pPr>
    </w:p>
    <w:p w:rsidR="0014097A" w:rsidRDefault="00411988" w:rsidP="0014097A">
      <w:pPr>
        <w:pStyle w:val="ListParagraph"/>
        <w:numPr>
          <w:ilvl w:val="0"/>
          <w:numId w:val="39"/>
        </w:numPr>
        <w:rPr>
          <w:rFonts w:ascii="Garamond" w:hAnsi="Garamond" w:cs="Times New Roman"/>
        </w:rPr>
      </w:pPr>
      <w:r w:rsidRPr="0014097A">
        <w:rPr>
          <w:rFonts w:ascii="Garamond" w:hAnsi="Garamond" w:cs="Times New Roman"/>
          <w:u w:val="single"/>
        </w:rPr>
        <w:t>Findings for HIST 1500</w:t>
      </w:r>
      <w:r w:rsidRPr="0014097A">
        <w:rPr>
          <w:rFonts w:ascii="Garamond" w:hAnsi="Garamond" w:cs="Times New Roman"/>
        </w:rPr>
        <w:t>:</w:t>
      </w:r>
      <w:r w:rsidR="00E67F6D" w:rsidRPr="0014097A">
        <w:rPr>
          <w:rFonts w:ascii="Garamond" w:hAnsi="Garamond" w:cs="Times New Roman"/>
        </w:rPr>
        <w:t xml:space="preserve"> Findings are reported for 3 outcomes. The measures </w:t>
      </w:r>
      <w:r w:rsidR="005656F8" w:rsidRPr="0014097A">
        <w:rPr>
          <w:rFonts w:ascii="Garamond" w:hAnsi="Garamond" w:cs="Times New Roman"/>
        </w:rPr>
        <w:t>for</w:t>
      </w:r>
      <w:r w:rsidR="00E67F6D" w:rsidRPr="0014097A">
        <w:rPr>
          <w:rFonts w:ascii="Garamond" w:hAnsi="Garamond" w:cs="Times New Roman"/>
        </w:rPr>
        <w:t xml:space="preserve"> each outcome are not reported and should be included in future reports. Student performance met threshold of 2 (scores=2.</w:t>
      </w:r>
      <w:r w:rsidR="001A01BE" w:rsidRPr="0014097A">
        <w:rPr>
          <w:rFonts w:ascii="Garamond" w:hAnsi="Garamond" w:cs="Times New Roman"/>
        </w:rPr>
        <w:t>6</w:t>
      </w:r>
      <w:r w:rsidR="00E67F6D" w:rsidRPr="0014097A">
        <w:rPr>
          <w:rFonts w:ascii="Garamond" w:hAnsi="Garamond" w:cs="Times New Roman"/>
        </w:rPr>
        <w:t>-3.7)</w:t>
      </w:r>
      <w:r w:rsidR="005656F8" w:rsidRPr="0014097A">
        <w:rPr>
          <w:rFonts w:ascii="Garamond" w:hAnsi="Garamond" w:cs="Times New Roman"/>
        </w:rPr>
        <w:t>. That said</w:t>
      </w:r>
      <w:r w:rsidR="00E67F6D" w:rsidRPr="0014097A">
        <w:rPr>
          <w:rFonts w:ascii="Garamond" w:hAnsi="Garamond" w:cs="Times New Roman"/>
        </w:rPr>
        <w:t xml:space="preserve">, the values have no context and it is not clear what a 2 means or the range of the scale. History is advised to report more detail on the number of items used in the measure and how they align to each of the </w:t>
      </w:r>
      <w:r w:rsidR="005656F8" w:rsidRPr="0014097A">
        <w:rPr>
          <w:rFonts w:ascii="Garamond" w:hAnsi="Garamond" w:cs="Times New Roman"/>
        </w:rPr>
        <w:t xml:space="preserve">three SS </w:t>
      </w:r>
      <w:r w:rsidR="00E67F6D" w:rsidRPr="0014097A">
        <w:rPr>
          <w:rFonts w:ascii="Garamond" w:hAnsi="Garamond" w:cs="Times New Roman"/>
        </w:rPr>
        <w:t>learning outcomes. History is advised to “close the loop” with an action plan for improving the assessment measures and/or revising course pedagogy to address the learning outcomes.</w:t>
      </w:r>
    </w:p>
    <w:p w:rsidR="0014097A" w:rsidRPr="0014097A" w:rsidRDefault="0014097A" w:rsidP="0014097A">
      <w:pPr>
        <w:pStyle w:val="ListParagraph"/>
        <w:rPr>
          <w:rFonts w:ascii="Garamond" w:hAnsi="Garamond" w:cs="Times New Roman"/>
          <w:u w:val="single"/>
        </w:rPr>
      </w:pPr>
    </w:p>
    <w:p w:rsidR="0014097A" w:rsidRPr="0014097A" w:rsidRDefault="00411988" w:rsidP="0014097A">
      <w:pPr>
        <w:pStyle w:val="ListParagraph"/>
        <w:numPr>
          <w:ilvl w:val="0"/>
          <w:numId w:val="39"/>
        </w:numPr>
        <w:rPr>
          <w:rFonts w:ascii="Garamond" w:hAnsi="Garamond" w:cs="Times New Roman"/>
        </w:rPr>
      </w:pPr>
      <w:r w:rsidRPr="0014097A">
        <w:rPr>
          <w:rFonts w:ascii="Garamond" w:hAnsi="Garamond" w:cs="Times New Roman"/>
          <w:u w:val="single"/>
        </w:rPr>
        <w:t>Findings for HIST 1510</w:t>
      </w:r>
      <w:r w:rsidRPr="0014097A">
        <w:rPr>
          <w:rFonts w:ascii="Garamond" w:hAnsi="Garamond" w:cs="Times New Roman"/>
        </w:rPr>
        <w:t>:</w:t>
      </w:r>
      <w:r w:rsidR="001A01BE" w:rsidRPr="0014097A">
        <w:rPr>
          <w:rFonts w:ascii="Garamond" w:hAnsi="Garamond" w:cs="Times New Roman"/>
        </w:rPr>
        <w:t xml:space="preserve"> Findings are reported for 3 outcomes from two sections. The measures for each outcome are not reported and should be included in future reports. Student performance met threshold of 2 (scores=2.4-3.6). That said, the values have no context and it is not clear what a 2 means or the range of the scale. History is advised to report more detail on the number of items used in the measure and how they align to each of the three SS learning outcomes. History is advised to “close the loop” with an action plan for improving the assessment measures and/or revising course pedagogy to address the learning outcomes.</w:t>
      </w:r>
    </w:p>
    <w:p w:rsidR="0014097A" w:rsidRPr="0014097A" w:rsidRDefault="0014097A" w:rsidP="0014097A">
      <w:pPr>
        <w:pStyle w:val="ListParagraph"/>
        <w:rPr>
          <w:rFonts w:ascii="Garamond" w:hAnsi="Garamond" w:cs="Times New Roman"/>
          <w:u w:val="single"/>
        </w:rPr>
      </w:pPr>
    </w:p>
    <w:p w:rsidR="0014097A" w:rsidRPr="006D5519" w:rsidRDefault="00E67F6D" w:rsidP="0014097A">
      <w:pPr>
        <w:pStyle w:val="ListParagraph"/>
        <w:numPr>
          <w:ilvl w:val="0"/>
          <w:numId w:val="39"/>
        </w:numPr>
        <w:rPr>
          <w:rFonts w:ascii="Garamond" w:hAnsi="Garamond" w:cs="Times New Roman"/>
        </w:rPr>
      </w:pPr>
      <w:r w:rsidRPr="006D5519">
        <w:rPr>
          <w:rFonts w:ascii="Garamond" w:hAnsi="Garamond" w:cs="Times New Roman"/>
          <w:u w:val="single"/>
        </w:rPr>
        <w:t>Findings for HLTH 1030</w:t>
      </w:r>
      <w:r w:rsidRPr="006D5519">
        <w:rPr>
          <w:rFonts w:ascii="Garamond" w:hAnsi="Garamond" w:cs="Times New Roman"/>
        </w:rPr>
        <w:t>:</w:t>
      </w:r>
      <w:r w:rsidR="0014097A" w:rsidRPr="006D5519">
        <w:rPr>
          <w:rFonts w:ascii="Garamond" w:hAnsi="Garamond" w:cs="Times New Roman"/>
        </w:rPr>
        <w:t xml:space="preserve"> Findings are reported for 3 outcomes. The measures for each outcome are not clear, but seem to be exam items and an assignment. Student performance met threshold of 70% of students scoring 70% or better (scores=84-95%) for all outcomes. No action is needed at this time. Health Education is advised to more clearly describe the measures for each outcome in future reports and to clarify the number of sections of assessment data. </w:t>
      </w:r>
    </w:p>
    <w:p w:rsidR="0014097A" w:rsidRPr="006D5519" w:rsidRDefault="0014097A" w:rsidP="0014097A">
      <w:pPr>
        <w:pStyle w:val="ListParagraph"/>
        <w:rPr>
          <w:rFonts w:ascii="Garamond" w:hAnsi="Garamond" w:cs="Times New Roman"/>
          <w:u w:val="single"/>
        </w:rPr>
      </w:pPr>
    </w:p>
    <w:p w:rsidR="002974B3" w:rsidRPr="006D5519" w:rsidRDefault="00411988" w:rsidP="00227C26">
      <w:pPr>
        <w:pStyle w:val="ListParagraph"/>
        <w:numPr>
          <w:ilvl w:val="0"/>
          <w:numId w:val="39"/>
        </w:numPr>
        <w:rPr>
          <w:rFonts w:ascii="Garamond" w:hAnsi="Garamond" w:cs="Times New Roman"/>
        </w:rPr>
      </w:pPr>
      <w:r w:rsidRPr="006D5519">
        <w:rPr>
          <w:rFonts w:ascii="Garamond" w:hAnsi="Garamond" w:cs="Times New Roman"/>
          <w:u w:val="single"/>
        </w:rPr>
        <w:lastRenderedPageBreak/>
        <w:t>Findings for HNRS 1520</w:t>
      </w:r>
      <w:r w:rsidRPr="006D5519">
        <w:rPr>
          <w:rFonts w:ascii="Garamond" w:hAnsi="Garamond" w:cs="Times New Roman"/>
        </w:rPr>
        <w:t>:</w:t>
      </w:r>
      <w:r w:rsidR="0014097A" w:rsidRPr="006D5519">
        <w:rPr>
          <w:rFonts w:ascii="Garamond" w:hAnsi="Garamond" w:cs="Times New Roman"/>
        </w:rPr>
        <w:t xml:space="preserve"> Findings are reported for three outcomes from one section. Each outcome was measured by written assignments, including papers and essay exams. </w:t>
      </w:r>
      <w:r w:rsidR="002974B3" w:rsidRPr="006D5519">
        <w:rPr>
          <w:rFonts w:ascii="Garamond" w:hAnsi="Garamond" w:cs="Times New Roman"/>
        </w:rPr>
        <w:t>Th</w:t>
      </w:r>
      <w:r w:rsidR="006D5519" w:rsidRPr="006D5519">
        <w:rPr>
          <w:rFonts w:ascii="Garamond" w:hAnsi="Garamond" w:cs="Times New Roman"/>
        </w:rPr>
        <w:t>r</w:t>
      </w:r>
      <w:r w:rsidR="002974B3" w:rsidRPr="006D5519">
        <w:rPr>
          <w:rFonts w:ascii="Garamond" w:hAnsi="Garamond" w:cs="Times New Roman"/>
        </w:rPr>
        <w:t xml:space="preserve">eshold needs to be </w:t>
      </w:r>
      <w:r w:rsidR="006D5519" w:rsidRPr="006D5519">
        <w:rPr>
          <w:rFonts w:ascii="Garamond" w:hAnsi="Garamond" w:cs="Times New Roman"/>
        </w:rPr>
        <w:t xml:space="preserve">clearly </w:t>
      </w:r>
      <w:r w:rsidR="002974B3" w:rsidRPr="006D5519">
        <w:rPr>
          <w:rFonts w:ascii="Garamond" w:hAnsi="Garamond" w:cs="Times New Roman"/>
        </w:rPr>
        <w:t>specified (e.g., 70% of students passing the course or earning a 70% of better) and included in future reports. Student performance met threshold inasmuch as they demonstrated improved writing about leadership over the course. Honors/Political Science is advised to clearly specify the threshold and the findings with some quantitative data. Honors/Political Science reports that the course will experiment with different texts, a more diverse speaker list, and more instruction on what is considered a good report.</w:t>
      </w:r>
    </w:p>
    <w:p w:rsidR="002974B3" w:rsidRPr="006D5519" w:rsidRDefault="002974B3" w:rsidP="002974B3">
      <w:pPr>
        <w:pStyle w:val="ListParagraph"/>
        <w:rPr>
          <w:rFonts w:ascii="Garamond" w:hAnsi="Garamond" w:cs="Times New Roman"/>
          <w:u w:val="single"/>
        </w:rPr>
      </w:pPr>
    </w:p>
    <w:p w:rsidR="00270609" w:rsidRPr="006D5519" w:rsidRDefault="00411988" w:rsidP="001A01BE">
      <w:pPr>
        <w:pStyle w:val="ListParagraph"/>
        <w:numPr>
          <w:ilvl w:val="0"/>
          <w:numId w:val="39"/>
        </w:numPr>
        <w:rPr>
          <w:rFonts w:ascii="Garamond" w:hAnsi="Garamond" w:cs="Times New Roman"/>
        </w:rPr>
      </w:pPr>
      <w:r w:rsidRPr="006D5519">
        <w:rPr>
          <w:rFonts w:ascii="Garamond" w:hAnsi="Garamond" w:cs="Times New Roman"/>
          <w:u w:val="single"/>
        </w:rPr>
        <w:t>Findings for HNRS 2</w:t>
      </w:r>
      <w:r w:rsidR="0030141B" w:rsidRPr="006D5519">
        <w:rPr>
          <w:rFonts w:ascii="Garamond" w:hAnsi="Garamond" w:cs="Times New Roman"/>
          <w:u w:val="single"/>
        </w:rPr>
        <w:t>050</w:t>
      </w:r>
      <w:r w:rsidRPr="006D5519">
        <w:rPr>
          <w:rFonts w:ascii="Garamond" w:hAnsi="Garamond" w:cs="Times New Roman"/>
        </w:rPr>
        <w:t>:</w:t>
      </w:r>
      <w:r w:rsidR="002974B3" w:rsidRPr="006D5519">
        <w:rPr>
          <w:rFonts w:ascii="Garamond" w:hAnsi="Garamond" w:cs="Times New Roman"/>
        </w:rPr>
        <w:t xml:space="preserve"> Findings are reported for three outcomes from one section. Each outcome was measured by a written essay. Threshold </w:t>
      </w:r>
      <w:r w:rsidR="006D5519" w:rsidRPr="006D5519">
        <w:rPr>
          <w:rFonts w:ascii="Garamond" w:hAnsi="Garamond" w:cs="Times New Roman"/>
        </w:rPr>
        <w:t>needs to be clearly spe</w:t>
      </w:r>
      <w:r w:rsidR="002974B3" w:rsidRPr="006D5519">
        <w:rPr>
          <w:rFonts w:ascii="Garamond" w:hAnsi="Garamond" w:cs="Times New Roman"/>
        </w:rPr>
        <w:t xml:space="preserve">cified and included in future reports. Student performance met threshold inasmuch as “students met expectations for this exercise.” </w:t>
      </w:r>
      <w:r w:rsidR="00270609" w:rsidRPr="006D5519">
        <w:rPr>
          <w:rFonts w:ascii="Garamond" w:hAnsi="Garamond" w:cs="Times New Roman"/>
        </w:rPr>
        <w:t>Honors reports that the course will provide additional support for students to learn how to take and defend a position.</w:t>
      </w:r>
    </w:p>
    <w:p w:rsidR="00270609" w:rsidRPr="006D5519" w:rsidRDefault="00270609" w:rsidP="00270609">
      <w:pPr>
        <w:pStyle w:val="ListParagraph"/>
        <w:rPr>
          <w:rFonts w:ascii="Garamond" w:hAnsi="Garamond" w:cs="Times New Roman"/>
          <w:u w:val="single"/>
        </w:rPr>
      </w:pPr>
    </w:p>
    <w:p w:rsidR="006D5519" w:rsidRPr="006D5519" w:rsidRDefault="00411988" w:rsidP="00227C26">
      <w:pPr>
        <w:pStyle w:val="ListParagraph"/>
        <w:numPr>
          <w:ilvl w:val="0"/>
          <w:numId w:val="39"/>
        </w:numPr>
        <w:rPr>
          <w:rFonts w:ascii="Garamond" w:hAnsi="Garamond" w:cs="Times New Roman"/>
        </w:rPr>
      </w:pPr>
      <w:r w:rsidRPr="006D5519">
        <w:rPr>
          <w:rFonts w:ascii="Garamond" w:hAnsi="Garamond" w:cs="Times New Roman"/>
          <w:u w:val="single"/>
        </w:rPr>
        <w:t>Findings for HNRS</w:t>
      </w:r>
      <w:r w:rsidR="0030141B" w:rsidRPr="006D5519">
        <w:rPr>
          <w:rFonts w:ascii="Garamond" w:hAnsi="Garamond" w:cs="Times New Roman"/>
          <w:u w:val="single"/>
        </w:rPr>
        <w:t xml:space="preserve"> 212</w:t>
      </w:r>
      <w:r w:rsidRPr="006D5519">
        <w:rPr>
          <w:rFonts w:ascii="Garamond" w:hAnsi="Garamond" w:cs="Times New Roman"/>
          <w:u w:val="single"/>
        </w:rPr>
        <w:t>0</w:t>
      </w:r>
      <w:r w:rsidRPr="006D5519">
        <w:rPr>
          <w:rFonts w:ascii="Garamond" w:hAnsi="Garamond" w:cs="Times New Roman"/>
        </w:rPr>
        <w:t>:</w:t>
      </w:r>
      <w:r w:rsidR="00270609" w:rsidRPr="006D5519">
        <w:rPr>
          <w:rFonts w:ascii="Garamond" w:hAnsi="Garamond" w:cs="Times New Roman"/>
        </w:rPr>
        <w:t xml:space="preserve"> Findings are reported for three outcomes from one section. Each outcome was measured by team debates, </w:t>
      </w:r>
      <w:r w:rsidR="006D5519" w:rsidRPr="006D5519">
        <w:rPr>
          <w:rFonts w:ascii="Garamond" w:hAnsi="Garamond" w:cs="Times New Roman"/>
        </w:rPr>
        <w:t xml:space="preserve">writing, </w:t>
      </w:r>
      <w:r w:rsidR="00270609" w:rsidRPr="006D5519">
        <w:rPr>
          <w:rFonts w:ascii="Garamond" w:hAnsi="Garamond" w:cs="Times New Roman"/>
        </w:rPr>
        <w:t>peer-review of analyses, quizzes</w:t>
      </w:r>
      <w:r w:rsidR="006D5519" w:rsidRPr="006D5519">
        <w:rPr>
          <w:rFonts w:ascii="Garamond" w:hAnsi="Garamond" w:cs="Times New Roman"/>
        </w:rPr>
        <w:t>, and a course project. Threshold needs to be clearly specified (e.g., 70% of students passing the course or earning a 70% of better) and included in future reports. Student performance met threshold inasmuch as students’ critical thinking was fostered and they seem engaged in the course project. Even though it sounds like the course was successful, it’s hard to discern that from the assessment data, which is too qualitative and lacking a clear threshold for performance. Honors is advised to clearly specify the threshold and the findings with some quantitative data.</w:t>
      </w:r>
    </w:p>
    <w:p w:rsidR="006D5519" w:rsidRPr="006D5519" w:rsidRDefault="006D5519" w:rsidP="006D5519">
      <w:pPr>
        <w:pStyle w:val="ListParagraph"/>
        <w:rPr>
          <w:rFonts w:ascii="Garamond" w:hAnsi="Garamond" w:cs="Times New Roman"/>
          <w:u w:val="single"/>
        </w:rPr>
      </w:pPr>
    </w:p>
    <w:p w:rsidR="00160339" w:rsidRPr="00DE5AB7" w:rsidRDefault="0030141B" w:rsidP="00227C26">
      <w:pPr>
        <w:pStyle w:val="ListParagraph"/>
        <w:numPr>
          <w:ilvl w:val="0"/>
          <w:numId w:val="39"/>
        </w:numPr>
        <w:rPr>
          <w:rFonts w:ascii="Garamond" w:hAnsi="Garamond" w:cs="Times New Roman"/>
        </w:rPr>
      </w:pPr>
      <w:r w:rsidRPr="002940CD">
        <w:rPr>
          <w:rFonts w:ascii="Garamond" w:hAnsi="Garamond" w:cs="Times New Roman"/>
          <w:u w:val="single"/>
        </w:rPr>
        <w:t>Findings for IST 1100:</w:t>
      </w:r>
      <w:r w:rsidR="006D5519" w:rsidRPr="00DE5AB7">
        <w:rPr>
          <w:rFonts w:ascii="Garamond" w:hAnsi="Garamond" w:cs="Times New Roman"/>
        </w:rPr>
        <w:t xml:space="preserve"> Findings are reported for three outcomes. Each outcome was measured by developing a stand on a reading, writing a paper, and exam</w:t>
      </w:r>
      <w:r w:rsidR="002940CD">
        <w:rPr>
          <w:rFonts w:ascii="Garamond" w:hAnsi="Garamond" w:cs="Times New Roman"/>
        </w:rPr>
        <w:t xml:space="preserve"> questions. Student performance</w:t>
      </w:r>
      <w:r w:rsidR="00160339" w:rsidRPr="00DE5AB7">
        <w:rPr>
          <w:rFonts w:ascii="Garamond" w:hAnsi="Garamond" w:cs="Times New Roman"/>
        </w:rPr>
        <w:t xml:space="preserve"> did not </w:t>
      </w:r>
      <w:r w:rsidR="006D5519" w:rsidRPr="00DE5AB7">
        <w:rPr>
          <w:rFonts w:ascii="Garamond" w:hAnsi="Garamond" w:cs="Times New Roman"/>
        </w:rPr>
        <w:t>me</w:t>
      </w:r>
      <w:r w:rsidR="00160339" w:rsidRPr="00DE5AB7">
        <w:rPr>
          <w:rFonts w:ascii="Garamond" w:hAnsi="Garamond" w:cs="Times New Roman"/>
        </w:rPr>
        <w:t>e</w:t>
      </w:r>
      <w:r w:rsidR="006D5519" w:rsidRPr="00DE5AB7">
        <w:rPr>
          <w:rFonts w:ascii="Garamond" w:hAnsi="Garamond" w:cs="Times New Roman"/>
        </w:rPr>
        <w:t>t threshold of 70%</w:t>
      </w:r>
      <w:r w:rsidR="00160339" w:rsidRPr="00DE5AB7">
        <w:rPr>
          <w:rFonts w:ascii="Garamond" w:hAnsi="Garamond" w:cs="Times New Roman"/>
        </w:rPr>
        <w:t xml:space="preserve"> on any outcome (score=54%, 35%, 60%, outcomes 1-3 respectively). IST reports the findings are disappointing and suggests some revised pedagogy (e.g., providing examples of good arguments) and devoting more class time to challenging course concepts, like the distinction between digital divide and digital dividends.</w:t>
      </w:r>
    </w:p>
    <w:p w:rsidR="00160339" w:rsidRPr="00DE5AB7" w:rsidRDefault="00160339" w:rsidP="00160339">
      <w:pPr>
        <w:pStyle w:val="ListParagraph"/>
        <w:rPr>
          <w:rFonts w:ascii="Garamond" w:hAnsi="Garamond" w:cs="Times New Roman"/>
        </w:rPr>
      </w:pPr>
    </w:p>
    <w:p w:rsidR="00DE5AB7" w:rsidRPr="00DE5AB7" w:rsidRDefault="00411988" w:rsidP="00227C26">
      <w:pPr>
        <w:pStyle w:val="ListParagraph"/>
        <w:numPr>
          <w:ilvl w:val="0"/>
          <w:numId w:val="39"/>
        </w:numPr>
        <w:rPr>
          <w:rFonts w:ascii="Garamond" w:hAnsi="Garamond" w:cs="Times New Roman"/>
        </w:rPr>
      </w:pPr>
      <w:r w:rsidRPr="002940CD">
        <w:rPr>
          <w:rFonts w:ascii="Garamond" w:hAnsi="Garamond" w:cs="Times New Roman"/>
          <w:u w:val="single"/>
        </w:rPr>
        <w:t>Findings for POLS 2100:</w:t>
      </w:r>
      <w:r w:rsidR="00DE5AB7" w:rsidRPr="00DE5AB7">
        <w:rPr>
          <w:rFonts w:ascii="Garamond" w:hAnsi="Garamond" w:cs="Times New Roman"/>
        </w:rPr>
        <w:t xml:space="preserve"> Findings are reported for three outcomes. Each outcome was measured by six written assignments and two reports.  Student performance met threshold of 80% (scores=80-91%) for all outcomes. Political Science reports improvement in student performance over the course and no action is needed at this time.</w:t>
      </w:r>
    </w:p>
    <w:p w:rsidR="00DE5AB7" w:rsidRPr="00DE5AB7" w:rsidRDefault="00DE5AB7" w:rsidP="00DE5AB7">
      <w:pPr>
        <w:pStyle w:val="ListParagraph"/>
        <w:rPr>
          <w:rFonts w:ascii="Garamond" w:hAnsi="Garamond" w:cs="Times New Roman"/>
          <w:u w:val="single"/>
        </w:rPr>
      </w:pPr>
    </w:p>
    <w:p w:rsidR="009C20FD" w:rsidRPr="005B5A2F" w:rsidRDefault="00411988" w:rsidP="005B5A2F">
      <w:pPr>
        <w:pStyle w:val="ListParagraph"/>
        <w:numPr>
          <w:ilvl w:val="0"/>
          <w:numId w:val="39"/>
        </w:numPr>
        <w:rPr>
          <w:rFonts w:ascii="Garamond" w:hAnsi="Garamond" w:cs="Times New Roman"/>
        </w:rPr>
      </w:pPr>
      <w:r w:rsidRPr="00DE5AB7">
        <w:rPr>
          <w:rFonts w:ascii="Garamond" w:hAnsi="Garamond" w:cs="Times New Roman"/>
          <w:u w:val="single"/>
        </w:rPr>
        <w:t>Findings for POLS 2300</w:t>
      </w:r>
      <w:r w:rsidRPr="00DE5AB7">
        <w:rPr>
          <w:rFonts w:ascii="Garamond" w:hAnsi="Garamond" w:cs="Times New Roman"/>
        </w:rPr>
        <w:t>:</w:t>
      </w:r>
      <w:r w:rsidR="00DE5AB7">
        <w:rPr>
          <w:rFonts w:ascii="Garamond" w:hAnsi="Garamond" w:cs="Times New Roman"/>
        </w:rPr>
        <w:t xml:space="preserve"> </w:t>
      </w:r>
      <w:r w:rsidR="00DE5AB7" w:rsidRPr="00DE5AB7">
        <w:rPr>
          <w:rFonts w:ascii="Garamond" w:hAnsi="Garamond" w:cs="Times New Roman"/>
        </w:rPr>
        <w:t xml:space="preserve">Findings are reported for three outcomes. Each outcome was measured by </w:t>
      </w:r>
      <w:r w:rsidR="005B5A2F">
        <w:rPr>
          <w:rFonts w:ascii="Garamond" w:hAnsi="Garamond" w:cs="Times New Roman"/>
        </w:rPr>
        <w:t xml:space="preserve">a qualitative assessment of critical thinking, writing and participation and their submitted work (not specified). </w:t>
      </w:r>
      <w:r w:rsidR="005B5A2F" w:rsidRPr="006D5519">
        <w:rPr>
          <w:rFonts w:ascii="Garamond" w:hAnsi="Garamond" w:cs="Times New Roman"/>
        </w:rPr>
        <w:t xml:space="preserve">Threshold needs to be clearly specified (e.g., 70% of students passing the course or earning a 70% of better) and included in future reports. Student performance met threshold inasmuch as </w:t>
      </w:r>
      <w:r w:rsidR="005B5A2F">
        <w:rPr>
          <w:rFonts w:ascii="Garamond" w:hAnsi="Garamond" w:cs="Times New Roman"/>
        </w:rPr>
        <w:t xml:space="preserve">“the vast majority wrote work that was at least at a B level and higher.” </w:t>
      </w:r>
      <w:r w:rsidR="005B5A2F" w:rsidRPr="006D5519">
        <w:rPr>
          <w:rFonts w:ascii="Garamond" w:hAnsi="Garamond" w:cs="Times New Roman"/>
        </w:rPr>
        <w:t>Political Science is advised to clearly specify the threshold and the findings with some quantitative data</w:t>
      </w:r>
      <w:r w:rsidR="005B5A2F">
        <w:rPr>
          <w:rFonts w:ascii="Garamond" w:hAnsi="Garamond" w:cs="Times New Roman"/>
        </w:rPr>
        <w:t xml:space="preserve"> (e.g., the percentage of students who met threshold)</w:t>
      </w:r>
      <w:r w:rsidR="005B5A2F" w:rsidRPr="006D5519">
        <w:rPr>
          <w:rFonts w:ascii="Garamond" w:hAnsi="Garamond" w:cs="Times New Roman"/>
        </w:rPr>
        <w:t xml:space="preserve">. Political Science </w:t>
      </w:r>
      <w:r w:rsidR="005B5A2F">
        <w:rPr>
          <w:rFonts w:ascii="Garamond" w:hAnsi="Garamond" w:cs="Times New Roman"/>
        </w:rPr>
        <w:t>suggests some revised pedagogy (e.g., augmenting discussion, opportunities to rewrite)</w:t>
      </w:r>
      <w:r w:rsidR="005B5A2F" w:rsidRPr="006D5519">
        <w:rPr>
          <w:rFonts w:ascii="Garamond" w:hAnsi="Garamond" w:cs="Times New Roman"/>
        </w:rPr>
        <w:t>.</w:t>
      </w:r>
    </w:p>
    <w:p w:rsidR="00CE63AB" w:rsidRPr="00DE5AB7" w:rsidRDefault="00CE63AB" w:rsidP="00CE63AB">
      <w:pPr>
        <w:pStyle w:val="NoSpacing"/>
        <w:ind w:left="1800"/>
        <w:rPr>
          <w:rFonts w:ascii="Garamond" w:hAnsi="Garamond" w:cs="Times New Roman"/>
          <w:sz w:val="24"/>
          <w:szCs w:val="24"/>
        </w:rPr>
      </w:pPr>
    </w:p>
    <w:p w:rsidR="009C20FD" w:rsidRPr="003808A7" w:rsidRDefault="009C20FD">
      <w:pPr>
        <w:rPr>
          <w:rFonts w:ascii="Garamond" w:hAnsi="Garamond" w:cs="Times New Roman"/>
          <w:highlight w:val="yellow"/>
        </w:rPr>
      </w:pPr>
      <w:r w:rsidRPr="003808A7">
        <w:rPr>
          <w:rFonts w:ascii="Garamond" w:hAnsi="Garamond" w:cs="Times New Roman"/>
          <w:highlight w:val="yellow"/>
        </w:rPr>
        <w:br w:type="page"/>
      </w:r>
    </w:p>
    <w:p w:rsidR="00D96DBC" w:rsidRPr="00804A39" w:rsidRDefault="0073306D" w:rsidP="00D96DBC">
      <w:pPr>
        <w:pStyle w:val="Heading1"/>
      </w:pPr>
      <w:bookmarkStart w:id="9" w:name="_Toc478045771"/>
      <w:r w:rsidRPr="00804A39">
        <w:lastRenderedPageBreak/>
        <w:t>Physical Science</w:t>
      </w:r>
      <w:r w:rsidR="00804A39">
        <w:t xml:space="preserve"> and Life Science Renewal</w:t>
      </w:r>
      <w:bookmarkEnd w:id="9"/>
    </w:p>
    <w:p w:rsidR="00034D0F" w:rsidRDefault="00034D0F" w:rsidP="00804A39">
      <w:pPr>
        <w:rPr>
          <w:rFonts w:ascii="Garamond" w:hAnsi="Garamond" w:cs="Times New Roman"/>
        </w:rPr>
      </w:pPr>
    </w:p>
    <w:p w:rsidR="00804A39" w:rsidRDefault="00804A39" w:rsidP="002940CD">
      <w:pPr>
        <w:pStyle w:val="ListParagraph"/>
        <w:numPr>
          <w:ilvl w:val="0"/>
          <w:numId w:val="43"/>
        </w:numPr>
        <w:spacing w:line="259" w:lineRule="auto"/>
        <w:ind w:left="360"/>
        <w:rPr>
          <w:rFonts w:ascii="Garamond" w:hAnsi="Garamond"/>
        </w:rPr>
      </w:pPr>
      <w:r>
        <w:rPr>
          <w:rFonts w:ascii="Garamond" w:hAnsi="Garamond"/>
        </w:rPr>
        <w:t xml:space="preserve">In fall 2016, all courses with the PS &amp; LS attributes were reviewed for renewal in the General Education program. In </w:t>
      </w:r>
      <w:r w:rsidR="00BB33B1">
        <w:rPr>
          <w:rFonts w:ascii="Garamond" w:hAnsi="Garamond"/>
        </w:rPr>
        <w:t>sum</w:t>
      </w:r>
      <w:r>
        <w:rPr>
          <w:rFonts w:ascii="Garamond" w:hAnsi="Garamond"/>
        </w:rPr>
        <w:t xml:space="preserve">, </w:t>
      </w:r>
      <w:r w:rsidRPr="00264D67">
        <w:rPr>
          <w:rFonts w:ascii="Garamond" w:hAnsi="Garamond"/>
        </w:rPr>
        <w:t>35 courses were reviewed</w:t>
      </w:r>
      <w:r>
        <w:rPr>
          <w:rFonts w:ascii="Garamond" w:hAnsi="Garamond"/>
        </w:rPr>
        <w:t>:</w:t>
      </w:r>
      <w:r w:rsidRPr="00264D67">
        <w:rPr>
          <w:rFonts w:ascii="Garamond" w:hAnsi="Garamond"/>
        </w:rPr>
        <w:t xml:space="preserve"> 20 PS (5 departments) and 15 LS (7 departments).</w:t>
      </w:r>
    </w:p>
    <w:p w:rsidR="002F7DED" w:rsidRPr="00381019" w:rsidRDefault="002F7DED" w:rsidP="002F7DED">
      <w:pPr>
        <w:pStyle w:val="ListParagraph"/>
        <w:spacing w:line="259" w:lineRule="auto"/>
        <w:ind w:left="360"/>
        <w:rPr>
          <w:rFonts w:ascii="Garamond" w:hAnsi="Garamond"/>
        </w:rPr>
      </w:pPr>
    </w:p>
    <w:p w:rsidR="002F7DED" w:rsidRPr="002940CD" w:rsidRDefault="00804A39" w:rsidP="002940CD">
      <w:pPr>
        <w:pStyle w:val="ListParagraph"/>
        <w:numPr>
          <w:ilvl w:val="0"/>
          <w:numId w:val="43"/>
        </w:numPr>
        <w:spacing w:line="259" w:lineRule="auto"/>
        <w:ind w:left="360"/>
        <w:rPr>
          <w:rFonts w:ascii="Garamond" w:hAnsi="Garamond"/>
        </w:rPr>
      </w:pPr>
      <w:r w:rsidRPr="00264D67">
        <w:rPr>
          <w:rFonts w:ascii="Garamond" w:hAnsi="Garamond"/>
        </w:rPr>
        <w:t>Overall, 89% of courses were re</w:t>
      </w:r>
      <w:r>
        <w:rPr>
          <w:rFonts w:ascii="Garamond" w:hAnsi="Garamond"/>
        </w:rPr>
        <w:t>newed</w:t>
      </w:r>
      <w:r w:rsidRPr="00264D67">
        <w:rPr>
          <w:rFonts w:ascii="Garamond" w:hAnsi="Garamond"/>
        </w:rPr>
        <w:t xml:space="preserve"> and 11% placed on probation.</w:t>
      </w:r>
    </w:p>
    <w:p w:rsidR="00804A39" w:rsidRPr="00264D67" w:rsidRDefault="00804A39" w:rsidP="002F7DED">
      <w:pPr>
        <w:pStyle w:val="ListParagraph"/>
        <w:numPr>
          <w:ilvl w:val="1"/>
          <w:numId w:val="40"/>
        </w:numPr>
        <w:spacing w:line="259" w:lineRule="auto"/>
        <w:rPr>
          <w:rFonts w:ascii="Garamond" w:hAnsi="Garamond"/>
        </w:rPr>
      </w:pPr>
      <w:r w:rsidRPr="00264D67">
        <w:rPr>
          <w:rFonts w:ascii="Garamond" w:hAnsi="Garamond"/>
        </w:rPr>
        <w:t>In PS, 90% renewal and 10% (2 courses) placed on probation.</w:t>
      </w:r>
    </w:p>
    <w:p w:rsidR="002D0A92" w:rsidRPr="002D0A92" w:rsidRDefault="00804A39" w:rsidP="002F7DED">
      <w:pPr>
        <w:pStyle w:val="ListParagraph"/>
        <w:numPr>
          <w:ilvl w:val="2"/>
          <w:numId w:val="40"/>
        </w:numPr>
        <w:spacing w:line="259" w:lineRule="auto"/>
        <w:ind w:left="1440"/>
        <w:rPr>
          <w:rFonts w:ascii="Garamond" w:hAnsi="Garamond"/>
        </w:rPr>
      </w:pPr>
      <w:r w:rsidRPr="002940CD">
        <w:rPr>
          <w:rFonts w:ascii="Garamond" w:hAnsi="Garamond"/>
          <w:u w:val="single"/>
        </w:rPr>
        <w:t>GEOG 1000</w:t>
      </w:r>
      <w:r w:rsidRPr="002D0A92">
        <w:rPr>
          <w:rFonts w:ascii="Garamond" w:hAnsi="Garamond"/>
        </w:rPr>
        <w:t xml:space="preserve">, Natural Environments of the Earth, was placed on probation for failing to provide assessment data on all learning outcomes. </w:t>
      </w:r>
    </w:p>
    <w:p w:rsidR="00804A39" w:rsidRPr="002D0A92" w:rsidRDefault="00804A39" w:rsidP="002940CD">
      <w:pPr>
        <w:pStyle w:val="ListParagraph"/>
        <w:numPr>
          <w:ilvl w:val="3"/>
          <w:numId w:val="40"/>
        </w:numPr>
        <w:spacing w:line="259" w:lineRule="auto"/>
        <w:ind w:left="1800"/>
        <w:rPr>
          <w:rFonts w:ascii="Garamond" w:hAnsi="Garamond"/>
        </w:rPr>
      </w:pPr>
      <w:r w:rsidRPr="002D0A92">
        <w:rPr>
          <w:rFonts w:ascii="Garamond" w:hAnsi="Garamond"/>
        </w:rPr>
        <w:t>During the probationary period, Geography provided Curriculum with assessment data that reveals that students met threshold (70%) on all eigh</w:t>
      </w:r>
      <w:r w:rsidR="009F4446" w:rsidRPr="002D0A92">
        <w:rPr>
          <w:rFonts w:ascii="Garamond" w:hAnsi="Garamond"/>
        </w:rPr>
        <w:t>t learning outcomes (scores=84-</w:t>
      </w:r>
      <w:r w:rsidRPr="002D0A92">
        <w:rPr>
          <w:rFonts w:ascii="Garamond" w:hAnsi="Garamond"/>
        </w:rPr>
        <w:t>9</w:t>
      </w:r>
      <w:r w:rsidR="009F4446" w:rsidRPr="002D0A92">
        <w:rPr>
          <w:rFonts w:ascii="Garamond" w:hAnsi="Garamond"/>
        </w:rPr>
        <w:t>5</w:t>
      </w:r>
      <w:r w:rsidRPr="002D0A92">
        <w:rPr>
          <w:rFonts w:ascii="Garamond" w:hAnsi="Garamond"/>
        </w:rPr>
        <w:t>%). GEOG 1000 was renewed.</w:t>
      </w:r>
    </w:p>
    <w:p w:rsidR="002F7DED" w:rsidRDefault="002F7DED" w:rsidP="002F7DED">
      <w:pPr>
        <w:pStyle w:val="ListParagraph"/>
        <w:spacing w:line="259" w:lineRule="auto"/>
        <w:ind w:left="1440"/>
        <w:rPr>
          <w:rFonts w:ascii="Garamond" w:hAnsi="Garamond"/>
        </w:rPr>
      </w:pPr>
    </w:p>
    <w:p w:rsidR="00804A39" w:rsidRPr="00074AF3" w:rsidRDefault="00804A39" w:rsidP="002F7DED">
      <w:pPr>
        <w:pStyle w:val="ListParagraph"/>
        <w:numPr>
          <w:ilvl w:val="2"/>
          <w:numId w:val="40"/>
        </w:numPr>
        <w:spacing w:line="259" w:lineRule="auto"/>
        <w:ind w:left="1440"/>
        <w:rPr>
          <w:rFonts w:ascii="Garamond" w:hAnsi="Garamond"/>
        </w:rPr>
      </w:pPr>
      <w:r w:rsidRPr="002940CD">
        <w:rPr>
          <w:rFonts w:ascii="Garamond" w:hAnsi="Garamond"/>
          <w:u w:val="single"/>
        </w:rPr>
        <w:t>HNRS 1500</w:t>
      </w:r>
      <w:r w:rsidRPr="00264D67">
        <w:rPr>
          <w:rFonts w:ascii="Garamond" w:hAnsi="Garamond"/>
        </w:rPr>
        <w:t>, Perspectives in the Physical Sciences, was placed on probation for only providing data from 1 course (thus failing to meet the renewal policy minimum of two semesters of assessment data).</w:t>
      </w:r>
      <w:r>
        <w:rPr>
          <w:rFonts w:ascii="Garamond" w:hAnsi="Garamond"/>
        </w:rPr>
        <w:t xml:space="preserve"> Honors has a plan to assess this course the next time it is taught and that data will be brought to Curriculum.</w:t>
      </w:r>
    </w:p>
    <w:p w:rsidR="002F7DED" w:rsidRDefault="002F7DED" w:rsidP="002F7DED">
      <w:pPr>
        <w:pStyle w:val="ListParagraph"/>
        <w:spacing w:line="259" w:lineRule="auto"/>
        <w:ind w:left="1080"/>
        <w:rPr>
          <w:rFonts w:ascii="Garamond" w:hAnsi="Garamond"/>
        </w:rPr>
      </w:pPr>
    </w:p>
    <w:p w:rsidR="00804A39" w:rsidRPr="00264D67" w:rsidRDefault="00804A39" w:rsidP="002F7DED">
      <w:pPr>
        <w:pStyle w:val="ListParagraph"/>
        <w:numPr>
          <w:ilvl w:val="1"/>
          <w:numId w:val="40"/>
        </w:numPr>
        <w:spacing w:line="259" w:lineRule="auto"/>
        <w:rPr>
          <w:rFonts w:ascii="Garamond" w:hAnsi="Garamond"/>
        </w:rPr>
      </w:pPr>
      <w:r w:rsidRPr="00264D67">
        <w:rPr>
          <w:rFonts w:ascii="Garamond" w:hAnsi="Garamond"/>
        </w:rPr>
        <w:t>In LS, 87% renewal and 13% (2 courses) placed on probation.</w:t>
      </w:r>
    </w:p>
    <w:p w:rsidR="00804A39" w:rsidRDefault="00804A39" w:rsidP="009F4446">
      <w:pPr>
        <w:pStyle w:val="ListParagraph"/>
        <w:numPr>
          <w:ilvl w:val="2"/>
          <w:numId w:val="40"/>
        </w:numPr>
        <w:spacing w:line="259" w:lineRule="auto"/>
        <w:ind w:left="1440"/>
        <w:rPr>
          <w:rFonts w:ascii="Garamond" w:hAnsi="Garamond"/>
        </w:rPr>
      </w:pPr>
      <w:r w:rsidRPr="002940CD">
        <w:rPr>
          <w:rFonts w:ascii="Garamond" w:hAnsi="Garamond"/>
          <w:u w:val="single"/>
        </w:rPr>
        <w:t>ANTH 1020</w:t>
      </w:r>
      <w:r w:rsidRPr="008924EC">
        <w:rPr>
          <w:rFonts w:ascii="Garamond" w:hAnsi="Garamond"/>
        </w:rPr>
        <w:t xml:space="preserve">, Biological Anthropology, was placed on probation for failing to submit a renewal application. This course is unique in the PS/LS group as it is the only course that also carries Diversity (DV) attributes. </w:t>
      </w:r>
      <w:r w:rsidR="003C44AD" w:rsidRPr="008924EC">
        <w:rPr>
          <w:rFonts w:ascii="Garamond" w:hAnsi="Garamond"/>
        </w:rPr>
        <w:t xml:space="preserve">No data was provided for the three diversity outcomes also associated with this course. Thus, this course </w:t>
      </w:r>
      <w:r w:rsidR="008924EC">
        <w:rPr>
          <w:rFonts w:ascii="Garamond" w:hAnsi="Garamond"/>
        </w:rPr>
        <w:t>wa</w:t>
      </w:r>
      <w:r w:rsidR="009F4446" w:rsidRPr="008924EC">
        <w:rPr>
          <w:rFonts w:ascii="Garamond" w:hAnsi="Garamond"/>
        </w:rPr>
        <w:t>s</w:t>
      </w:r>
      <w:r w:rsidR="003C44AD" w:rsidRPr="008924EC">
        <w:rPr>
          <w:rFonts w:ascii="Garamond" w:hAnsi="Garamond"/>
        </w:rPr>
        <w:t xml:space="preserve"> on probation for the </w:t>
      </w:r>
      <w:r w:rsidR="009F4446" w:rsidRPr="008924EC">
        <w:rPr>
          <w:rFonts w:ascii="Garamond" w:hAnsi="Garamond"/>
        </w:rPr>
        <w:t xml:space="preserve">LS and </w:t>
      </w:r>
      <w:r w:rsidR="003C44AD" w:rsidRPr="008924EC">
        <w:rPr>
          <w:rFonts w:ascii="Garamond" w:hAnsi="Garamond"/>
        </w:rPr>
        <w:t>DV attributes.</w:t>
      </w:r>
    </w:p>
    <w:p w:rsidR="008924EC" w:rsidRPr="000701D8" w:rsidRDefault="008924EC" w:rsidP="002940CD">
      <w:pPr>
        <w:pStyle w:val="ListParagraph"/>
        <w:numPr>
          <w:ilvl w:val="3"/>
          <w:numId w:val="40"/>
        </w:numPr>
        <w:spacing w:line="259" w:lineRule="auto"/>
        <w:ind w:left="1800"/>
        <w:rPr>
          <w:rFonts w:ascii="Garamond" w:hAnsi="Garamond"/>
        </w:rPr>
      </w:pPr>
      <w:r w:rsidRPr="000701D8">
        <w:rPr>
          <w:rFonts w:ascii="Garamond" w:hAnsi="Garamond"/>
        </w:rPr>
        <w:t>During the probationary period, Anthropology provided Curriculum with assessment data that reveals that students met threshold (60%) on all eight LS learning outcomes (scores=</w:t>
      </w:r>
      <w:r w:rsidR="000701D8" w:rsidRPr="000701D8">
        <w:rPr>
          <w:rFonts w:ascii="Garamond" w:hAnsi="Garamond"/>
        </w:rPr>
        <w:t>71-96</w:t>
      </w:r>
      <w:r w:rsidRPr="000701D8">
        <w:rPr>
          <w:rFonts w:ascii="Garamond" w:hAnsi="Garamond"/>
        </w:rPr>
        <w:t>%) and on all three DV learning outcomes (scores=</w:t>
      </w:r>
      <w:r w:rsidR="000701D8" w:rsidRPr="000701D8">
        <w:rPr>
          <w:rFonts w:ascii="Garamond" w:hAnsi="Garamond"/>
        </w:rPr>
        <w:t>91-96</w:t>
      </w:r>
      <w:r w:rsidRPr="000701D8">
        <w:rPr>
          <w:rFonts w:ascii="Garamond" w:hAnsi="Garamond"/>
        </w:rPr>
        <w:t xml:space="preserve">%). </w:t>
      </w:r>
      <w:r w:rsidR="000701D8">
        <w:rPr>
          <w:rFonts w:ascii="Garamond" w:hAnsi="Garamond"/>
        </w:rPr>
        <w:t xml:space="preserve">ANTH </w:t>
      </w:r>
      <w:r w:rsidR="000701D8" w:rsidRPr="002D0A92">
        <w:rPr>
          <w:rFonts w:ascii="Garamond" w:hAnsi="Garamond"/>
        </w:rPr>
        <w:t>10</w:t>
      </w:r>
      <w:r w:rsidR="000701D8">
        <w:rPr>
          <w:rFonts w:ascii="Garamond" w:hAnsi="Garamond"/>
        </w:rPr>
        <w:t>2</w:t>
      </w:r>
      <w:r w:rsidR="000701D8" w:rsidRPr="002D0A92">
        <w:rPr>
          <w:rFonts w:ascii="Garamond" w:hAnsi="Garamond"/>
        </w:rPr>
        <w:t>0 was renewed.</w:t>
      </w:r>
    </w:p>
    <w:p w:rsidR="002F7DED" w:rsidRPr="002F7DED" w:rsidRDefault="002F7DED" w:rsidP="002F7DED">
      <w:pPr>
        <w:pStyle w:val="ListParagraph"/>
        <w:spacing w:line="259" w:lineRule="auto"/>
        <w:ind w:left="1440"/>
        <w:rPr>
          <w:rFonts w:ascii="Garamond" w:hAnsi="Garamond"/>
          <w:highlight w:val="green"/>
        </w:rPr>
      </w:pPr>
    </w:p>
    <w:p w:rsidR="00804A39" w:rsidRPr="009F4446" w:rsidRDefault="00804A39" w:rsidP="002F7DED">
      <w:pPr>
        <w:pStyle w:val="ListParagraph"/>
        <w:numPr>
          <w:ilvl w:val="2"/>
          <w:numId w:val="40"/>
        </w:numPr>
        <w:spacing w:line="259" w:lineRule="auto"/>
        <w:ind w:left="1440"/>
        <w:rPr>
          <w:rFonts w:ascii="Garamond" w:hAnsi="Garamond"/>
        </w:rPr>
      </w:pPr>
      <w:r w:rsidRPr="002940CD">
        <w:rPr>
          <w:rFonts w:ascii="Garamond" w:hAnsi="Garamond"/>
          <w:u w:val="single"/>
        </w:rPr>
        <w:t>ZOOL 1010</w:t>
      </w:r>
      <w:r w:rsidRPr="009F4446">
        <w:rPr>
          <w:rFonts w:ascii="Garamond" w:hAnsi="Garamond"/>
        </w:rPr>
        <w:t>, Animal Biology, was placed on probation for failing to provide assessment data on all learning outcomes.</w:t>
      </w:r>
      <w:r w:rsidR="003C44AD" w:rsidRPr="009F4446">
        <w:rPr>
          <w:rFonts w:ascii="Garamond" w:hAnsi="Garamond"/>
        </w:rPr>
        <w:t xml:space="preserve"> During the probationary period, Zoology provided Curriculum with assessment data that reveals that students met threshold (</w:t>
      </w:r>
      <w:r w:rsidR="00381019" w:rsidRPr="009F4446">
        <w:rPr>
          <w:rFonts w:ascii="Garamond" w:hAnsi="Garamond"/>
        </w:rPr>
        <w:t>65</w:t>
      </w:r>
      <w:r w:rsidR="003C44AD" w:rsidRPr="009F4446">
        <w:rPr>
          <w:rFonts w:ascii="Garamond" w:hAnsi="Garamond"/>
        </w:rPr>
        <w:t>%) on all eight learning outcomes (scores=</w:t>
      </w:r>
      <w:r w:rsidR="00381019" w:rsidRPr="009F4446">
        <w:rPr>
          <w:rFonts w:ascii="Garamond" w:hAnsi="Garamond"/>
        </w:rPr>
        <w:t>67</w:t>
      </w:r>
      <w:r w:rsidR="003C44AD" w:rsidRPr="009F4446">
        <w:rPr>
          <w:rFonts w:ascii="Garamond" w:hAnsi="Garamond"/>
        </w:rPr>
        <w:t xml:space="preserve">-89%). </w:t>
      </w:r>
      <w:r w:rsidR="00381019" w:rsidRPr="009F4446">
        <w:rPr>
          <w:rFonts w:ascii="Garamond" w:hAnsi="Garamond"/>
        </w:rPr>
        <w:t>ZOOL 1010</w:t>
      </w:r>
      <w:r w:rsidR="003C44AD" w:rsidRPr="009F4446">
        <w:rPr>
          <w:rFonts w:ascii="Garamond" w:hAnsi="Garamond"/>
        </w:rPr>
        <w:t xml:space="preserve"> was renewed.</w:t>
      </w:r>
    </w:p>
    <w:p w:rsidR="002F7DED" w:rsidRPr="002F7DED" w:rsidRDefault="002F7DED" w:rsidP="002F7DED">
      <w:pPr>
        <w:pStyle w:val="NormalWeb"/>
        <w:spacing w:before="0" w:beforeAutospacing="0" w:after="0" w:afterAutospacing="0"/>
        <w:ind w:left="360"/>
        <w:rPr>
          <w:rFonts w:ascii="Garamond" w:hAnsi="Garamond"/>
        </w:rPr>
      </w:pPr>
    </w:p>
    <w:p w:rsidR="002F7DED" w:rsidRDefault="00804A39" w:rsidP="002940CD">
      <w:pPr>
        <w:pStyle w:val="NormalWeb"/>
        <w:numPr>
          <w:ilvl w:val="0"/>
          <w:numId w:val="43"/>
        </w:numPr>
        <w:spacing w:before="0" w:beforeAutospacing="0" w:after="0" w:afterAutospacing="0"/>
        <w:ind w:left="360"/>
        <w:rPr>
          <w:rFonts w:ascii="Garamond" w:hAnsi="Garamond"/>
        </w:rPr>
      </w:pPr>
      <w:r w:rsidRPr="00074AF3">
        <w:rPr>
          <w:rFonts w:ascii="Garamond" w:hAnsi="Garamond"/>
          <w:color w:val="000000"/>
        </w:rPr>
        <w:t xml:space="preserve">GE courses with successful reviews were </w:t>
      </w:r>
      <w:r w:rsidRPr="00074AF3">
        <w:rPr>
          <w:rFonts w:ascii="Garamond" w:hAnsi="Garamond"/>
          <w:b/>
          <w:color w:val="000000"/>
        </w:rPr>
        <w:t>RENEWED</w:t>
      </w:r>
      <w:r w:rsidRPr="00074AF3">
        <w:rPr>
          <w:rFonts w:ascii="Garamond" w:hAnsi="Garamond"/>
          <w:color w:val="000000"/>
        </w:rPr>
        <w:t xml:space="preserve"> for a period of 7 academic years, or until major modifications of the WSU GE requirements warrant an earlier review.</w:t>
      </w:r>
    </w:p>
    <w:p w:rsidR="002F7DED" w:rsidRPr="002F7DED" w:rsidRDefault="002F7DED" w:rsidP="002940CD">
      <w:pPr>
        <w:pStyle w:val="NormalWeb"/>
        <w:spacing w:before="0" w:beforeAutospacing="0" w:after="0" w:afterAutospacing="0"/>
        <w:ind w:left="360"/>
        <w:rPr>
          <w:rFonts w:ascii="Garamond" w:hAnsi="Garamond"/>
          <w:color w:val="000000"/>
        </w:rPr>
      </w:pPr>
    </w:p>
    <w:p w:rsidR="002F7DED" w:rsidRDefault="00804A39" w:rsidP="002940CD">
      <w:pPr>
        <w:pStyle w:val="NormalWeb"/>
        <w:numPr>
          <w:ilvl w:val="0"/>
          <w:numId w:val="43"/>
        </w:numPr>
        <w:spacing w:before="0" w:beforeAutospacing="0" w:after="0" w:afterAutospacing="0"/>
        <w:ind w:left="360"/>
        <w:rPr>
          <w:rFonts w:ascii="Garamond" w:hAnsi="Garamond"/>
          <w:color w:val="000000"/>
        </w:rPr>
      </w:pPr>
      <w:r w:rsidRPr="00074AF3">
        <w:rPr>
          <w:rFonts w:ascii="Garamond" w:hAnsi="Garamond"/>
        </w:rPr>
        <w:t xml:space="preserve">GE courses that were placed on </w:t>
      </w:r>
      <w:r w:rsidRPr="00074AF3">
        <w:rPr>
          <w:rFonts w:ascii="Garamond" w:hAnsi="Garamond"/>
          <w:b/>
        </w:rPr>
        <w:t>PROBATION</w:t>
      </w:r>
      <w:r w:rsidRPr="00074AF3">
        <w:rPr>
          <w:rFonts w:ascii="Garamond" w:hAnsi="Garamond"/>
        </w:rPr>
        <w:t xml:space="preserve"> “</w:t>
      </w:r>
      <w:r w:rsidRPr="00074AF3">
        <w:rPr>
          <w:rFonts w:ascii="Garamond" w:hAnsi="Garamond"/>
          <w:color w:val="000000"/>
        </w:rPr>
        <w:t>will retain their GE designation for the 7</w:t>
      </w:r>
      <w:r w:rsidRPr="00074AF3">
        <w:rPr>
          <w:rFonts w:ascii="Garamond" w:hAnsi="Garamond"/>
          <w:color w:val="000000"/>
          <w:vertAlign w:val="superscript"/>
        </w:rPr>
        <w:t>th</w:t>
      </w:r>
      <w:r w:rsidRPr="00074AF3">
        <w:rPr>
          <w:rFonts w:ascii="Garamond" w:hAnsi="Garamond"/>
          <w:color w:val="000000"/>
        </w:rPr>
        <w:t xml:space="preserve"> year spring semester and subsequent academic year (8</w:t>
      </w:r>
      <w:r w:rsidRPr="00074AF3">
        <w:rPr>
          <w:rFonts w:ascii="Garamond" w:hAnsi="Garamond"/>
          <w:color w:val="000000"/>
          <w:vertAlign w:val="superscript"/>
        </w:rPr>
        <w:t>th</w:t>
      </w:r>
      <w:r w:rsidRPr="00074AF3">
        <w:rPr>
          <w:rFonts w:ascii="Garamond" w:hAnsi="Garamond"/>
          <w:color w:val="000000"/>
        </w:rPr>
        <w:t xml:space="preserve"> year) so that they may execute an action plan to rectify the problem. Departments sponsoring a GE course placed on probation </w:t>
      </w:r>
      <w:r w:rsidR="00381019">
        <w:rPr>
          <w:rFonts w:ascii="Garamond" w:hAnsi="Garamond"/>
          <w:color w:val="000000"/>
        </w:rPr>
        <w:t>wer</w:t>
      </w:r>
      <w:r w:rsidRPr="00074AF3">
        <w:rPr>
          <w:rFonts w:ascii="Garamond" w:hAnsi="Garamond"/>
          <w:color w:val="000000"/>
        </w:rPr>
        <w:t>e required to submit an action plan by the first Curriculum meeting of the 7</w:t>
      </w:r>
      <w:r w:rsidRPr="00074AF3">
        <w:rPr>
          <w:rFonts w:ascii="Garamond" w:hAnsi="Garamond"/>
          <w:color w:val="000000"/>
          <w:vertAlign w:val="superscript"/>
        </w:rPr>
        <w:t>th</w:t>
      </w:r>
      <w:r w:rsidRPr="00074AF3">
        <w:rPr>
          <w:rFonts w:ascii="Garamond" w:hAnsi="Garamond"/>
          <w:color w:val="000000"/>
        </w:rPr>
        <w:t xml:space="preserve"> year spring semester (1/19/17). This action plan must detail a timeline and method for collecting measurable assessment data in the GE course in </w:t>
      </w:r>
      <w:r w:rsidRPr="00074AF3">
        <w:rPr>
          <w:rFonts w:ascii="Garamond" w:hAnsi="Garamond"/>
          <w:i/>
          <w:iCs/>
          <w:color w:val="000000"/>
        </w:rPr>
        <w:t>at least one semester</w:t>
      </w:r>
      <w:r w:rsidRPr="00074AF3">
        <w:rPr>
          <w:rFonts w:ascii="Garamond" w:hAnsi="Garamond"/>
          <w:color w:val="000000"/>
        </w:rPr>
        <w:t xml:space="preserve"> of the following academic year.”</w:t>
      </w:r>
    </w:p>
    <w:p w:rsidR="002F7DED" w:rsidRDefault="002F7DED" w:rsidP="002940CD">
      <w:pPr>
        <w:pStyle w:val="ListParagraph"/>
        <w:ind w:left="360"/>
        <w:rPr>
          <w:rFonts w:ascii="Garamond" w:hAnsi="Garamond"/>
        </w:rPr>
      </w:pPr>
    </w:p>
    <w:p w:rsidR="00804A39" w:rsidRPr="002F7DED" w:rsidRDefault="00381019" w:rsidP="002940CD">
      <w:pPr>
        <w:pStyle w:val="NormalWeb"/>
        <w:numPr>
          <w:ilvl w:val="0"/>
          <w:numId w:val="43"/>
        </w:numPr>
        <w:spacing w:before="0" w:beforeAutospacing="0" w:after="0" w:afterAutospacing="0"/>
        <w:ind w:left="360"/>
        <w:rPr>
          <w:rFonts w:ascii="Garamond" w:hAnsi="Garamond"/>
          <w:color w:val="000000"/>
        </w:rPr>
      </w:pPr>
      <w:r w:rsidRPr="002F7DED">
        <w:rPr>
          <w:rFonts w:ascii="Garamond" w:hAnsi="Garamond"/>
        </w:rPr>
        <w:lastRenderedPageBreak/>
        <w:t>T</w:t>
      </w:r>
      <w:r w:rsidR="00804A39" w:rsidRPr="002F7DED">
        <w:rPr>
          <w:rFonts w:ascii="Garamond" w:hAnsi="Garamond"/>
        </w:rPr>
        <w:t xml:space="preserve">here were </w:t>
      </w:r>
      <w:r w:rsidR="00804A39" w:rsidRPr="002F7DED">
        <w:rPr>
          <w:rFonts w:ascii="Garamond" w:hAnsi="Garamond"/>
          <w:b/>
        </w:rPr>
        <w:t>NEW GE PS/LS courses</w:t>
      </w:r>
      <w:r w:rsidR="00804A39" w:rsidRPr="002F7DED">
        <w:rPr>
          <w:rFonts w:ascii="Garamond" w:hAnsi="Garamond"/>
        </w:rPr>
        <w:t xml:space="preserve"> (i.e., PHYS 2090; ZOOL 1110; ZOOL 2200) in </w:t>
      </w:r>
      <w:r w:rsidRPr="002F7DED">
        <w:rPr>
          <w:rFonts w:ascii="Garamond" w:hAnsi="Garamond"/>
        </w:rPr>
        <w:t xml:space="preserve">this group of renewals. Per </w:t>
      </w:r>
      <w:r w:rsidR="00804A39" w:rsidRPr="002F7DED">
        <w:rPr>
          <w:rFonts w:ascii="Garamond" w:hAnsi="Garamond"/>
        </w:rPr>
        <w:t>Curriculum policy: “</w:t>
      </w:r>
      <w:r w:rsidR="00804A39" w:rsidRPr="002F7DED">
        <w:rPr>
          <w:rFonts w:ascii="Garamond" w:hAnsi="Garamond"/>
          <w:color w:val="000000"/>
        </w:rPr>
        <w:t xml:space="preserve">A new course (i.e., not previously taught or not previously taught with GE status) may be conditionally approved with GE status for 1 academic year. Final approval of a new course for GE status is contingent on </w:t>
      </w:r>
      <w:r w:rsidR="00804A39" w:rsidRPr="002F7DED">
        <w:rPr>
          <w:rFonts w:ascii="Garamond" w:hAnsi="Garamond"/>
          <w:i/>
          <w:color w:val="000000"/>
        </w:rPr>
        <w:t xml:space="preserve">at least one semester </w:t>
      </w:r>
      <w:r w:rsidR="00804A39" w:rsidRPr="002F7DED">
        <w:rPr>
          <w:rFonts w:ascii="Garamond" w:hAnsi="Garamond"/>
          <w:color w:val="000000"/>
        </w:rPr>
        <w:t xml:space="preserve">of assessment data in a </w:t>
      </w:r>
      <w:r w:rsidR="00804A39" w:rsidRPr="002F7DED">
        <w:rPr>
          <w:rFonts w:ascii="Garamond" w:hAnsi="Garamond"/>
          <w:i/>
          <w:color w:val="000000"/>
        </w:rPr>
        <w:t>complet</w:t>
      </w:r>
      <w:r w:rsidR="00804A39" w:rsidRPr="002F7DED">
        <w:rPr>
          <w:rFonts w:ascii="Garamond" w:hAnsi="Garamond"/>
          <w:color w:val="000000"/>
        </w:rPr>
        <w:t xml:space="preserve">e evidence of learning rubric for the specific area of GE. New courses for GE status that present </w:t>
      </w:r>
      <w:r w:rsidR="00804A39" w:rsidRPr="002F7DED">
        <w:rPr>
          <w:rFonts w:ascii="Garamond" w:hAnsi="Garamond"/>
          <w:i/>
          <w:color w:val="000000"/>
        </w:rPr>
        <w:t>at least one semester</w:t>
      </w:r>
      <w:r w:rsidR="00804A39" w:rsidRPr="002F7DED">
        <w:rPr>
          <w:rFonts w:ascii="Garamond" w:hAnsi="Garamond"/>
          <w:color w:val="000000"/>
        </w:rPr>
        <w:t xml:space="preserve"> of assessment data and </w:t>
      </w:r>
      <w:r w:rsidR="00804A39" w:rsidRPr="002F7DED">
        <w:rPr>
          <w:rFonts w:ascii="Garamond" w:hAnsi="Garamond"/>
          <w:i/>
          <w:color w:val="000000"/>
        </w:rPr>
        <w:t>complete</w:t>
      </w:r>
      <w:r w:rsidR="00804A39" w:rsidRPr="002F7DED">
        <w:rPr>
          <w:rFonts w:ascii="Garamond" w:hAnsi="Garamond"/>
          <w:color w:val="000000"/>
        </w:rPr>
        <w:t xml:space="preserve"> evidence of learning rubrics will be granted GE status in a specific core, breadth, and/or DV area for a period of 6 academic years, or until major modifications of the Weber State University GE requirements warrant earlier review or the next scheduled review for its area attributes (whichever comes first).”</w:t>
      </w:r>
    </w:p>
    <w:p w:rsidR="00804A39" w:rsidRPr="00804A39" w:rsidRDefault="00804A39" w:rsidP="002940CD">
      <w:pPr>
        <w:ind w:left="360"/>
        <w:rPr>
          <w:rFonts w:ascii="Garamond" w:hAnsi="Garamond" w:cs="Times New Roman"/>
        </w:rPr>
      </w:pPr>
    </w:p>
    <w:p w:rsidR="00804A39" w:rsidRPr="00804A39" w:rsidRDefault="00804A39" w:rsidP="002940CD">
      <w:pPr>
        <w:pStyle w:val="ListParagraph"/>
        <w:ind w:left="360"/>
        <w:rPr>
          <w:rFonts w:ascii="Garamond" w:hAnsi="Garamond" w:cs="Times New Roman"/>
        </w:rPr>
      </w:pPr>
    </w:p>
    <w:p w:rsidR="00DB2E2C" w:rsidRPr="00804A39" w:rsidRDefault="00DB2E2C">
      <w:pPr>
        <w:rPr>
          <w:rFonts w:asciiTheme="majorHAnsi" w:eastAsiaTheme="majorEastAsia" w:hAnsiTheme="majorHAnsi" w:cstheme="majorBidi"/>
          <w:b/>
          <w:bCs/>
          <w:color w:val="365F91" w:themeColor="accent1" w:themeShade="BF"/>
          <w:sz w:val="28"/>
          <w:szCs w:val="28"/>
        </w:rPr>
      </w:pPr>
      <w:r w:rsidRPr="00804A39">
        <w:br w:type="page"/>
      </w:r>
    </w:p>
    <w:p w:rsidR="00034D0F" w:rsidRPr="00595617" w:rsidRDefault="00034D0F" w:rsidP="00034D0F">
      <w:pPr>
        <w:pStyle w:val="Heading1"/>
      </w:pPr>
      <w:bookmarkStart w:id="10" w:name="_Toc478045772"/>
      <w:r w:rsidRPr="00595617">
        <w:lastRenderedPageBreak/>
        <w:t>CLA Trend Analysis and Discussion</w:t>
      </w:r>
      <w:bookmarkEnd w:id="10"/>
    </w:p>
    <w:p w:rsidR="00E60388" w:rsidRPr="00595617" w:rsidRDefault="00E60388"/>
    <w:p w:rsidR="005274DE" w:rsidRPr="00595617" w:rsidRDefault="0068750D" w:rsidP="0068750D">
      <w:pPr>
        <w:rPr>
          <w:rFonts w:ascii="Garamond" w:hAnsi="Garamond"/>
        </w:rPr>
      </w:pPr>
      <w:r w:rsidRPr="00595617">
        <w:rPr>
          <w:rFonts w:ascii="Garamond" w:hAnsi="Garamond"/>
        </w:rPr>
        <w:t>The Collegiate Learning Assessment (CLA) is administered each fall to (primarily) freshmen students and each spring to (primarily) senior students who are completing capstone</w:t>
      </w:r>
      <w:r w:rsidR="005274DE" w:rsidRPr="00595617">
        <w:rPr>
          <w:rFonts w:ascii="Garamond" w:hAnsi="Garamond"/>
        </w:rPr>
        <w:t xml:space="preserve"> courses or </w:t>
      </w:r>
      <w:r w:rsidRPr="00595617">
        <w:rPr>
          <w:rFonts w:ascii="Garamond" w:hAnsi="Garamond"/>
        </w:rPr>
        <w:t xml:space="preserve">senior seminars in the major. </w:t>
      </w:r>
    </w:p>
    <w:p w:rsidR="00595617" w:rsidRPr="003808A7" w:rsidRDefault="00595617" w:rsidP="0068750D">
      <w:pPr>
        <w:rPr>
          <w:rFonts w:ascii="Garamond" w:hAnsi="Garamond"/>
          <w:highlight w:val="yellow"/>
        </w:rPr>
      </w:pPr>
    </w:p>
    <w:p w:rsidR="00595617" w:rsidRPr="00595617" w:rsidRDefault="00595617" w:rsidP="00595617">
      <w:pPr>
        <w:rPr>
          <w:rFonts w:ascii="Garamond" w:hAnsi="Garamond"/>
        </w:rPr>
      </w:pPr>
      <w:r w:rsidRPr="00595617">
        <w:rPr>
          <w:rFonts w:ascii="Garamond" w:hAnsi="Garamond"/>
          <w:u w:val="single"/>
        </w:rPr>
        <w:t>Fall 2015 Administration</w:t>
      </w:r>
      <w:r w:rsidRPr="00595617">
        <w:rPr>
          <w:rFonts w:ascii="Garamond" w:hAnsi="Garamond"/>
        </w:rPr>
        <w:br/>
        <w:t>The overall rating for the freshmen cohort was ‘proficient’. This is an expected improvement from the previous two years which had overall ratings of ‘below basic’ and ‘basic’, respectively. We have deliberately selected the population of students from which to sample – moving from First Year Experience to English 1010 to English 2010 students. Going forward, we will use English 2010 students as our target population. As our assessment efforts become more refined, it is our intention to re-test this cohort of students – to the extent possible – in their senior year.</w:t>
      </w:r>
    </w:p>
    <w:p w:rsidR="00595617" w:rsidRDefault="00595617" w:rsidP="00595617">
      <w:pPr>
        <w:jc w:val="center"/>
      </w:pPr>
      <w:r>
        <w:rPr>
          <w:noProof/>
        </w:rPr>
        <w:drawing>
          <wp:inline distT="0" distB="0" distL="0" distR="0" wp14:anchorId="1F174FAB" wp14:editId="5C5814C2">
            <wp:extent cx="5874431" cy="1495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1250" cy="1509773"/>
                    </a:xfrm>
                    <a:prstGeom prst="rect">
                      <a:avLst/>
                    </a:prstGeom>
                  </pic:spPr>
                </pic:pic>
              </a:graphicData>
            </a:graphic>
          </wp:inline>
        </w:drawing>
      </w:r>
    </w:p>
    <w:p w:rsidR="00595617" w:rsidRDefault="00595617" w:rsidP="00595617"/>
    <w:p w:rsidR="00595617" w:rsidRPr="00595617" w:rsidRDefault="00595617" w:rsidP="00595617">
      <w:pPr>
        <w:rPr>
          <w:rFonts w:ascii="Garamond" w:hAnsi="Garamond"/>
        </w:rPr>
      </w:pPr>
      <w:r w:rsidRPr="00595617">
        <w:rPr>
          <w:rFonts w:ascii="Garamond" w:hAnsi="Garamond"/>
          <w:u w:val="single"/>
        </w:rPr>
        <w:t>Spring 2016 Administration</w:t>
      </w:r>
      <w:r w:rsidRPr="00595617">
        <w:rPr>
          <w:rFonts w:ascii="Garamond" w:hAnsi="Garamond"/>
          <w:u w:val="single"/>
        </w:rPr>
        <w:br/>
      </w:r>
      <w:r w:rsidRPr="00595617">
        <w:rPr>
          <w:rFonts w:ascii="Garamond" w:hAnsi="Garamond"/>
        </w:rPr>
        <w:t xml:space="preserve">The overall rating for the senior cohort was ‘proficient’. This is the same rating that our senior assessment yielded last year. </w:t>
      </w:r>
    </w:p>
    <w:p w:rsidR="00595617" w:rsidRDefault="00595617" w:rsidP="00595617">
      <w:pPr>
        <w:jc w:val="center"/>
      </w:pPr>
      <w:r>
        <w:rPr>
          <w:noProof/>
        </w:rPr>
        <w:drawing>
          <wp:inline distT="0" distB="0" distL="0" distR="0" wp14:anchorId="3A2134D0" wp14:editId="26F3DD57">
            <wp:extent cx="5974078" cy="1066800"/>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4078" cy="1066800"/>
                    </a:xfrm>
                    <a:prstGeom prst="rect">
                      <a:avLst/>
                    </a:prstGeom>
                  </pic:spPr>
                </pic:pic>
              </a:graphicData>
            </a:graphic>
          </wp:inline>
        </w:drawing>
      </w:r>
    </w:p>
    <w:p w:rsidR="00595617" w:rsidRDefault="00595617" w:rsidP="00595617">
      <w:pPr>
        <w:rPr>
          <w:rFonts w:ascii="Garamond" w:hAnsi="Garamond"/>
        </w:rPr>
      </w:pPr>
    </w:p>
    <w:p w:rsidR="00595617" w:rsidRDefault="00595617">
      <w:pPr>
        <w:rPr>
          <w:rFonts w:ascii="Garamond" w:hAnsi="Garamond"/>
        </w:rPr>
      </w:pPr>
      <w:r>
        <w:rPr>
          <w:rFonts w:ascii="Garamond" w:hAnsi="Garamond"/>
        </w:rPr>
        <w:br w:type="page"/>
      </w:r>
    </w:p>
    <w:p w:rsidR="00595617" w:rsidRDefault="00595617" w:rsidP="00595617">
      <w:pPr>
        <w:rPr>
          <w:rFonts w:ascii="Garamond" w:hAnsi="Garamond"/>
        </w:rPr>
      </w:pPr>
      <w:r w:rsidRPr="00595617">
        <w:rPr>
          <w:rFonts w:ascii="Garamond" w:hAnsi="Garamond"/>
        </w:rPr>
        <w:lastRenderedPageBreak/>
        <w:t xml:space="preserve">WSU’s Freshmen Total CLA+ score is </w:t>
      </w:r>
      <w:r w:rsidRPr="00595617">
        <w:rPr>
          <w:rFonts w:ascii="Garamond" w:hAnsi="Garamond"/>
          <w:b/>
        </w:rPr>
        <w:t>1115</w:t>
      </w:r>
      <w:r w:rsidRPr="00595617">
        <w:rPr>
          <w:rFonts w:ascii="Garamond" w:hAnsi="Garamond"/>
        </w:rPr>
        <w:t xml:space="preserve">; this score is greater than or equal to the average freshman score at </w:t>
      </w:r>
      <w:r w:rsidRPr="00595617">
        <w:rPr>
          <w:rFonts w:ascii="Garamond" w:hAnsi="Garamond"/>
          <w:b/>
        </w:rPr>
        <w:t xml:space="preserve">82% </w:t>
      </w:r>
      <w:r w:rsidRPr="00595617">
        <w:rPr>
          <w:rFonts w:ascii="Garamond" w:hAnsi="Garamond"/>
        </w:rPr>
        <w:t xml:space="preserve">of CLA+ schools. A score of 1115 demonstrates </w:t>
      </w:r>
      <w:r w:rsidRPr="00595617">
        <w:rPr>
          <w:rFonts w:ascii="Garamond" w:hAnsi="Garamond"/>
          <w:b/>
        </w:rPr>
        <w:t xml:space="preserve">Proficient </w:t>
      </w:r>
      <w:r w:rsidRPr="00595617">
        <w:rPr>
          <w:rFonts w:ascii="Garamond" w:hAnsi="Garamond"/>
        </w:rPr>
        <w:t>mastery of the critical-thinking and written-communication skills measured by CLA+.</w:t>
      </w:r>
    </w:p>
    <w:p w:rsidR="00595617" w:rsidRPr="00595617" w:rsidRDefault="00595617" w:rsidP="00595617">
      <w:pPr>
        <w:rPr>
          <w:rFonts w:ascii="Garamond" w:hAnsi="Garamond"/>
        </w:rPr>
      </w:pPr>
    </w:p>
    <w:p w:rsidR="00595617" w:rsidRPr="00595617" w:rsidRDefault="00595617" w:rsidP="00595617">
      <w:pPr>
        <w:rPr>
          <w:rFonts w:ascii="Garamond" w:hAnsi="Garamond"/>
        </w:rPr>
      </w:pPr>
      <w:r w:rsidRPr="00595617">
        <w:rPr>
          <w:rFonts w:ascii="Garamond" w:hAnsi="Garamond"/>
        </w:rPr>
        <w:t xml:space="preserve">WSU’s Senior Total CLA+ score is </w:t>
      </w:r>
      <w:r w:rsidRPr="00595617">
        <w:rPr>
          <w:rFonts w:ascii="Garamond" w:hAnsi="Garamond"/>
          <w:b/>
        </w:rPr>
        <w:t>1135</w:t>
      </w:r>
      <w:r w:rsidRPr="00595617">
        <w:rPr>
          <w:rFonts w:ascii="Garamond" w:hAnsi="Garamond"/>
        </w:rPr>
        <w:t xml:space="preserve">, which is better than or equal to the average senior score at </w:t>
      </w:r>
      <w:r w:rsidRPr="00595617">
        <w:rPr>
          <w:rFonts w:ascii="Garamond" w:hAnsi="Garamond"/>
          <w:b/>
        </w:rPr>
        <w:t xml:space="preserve">50% </w:t>
      </w:r>
      <w:r w:rsidRPr="00595617">
        <w:rPr>
          <w:rFonts w:ascii="Garamond" w:hAnsi="Garamond"/>
        </w:rPr>
        <w:t xml:space="preserve">of CLA+ schools. A score of 1135 signifies </w:t>
      </w:r>
      <w:r w:rsidRPr="00595617">
        <w:rPr>
          <w:rFonts w:ascii="Garamond" w:hAnsi="Garamond"/>
          <w:b/>
        </w:rPr>
        <w:t>Proficient</w:t>
      </w:r>
      <w:r w:rsidRPr="00595617">
        <w:rPr>
          <w:rFonts w:ascii="Garamond" w:hAnsi="Garamond"/>
        </w:rPr>
        <w:t xml:space="preserve"> mastery of the skills measured by CLA+.</w:t>
      </w:r>
    </w:p>
    <w:p w:rsidR="00595617" w:rsidRPr="00595617" w:rsidRDefault="00595617" w:rsidP="00595617">
      <w:pPr>
        <w:rPr>
          <w:rFonts w:ascii="Garamond" w:hAnsi="Garamond"/>
        </w:rPr>
      </w:pPr>
    </w:p>
    <w:p w:rsidR="00595617" w:rsidRDefault="00595617" w:rsidP="00595617">
      <w:pPr>
        <w:rPr>
          <w:rFonts w:ascii="Garamond" w:hAnsi="Garamond"/>
        </w:rPr>
      </w:pPr>
      <w:r w:rsidRPr="00595617">
        <w:rPr>
          <w:rFonts w:ascii="Garamond" w:hAnsi="Garamond"/>
        </w:rPr>
        <w:t xml:space="preserve">Given the mean CLA+ performance of Weber State University’s freshmen and the entering academic ability of its seniors, Weber State University’s value-added is </w:t>
      </w:r>
      <w:r w:rsidRPr="00595617">
        <w:rPr>
          <w:rFonts w:ascii="Garamond" w:hAnsi="Garamond"/>
          <w:b/>
        </w:rPr>
        <w:t>near</w:t>
      </w:r>
      <w:r w:rsidRPr="00595617">
        <w:rPr>
          <w:rFonts w:ascii="Garamond" w:hAnsi="Garamond"/>
        </w:rPr>
        <w:t xml:space="preserve"> what would be expected relative to schools testing similar populations of students.</w:t>
      </w:r>
    </w:p>
    <w:p w:rsidR="00595617" w:rsidRPr="00595617" w:rsidRDefault="00595617" w:rsidP="00595617">
      <w:pPr>
        <w:rPr>
          <w:rFonts w:ascii="Garamond" w:hAnsi="Garamond"/>
        </w:rPr>
      </w:pPr>
    </w:p>
    <w:p w:rsidR="00595617" w:rsidRDefault="00595617" w:rsidP="00595617">
      <w:pPr>
        <w:jc w:val="center"/>
      </w:pPr>
      <w:r>
        <w:rPr>
          <w:noProof/>
        </w:rPr>
        <w:drawing>
          <wp:inline distT="0" distB="0" distL="0" distR="0" wp14:anchorId="747F1AE9" wp14:editId="4B384159">
            <wp:extent cx="4515322" cy="3590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1508" cy="3667419"/>
                    </a:xfrm>
                    <a:prstGeom prst="rect">
                      <a:avLst/>
                    </a:prstGeom>
                  </pic:spPr>
                </pic:pic>
              </a:graphicData>
            </a:graphic>
          </wp:inline>
        </w:drawing>
      </w:r>
    </w:p>
    <w:p w:rsidR="00AB313B" w:rsidRPr="003808A7" w:rsidRDefault="00AB313B">
      <w:pPr>
        <w:rPr>
          <w:rFonts w:asciiTheme="majorHAnsi" w:eastAsiaTheme="majorEastAsia" w:hAnsiTheme="majorHAnsi" w:cstheme="majorBidi"/>
          <w:b/>
          <w:bCs/>
          <w:color w:val="365F91" w:themeColor="accent1" w:themeShade="BF"/>
          <w:sz w:val="28"/>
          <w:szCs w:val="28"/>
          <w:highlight w:val="yellow"/>
        </w:rPr>
      </w:pPr>
      <w:r w:rsidRPr="003808A7">
        <w:rPr>
          <w:highlight w:val="yellow"/>
        </w:rPr>
        <w:br w:type="page"/>
      </w:r>
    </w:p>
    <w:p w:rsidR="00034D0F" w:rsidRPr="00F0174D" w:rsidRDefault="00034D0F" w:rsidP="00034D0F">
      <w:pPr>
        <w:pStyle w:val="Heading1"/>
      </w:pPr>
      <w:bookmarkStart w:id="11" w:name="_Toc478045773"/>
      <w:r w:rsidRPr="00F0174D">
        <w:lastRenderedPageBreak/>
        <w:t>Conclusions</w:t>
      </w:r>
      <w:bookmarkEnd w:id="11"/>
    </w:p>
    <w:p w:rsidR="00FC3F73" w:rsidRPr="00F0174D" w:rsidRDefault="00FC3F73" w:rsidP="00034D0F">
      <w:pPr>
        <w:rPr>
          <w:rFonts w:ascii="Garamond" w:hAnsi="Garamond"/>
        </w:rPr>
      </w:pPr>
    </w:p>
    <w:p w:rsidR="00372DE2" w:rsidRPr="00F0174D" w:rsidRDefault="003A60A4" w:rsidP="00760E22">
      <w:pPr>
        <w:pStyle w:val="ListParagraph"/>
        <w:numPr>
          <w:ilvl w:val="0"/>
          <w:numId w:val="23"/>
        </w:numPr>
        <w:ind w:left="360"/>
        <w:rPr>
          <w:rStyle w:val="Strong"/>
          <w:rFonts w:ascii="Garamond" w:hAnsi="Garamond"/>
          <w:b w:val="0"/>
          <w:bCs w:val="0"/>
        </w:rPr>
      </w:pPr>
      <w:r w:rsidRPr="00F0174D">
        <w:rPr>
          <w:rFonts w:ascii="Garamond" w:hAnsi="Garamond"/>
        </w:rPr>
        <w:t xml:space="preserve">Overall, progress </w:t>
      </w:r>
      <w:r w:rsidR="00F0174D" w:rsidRPr="00F0174D">
        <w:rPr>
          <w:rFonts w:ascii="Garamond" w:hAnsi="Garamond"/>
        </w:rPr>
        <w:t>continues</w:t>
      </w:r>
      <w:r w:rsidRPr="00F0174D">
        <w:rPr>
          <w:rFonts w:ascii="Garamond" w:hAnsi="Garamond"/>
        </w:rPr>
        <w:t xml:space="preserve"> in the assessment of </w:t>
      </w:r>
      <w:r w:rsidR="00760E22" w:rsidRPr="00F0174D">
        <w:rPr>
          <w:rFonts w:ascii="Garamond" w:hAnsi="Garamond"/>
        </w:rPr>
        <w:t>general education</w:t>
      </w:r>
      <w:r w:rsidRPr="00F0174D">
        <w:rPr>
          <w:rFonts w:ascii="Garamond" w:hAnsi="Garamond"/>
        </w:rPr>
        <w:t xml:space="preserve"> at WSU. There is consistency in the yield of assessment data from 2011/12 to 2012/13 </w:t>
      </w:r>
      <w:r w:rsidR="009E3466" w:rsidRPr="00F0174D">
        <w:rPr>
          <w:rFonts w:ascii="Garamond" w:hAnsi="Garamond"/>
        </w:rPr>
        <w:t>to</w:t>
      </w:r>
      <w:r w:rsidRPr="00F0174D">
        <w:rPr>
          <w:rFonts w:ascii="Garamond" w:hAnsi="Garamond"/>
        </w:rPr>
        <w:t xml:space="preserve"> 2013/14</w:t>
      </w:r>
      <w:r w:rsidR="009E3466" w:rsidRPr="00F0174D">
        <w:rPr>
          <w:rFonts w:ascii="Garamond" w:hAnsi="Garamond"/>
        </w:rPr>
        <w:t xml:space="preserve"> to 2014/15</w:t>
      </w:r>
      <w:r w:rsidR="00F0174D" w:rsidRPr="00F0174D">
        <w:rPr>
          <w:rFonts w:ascii="Garamond" w:hAnsi="Garamond"/>
        </w:rPr>
        <w:t xml:space="preserve"> and now to 2015/16</w:t>
      </w:r>
      <w:r w:rsidRPr="00F0174D">
        <w:rPr>
          <w:rFonts w:ascii="Garamond" w:hAnsi="Garamond"/>
        </w:rPr>
        <w:t xml:space="preserve"> (overall yield, 35%, 37%, 3</w:t>
      </w:r>
      <w:r w:rsidR="00764BA6" w:rsidRPr="00F0174D">
        <w:rPr>
          <w:rFonts w:ascii="Garamond" w:hAnsi="Garamond"/>
        </w:rPr>
        <w:t>9</w:t>
      </w:r>
      <w:r w:rsidRPr="00F0174D">
        <w:rPr>
          <w:rFonts w:ascii="Garamond" w:hAnsi="Garamond"/>
        </w:rPr>
        <w:t>%</w:t>
      </w:r>
      <w:r w:rsidR="009E3466" w:rsidRPr="00F0174D">
        <w:rPr>
          <w:rFonts w:ascii="Garamond" w:hAnsi="Garamond"/>
        </w:rPr>
        <w:t xml:space="preserve">, </w:t>
      </w:r>
      <w:r w:rsidR="00445B9F" w:rsidRPr="00F0174D">
        <w:rPr>
          <w:rFonts w:ascii="Garamond" w:hAnsi="Garamond"/>
        </w:rPr>
        <w:t>43</w:t>
      </w:r>
      <w:r w:rsidR="009E3466" w:rsidRPr="00F0174D">
        <w:rPr>
          <w:rFonts w:ascii="Garamond" w:hAnsi="Garamond"/>
        </w:rPr>
        <w:t>%</w:t>
      </w:r>
      <w:r w:rsidR="00F0174D" w:rsidRPr="00F0174D">
        <w:rPr>
          <w:rFonts w:ascii="Garamond" w:hAnsi="Garamond"/>
        </w:rPr>
        <w:t>, &amp; 45%</w:t>
      </w:r>
      <w:r w:rsidRPr="00F0174D">
        <w:rPr>
          <w:rFonts w:ascii="Garamond" w:hAnsi="Garamond"/>
        </w:rPr>
        <w:t xml:space="preserve"> respectively)</w:t>
      </w:r>
      <w:r w:rsidR="009E3466" w:rsidRPr="00F0174D">
        <w:rPr>
          <w:rFonts w:ascii="Garamond" w:hAnsi="Garamond"/>
        </w:rPr>
        <w:t>. These yields</w:t>
      </w:r>
      <w:r w:rsidRPr="00F0174D">
        <w:rPr>
          <w:rFonts w:ascii="Garamond" w:hAnsi="Garamond"/>
        </w:rPr>
        <w:t xml:space="preserve"> seem to place us on target for the overall goal of evaluating all </w:t>
      </w:r>
      <w:r w:rsidR="00760E22" w:rsidRPr="00F0174D">
        <w:rPr>
          <w:rFonts w:ascii="Garamond" w:hAnsi="Garamond"/>
        </w:rPr>
        <w:t>general education</w:t>
      </w:r>
      <w:r w:rsidRPr="00F0174D">
        <w:rPr>
          <w:rFonts w:ascii="Garamond" w:hAnsi="Garamond"/>
        </w:rPr>
        <w:t xml:space="preserve"> courses during a 3-year cycle. However </w:t>
      </w:r>
      <w:r w:rsidR="00764BA6" w:rsidRPr="00F0174D">
        <w:rPr>
          <w:rFonts w:ascii="Garamond" w:hAnsi="Garamond"/>
        </w:rPr>
        <w:t>looking at</w:t>
      </w:r>
      <w:r w:rsidRPr="00F0174D">
        <w:rPr>
          <w:rFonts w:ascii="Garamond" w:hAnsi="Garamond"/>
        </w:rPr>
        <w:t xml:space="preserve"> the past 3 assessment summaries, it is apparent there are some departments that have not provided GE assessment data </w:t>
      </w:r>
      <w:r w:rsidR="00764BA6" w:rsidRPr="00F0174D">
        <w:rPr>
          <w:rFonts w:ascii="Garamond" w:hAnsi="Garamond"/>
        </w:rPr>
        <w:t xml:space="preserve">for their courses </w:t>
      </w:r>
      <w:r w:rsidRPr="00F0174D">
        <w:rPr>
          <w:rFonts w:ascii="Garamond" w:hAnsi="Garamond"/>
        </w:rPr>
        <w:t xml:space="preserve">in the past </w:t>
      </w:r>
      <w:r w:rsidR="00764BA6" w:rsidRPr="00F0174D">
        <w:rPr>
          <w:rFonts w:ascii="Garamond" w:hAnsi="Garamond"/>
        </w:rPr>
        <w:t>3</w:t>
      </w:r>
      <w:r w:rsidRPr="00F0174D">
        <w:rPr>
          <w:rFonts w:ascii="Garamond" w:hAnsi="Garamond"/>
        </w:rPr>
        <w:t xml:space="preserve"> years. </w:t>
      </w:r>
      <w:r w:rsidR="00760E22" w:rsidRPr="00F0174D">
        <w:rPr>
          <w:rFonts w:ascii="Garamond" w:hAnsi="Garamond" w:cs="Times New Roman"/>
        </w:rPr>
        <w:t xml:space="preserve">A tracking system (see #3) has been </w:t>
      </w:r>
      <w:r w:rsidR="00764BA6" w:rsidRPr="00F0174D">
        <w:rPr>
          <w:rFonts w:ascii="Garamond" w:hAnsi="Garamond" w:cs="Times New Roman"/>
        </w:rPr>
        <w:t>established</w:t>
      </w:r>
      <w:r w:rsidR="00760E22" w:rsidRPr="00F0174D">
        <w:rPr>
          <w:rFonts w:ascii="Garamond" w:hAnsi="Garamond" w:cs="Times New Roman"/>
        </w:rPr>
        <w:t xml:space="preserve"> that will help us better identify courses that regularly fail to report assessment data so these programs can be dealt with proactively. </w:t>
      </w:r>
      <w:r w:rsidR="00764BA6" w:rsidRPr="00F0174D">
        <w:rPr>
          <w:rFonts w:ascii="Garamond" w:hAnsi="Garamond" w:cs="Times New Roman"/>
        </w:rPr>
        <w:t>T</w:t>
      </w:r>
      <w:r w:rsidRPr="00F0174D">
        <w:rPr>
          <w:rFonts w:ascii="Garamond" w:hAnsi="Garamond"/>
        </w:rPr>
        <w:t xml:space="preserve">he quality of assessment data is slowly improving across the core and breadth areas of general education. There are more direct measures, shared measures across courses in an area, and greater “buy-in” to the value of assessment among departments teaching general education courses. </w:t>
      </w:r>
      <w:r w:rsidR="00760E22" w:rsidRPr="00F0174D">
        <w:rPr>
          <w:rFonts w:ascii="Garamond" w:hAnsi="Garamond"/>
        </w:rPr>
        <w:t xml:space="preserve">This overall progress in the assessment of general education was validated by the favorable review received by the </w:t>
      </w:r>
      <w:r w:rsidR="00760E22" w:rsidRPr="00F0174D">
        <w:rPr>
          <w:rStyle w:val="Strong"/>
          <w:rFonts w:ascii="Garamond" w:hAnsi="Garamond"/>
          <w:b w:val="0"/>
          <w:bCs w:val="0"/>
          <w:shd w:val="clear" w:color="auto" w:fill="FFFFFF"/>
        </w:rPr>
        <w:t>Northwest Commission on Colleges and Universities (NWCCU) Accreditation visit (October 2014).</w:t>
      </w:r>
    </w:p>
    <w:p w:rsidR="00372DE2" w:rsidRPr="003808A7" w:rsidRDefault="00372DE2" w:rsidP="00372DE2">
      <w:pPr>
        <w:pStyle w:val="ListParagraph"/>
        <w:ind w:left="360"/>
        <w:rPr>
          <w:rStyle w:val="Strong"/>
          <w:rFonts w:ascii="Garamond" w:hAnsi="Garamond"/>
          <w:b w:val="0"/>
          <w:bCs w:val="0"/>
          <w:highlight w:val="yellow"/>
        </w:rPr>
      </w:pPr>
    </w:p>
    <w:p w:rsidR="00372DE2" w:rsidRPr="00F0174D" w:rsidRDefault="009632D3" w:rsidP="009E3466">
      <w:pPr>
        <w:pStyle w:val="ListParagraph"/>
        <w:numPr>
          <w:ilvl w:val="0"/>
          <w:numId w:val="23"/>
        </w:numPr>
        <w:ind w:left="360"/>
        <w:rPr>
          <w:rFonts w:ascii="Garamond" w:hAnsi="Garamond"/>
        </w:rPr>
      </w:pPr>
      <w:r w:rsidRPr="00F0174D">
        <w:rPr>
          <w:rFonts w:ascii="Garamond" w:hAnsi="Garamond"/>
        </w:rPr>
        <w:t>GEIAC collaborated with the Office of Institutional Effectiveness (OIE) to consolidate and simplify online access to information about general education on the WSU homepage. Information about general education courses, learning outcomes, assessment (templates and findings)</w:t>
      </w:r>
      <w:r w:rsidR="009E3466" w:rsidRPr="00F0174D">
        <w:rPr>
          <w:rFonts w:ascii="Garamond" w:hAnsi="Garamond"/>
        </w:rPr>
        <w:t>, and the WSU program</w:t>
      </w:r>
      <w:r w:rsidRPr="00F0174D">
        <w:rPr>
          <w:rFonts w:ascii="Garamond" w:hAnsi="Garamond"/>
        </w:rPr>
        <w:t xml:space="preserve"> are now found under “</w:t>
      </w:r>
      <w:r w:rsidRPr="00F0174D">
        <w:rPr>
          <w:rFonts w:ascii="Garamond" w:hAnsi="Garamond"/>
          <w:i/>
        </w:rPr>
        <w:t>General Education</w:t>
      </w:r>
      <w:r w:rsidRPr="00F0174D">
        <w:rPr>
          <w:rFonts w:ascii="Garamond" w:hAnsi="Garamond"/>
        </w:rPr>
        <w:t>” on the WSU homepage</w:t>
      </w:r>
      <w:r w:rsidR="009E3466" w:rsidRPr="00F0174D">
        <w:rPr>
          <w:rFonts w:ascii="Garamond" w:hAnsi="Garamond"/>
        </w:rPr>
        <w:t xml:space="preserve"> (</w:t>
      </w:r>
      <w:hyperlink r:id="rId11" w:history="1">
        <w:r w:rsidR="009E3466" w:rsidRPr="00F0174D">
          <w:rPr>
            <w:rStyle w:val="Hyperlink"/>
            <w:rFonts w:ascii="Garamond" w:hAnsi="Garamond"/>
          </w:rPr>
          <w:t>http://www.weber.edu/academicaffairs/gened.html</w:t>
        </w:r>
      </w:hyperlink>
      <w:r w:rsidR="009E3466" w:rsidRPr="00F0174D">
        <w:rPr>
          <w:rFonts w:ascii="Garamond" w:hAnsi="Garamond"/>
        </w:rPr>
        <w:t>)</w:t>
      </w:r>
      <w:r w:rsidRPr="00F0174D">
        <w:rPr>
          <w:rFonts w:ascii="Garamond" w:hAnsi="Garamond"/>
        </w:rPr>
        <w:t>.</w:t>
      </w:r>
      <w:r w:rsidR="009E3466" w:rsidRPr="00F0174D">
        <w:rPr>
          <w:rFonts w:ascii="Garamond" w:hAnsi="Garamond"/>
        </w:rPr>
        <w:t xml:space="preserve"> </w:t>
      </w:r>
    </w:p>
    <w:p w:rsidR="00372DE2" w:rsidRPr="003808A7" w:rsidRDefault="00372DE2" w:rsidP="00372DE2">
      <w:pPr>
        <w:pStyle w:val="ListParagraph"/>
        <w:rPr>
          <w:rFonts w:ascii="Garamond" w:hAnsi="Garamond"/>
          <w:highlight w:val="yellow"/>
        </w:rPr>
      </w:pPr>
    </w:p>
    <w:p w:rsidR="00372DE2" w:rsidRPr="00F0174D" w:rsidRDefault="009632D3" w:rsidP="00372DE2">
      <w:pPr>
        <w:pStyle w:val="ListParagraph"/>
        <w:numPr>
          <w:ilvl w:val="0"/>
          <w:numId w:val="23"/>
        </w:numPr>
        <w:ind w:left="360"/>
        <w:rPr>
          <w:rFonts w:ascii="Garamond" w:hAnsi="Garamond"/>
        </w:rPr>
      </w:pPr>
      <w:r w:rsidRPr="00F0174D">
        <w:rPr>
          <w:rFonts w:ascii="Garamond" w:hAnsi="Garamond"/>
        </w:rPr>
        <w:t xml:space="preserve">GEIAC </w:t>
      </w:r>
      <w:r w:rsidR="009E3466" w:rsidRPr="00F0174D">
        <w:rPr>
          <w:rFonts w:ascii="Garamond" w:hAnsi="Garamond"/>
        </w:rPr>
        <w:t>and O</w:t>
      </w:r>
      <w:r w:rsidRPr="00F0174D">
        <w:rPr>
          <w:rFonts w:ascii="Garamond" w:hAnsi="Garamond"/>
        </w:rPr>
        <w:t xml:space="preserve">IE to </w:t>
      </w:r>
      <w:r w:rsidR="00760E22" w:rsidRPr="00F0174D">
        <w:rPr>
          <w:rFonts w:ascii="Garamond" w:hAnsi="Garamond"/>
        </w:rPr>
        <w:t xml:space="preserve">set up a tracking system that </w:t>
      </w:r>
      <w:r w:rsidRPr="00F0174D">
        <w:rPr>
          <w:rFonts w:ascii="Garamond" w:hAnsi="Garamond"/>
        </w:rPr>
        <w:t>firm</w:t>
      </w:r>
      <w:r w:rsidR="00760E22" w:rsidRPr="00F0174D">
        <w:rPr>
          <w:rFonts w:ascii="Garamond" w:hAnsi="Garamond"/>
        </w:rPr>
        <w:t>s</w:t>
      </w:r>
      <w:r w:rsidRPr="00F0174D">
        <w:rPr>
          <w:rFonts w:ascii="Garamond" w:hAnsi="Garamond"/>
        </w:rPr>
        <w:t xml:space="preserve"> up assessment schedules across all departments teaching general education courses to ensure regular assessment (preferably a 3-year assessment cycle). Heather Chapman </w:t>
      </w:r>
      <w:r w:rsidR="00760E22" w:rsidRPr="00F0174D">
        <w:rPr>
          <w:rFonts w:ascii="Garamond" w:hAnsi="Garamond"/>
        </w:rPr>
        <w:t xml:space="preserve">(OIE) </w:t>
      </w:r>
      <w:r w:rsidRPr="00F0174D">
        <w:rPr>
          <w:rFonts w:ascii="Garamond" w:hAnsi="Garamond"/>
        </w:rPr>
        <w:t xml:space="preserve">developed a common spreadsheet that documents departments’ assessment schedules and will work to follow up with departments to ensure </w:t>
      </w:r>
      <w:r w:rsidR="00760E22" w:rsidRPr="00F0174D">
        <w:rPr>
          <w:rFonts w:ascii="Garamond" w:hAnsi="Garamond"/>
        </w:rPr>
        <w:t>follow-through with stated assessment schedules</w:t>
      </w:r>
      <w:r w:rsidRPr="00F0174D">
        <w:rPr>
          <w:rFonts w:ascii="Garamond" w:hAnsi="Garamond"/>
        </w:rPr>
        <w:t>.</w:t>
      </w:r>
    </w:p>
    <w:p w:rsidR="00372DE2" w:rsidRPr="00F0174D" w:rsidRDefault="00372DE2" w:rsidP="00372DE2">
      <w:pPr>
        <w:pStyle w:val="ListParagraph"/>
        <w:rPr>
          <w:rFonts w:ascii="Garamond" w:hAnsi="Garamond"/>
        </w:rPr>
      </w:pPr>
    </w:p>
    <w:p w:rsidR="00B4648B" w:rsidRPr="00F0174D" w:rsidRDefault="0081529E" w:rsidP="00B4648B">
      <w:pPr>
        <w:pStyle w:val="ListParagraph"/>
        <w:numPr>
          <w:ilvl w:val="0"/>
          <w:numId w:val="23"/>
        </w:numPr>
        <w:ind w:left="360"/>
        <w:rPr>
          <w:rFonts w:ascii="Garamond" w:hAnsi="Garamond"/>
        </w:rPr>
      </w:pPr>
      <w:r w:rsidRPr="00F0174D">
        <w:rPr>
          <w:rFonts w:ascii="Garamond" w:hAnsi="Garamond"/>
        </w:rPr>
        <w:t xml:space="preserve">WSU uses scores from the CLA exam as </w:t>
      </w:r>
      <w:r w:rsidR="0049246C" w:rsidRPr="00F0174D">
        <w:rPr>
          <w:rFonts w:ascii="Garamond" w:hAnsi="Garamond"/>
        </w:rPr>
        <w:t>the measure of student learning for general education at the time of graduation</w:t>
      </w:r>
      <w:r w:rsidRPr="00F0174D">
        <w:rPr>
          <w:rFonts w:ascii="Garamond" w:hAnsi="Garamond"/>
        </w:rPr>
        <w:t>.</w:t>
      </w:r>
      <w:r w:rsidR="0049246C" w:rsidRPr="00F0174D">
        <w:rPr>
          <w:rFonts w:ascii="Garamond" w:hAnsi="Garamond"/>
        </w:rPr>
        <w:t xml:space="preserve"> </w:t>
      </w:r>
      <w:r w:rsidR="003A1C0D" w:rsidRPr="00F0174D">
        <w:rPr>
          <w:rFonts w:ascii="Garamond" w:hAnsi="Garamond"/>
        </w:rPr>
        <w:t xml:space="preserve">GEIAC </w:t>
      </w:r>
      <w:r w:rsidR="00637997" w:rsidRPr="00F0174D">
        <w:rPr>
          <w:rFonts w:ascii="Garamond" w:hAnsi="Garamond"/>
        </w:rPr>
        <w:t>worked with OIE and the Director of Composition to obtain a more representative sample of freshman students for this</w:t>
      </w:r>
      <w:r w:rsidRPr="00F0174D">
        <w:rPr>
          <w:rFonts w:ascii="Garamond" w:hAnsi="Garamond"/>
        </w:rPr>
        <w:t xml:space="preserve"> and future</w:t>
      </w:r>
      <w:r w:rsidR="00637997" w:rsidRPr="00F0174D">
        <w:rPr>
          <w:rFonts w:ascii="Garamond" w:hAnsi="Garamond"/>
        </w:rPr>
        <w:t xml:space="preserve"> administration</w:t>
      </w:r>
      <w:r w:rsidRPr="00F0174D">
        <w:rPr>
          <w:rFonts w:ascii="Garamond" w:hAnsi="Garamond"/>
        </w:rPr>
        <w:t>s</w:t>
      </w:r>
      <w:r w:rsidR="00637997" w:rsidRPr="00F0174D">
        <w:rPr>
          <w:rFonts w:ascii="Garamond" w:hAnsi="Garamond"/>
        </w:rPr>
        <w:t xml:space="preserve">. </w:t>
      </w:r>
      <w:r w:rsidR="00F0174D" w:rsidRPr="00F0174D">
        <w:rPr>
          <w:rFonts w:ascii="Garamond" w:hAnsi="Garamond"/>
        </w:rPr>
        <w:t>Going forward, we will</w:t>
      </w:r>
      <w:r w:rsidR="00637997" w:rsidRPr="00F0174D">
        <w:rPr>
          <w:rFonts w:ascii="Garamond" w:hAnsi="Garamond"/>
        </w:rPr>
        <w:t xml:space="preserve"> continue to </w:t>
      </w:r>
      <w:r w:rsidR="00F0174D" w:rsidRPr="00F0174D">
        <w:rPr>
          <w:rFonts w:ascii="Garamond" w:hAnsi="Garamond"/>
        </w:rPr>
        <w:t>sample ENGL 2010 students as our target population of  freshmen.</w:t>
      </w:r>
    </w:p>
    <w:p w:rsidR="00B4648B" w:rsidRPr="003808A7" w:rsidRDefault="00B4648B" w:rsidP="00B4648B">
      <w:pPr>
        <w:pStyle w:val="ListParagraph"/>
        <w:rPr>
          <w:rFonts w:ascii="Garamond" w:hAnsi="Garamond"/>
          <w:highlight w:val="yellow"/>
        </w:rPr>
      </w:pPr>
    </w:p>
    <w:p w:rsidR="00372DE2" w:rsidRPr="0022165F" w:rsidRDefault="00637997" w:rsidP="00B4648B">
      <w:pPr>
        <w:pStyle w:val="ListParagraph"/>
        <w:numPr>
          <w:ilvl w:val="0"/>
          <w:numId w:val="23"/>
        </w:numPr>
        <w:ind w:left="360"/>
        <w:rPr>
          <w:rFonts w:ascii="Garamond" w:hAnsi="Garamond"/>
        </w:rPr>
      </w:pPr>
      <w:r w:rsidRPr="0022165F">
        <w:rPr>
          <w:rFonts w:ascii="Garamond" w:hAnsi="Garamond"/>
        </w:rPr>
        <w:t>G</w:t>
      </w:r>
      <w:r w:rsidR="00FA0A3D" w:rsidRPr="0022165F">
        <w:rPr>
          <w:rFonts w:ascii="Garamond" w:hAnsi="Garamond"/>
        </w:rPr>
        <w:t>eneral education courses are renewed every 7 years through Curriculum Committee</w:t>
      </w:r>
      <w:r w:rsidR="00B4648B" w:rsidRPr="0022165F">
        <w:rPr>
          <w:rFonts w:ascii="Garamond" w:hAnsi="Garamond"/>
        </w:rPr>
        <w:t xml:space="preserve"> and renewal is contingent on assessment data</w:t>
      </w:r>
      <w:r w:rsidR="00FA0A3D" w:rsidRPr="0022165F">
        <w:rPr>
          <w:rFonts w:ascii="Garamond" w:hAnsi="Garamond"/>
        </w:rPr>
        <w:t xml:space="preserve">. </w:t>
      </w:r>
      <w:r w:rsidR="00B4648B" w:rsidRPr="0022165F">
        <w:rPr>
          <w:rFonts w:ascii="Garamond" w:hAnsi="Garamond"/>
        </w:rPr>
        <w:t xml:space="preserve">GEIAC and Curriculum </w:t>
      </w:r>
      <w:r w:rsidR="00C86ED6" w:rsidRPr="0022165F">
        <w:rPr>
          <w:rFonts w:ascii="Garamond" w:hAnsi="Garamond"/>
        </w:rPr>
        <w:t>collaborated to develop the p</w:t>
      </w:r>
      <w:r w:rsidR="00B4648B" w:rsidRPr="0022165F">
        <w:rPr>
          <w:rFonts w:ascii="Garamond" w:hAnsi="Garamond"/>
        </w:rPr>
        <w:t>olicy regarding new and renewing GE courses</w:t>
      </w:r>
      <w:r w:rsidR="00B4648B" w:rsidRPr="0022165F">
        <w:rPr>
          <w:rFonts w:ascii="Garamond" w:hAnsi="Garamond" w:cs="Times New Roman"/>
        </w:rPr>
        <w:t xml:space="preserve"> (approved by GEIAC &amp; Curriculum Spring 2015, see </w:t>
      </w:r>
      <w:r w:rsidR="00C86ED6" w:rsidRPr="0022165F">
        <w:rPr>
          <w:rFonts w:ascii="Garamond" w:hAnsi="Garamond" w:cs="Times New Roman"/>
        </w:rPr>
        <w:t xml:space="preserve">Curriculum PPM, Section 1). </w:t>
      </w:r>
      <w:r w:rsidR="00B4648B" w:rsidRPr="0022165F">
        <w:rPr>
          <w:rFonts w:ascii="Garamond" w:hAnsi="Garamond" w:cs="Times New Roman"/>
        </w:rPr>
        <w:t>Curriculog renewal forms have been developed</w:t>
      </w:r>
      <w:r w:rsidR="00C86ED6" w:rsidRPr="0022165F">
        <w:rPr>
          <w:rFonts w:ascii="Garamond" w:hAnsi="Garamond" w:cs="Times New Roman"/>
        </w:rPr>
        <w:t xml:space="preserve"> and revised</w:t>
      </w:r>
      <w:r w:rsidR="00B4648B" w:rsidRPr="0022165F">
        <w:rPr>
          <w:rFonts w:ascii="Garamond" w:hAnsi="Garamond" w:cs="Times New Roman"/>
        </w:rPr>
        <w:t xml:space="preserve"> by GEIAC and Curriculum. Renewal of GE courses </w:t>
      </w:r>
      <w:r w:rsidR="00C86ED6" w:rsidRPr="0022165F">
        <w:rPr>
          <w:rFonts w:ascii="Garamond" w:hAnsi="Garamond" w:cs="Times New Roman"/>
        </w:rPr>
        <w:t xml:space="preserve">began in </w:t>
      </w:r>
      <w:r w:rsidR="00B4648B" w:rsidRPr="0022165F">
        <w:rPr>
          <w:rFonts w:ascii="Garamond" w:hAnsi="Garamond" w:cs="Times New Roman"/>
        </w:rPr>
        <w:t>fall 2016 with PS/LS areas, followed in fall 2017 by CA/HU areas, concluding in fall 2018 with the core and SS areas.</w:t>
      </w:r>
    </w:p>
    <w:p w:rsidR="00372DE2" w:rsidRPr="0022165F" w:rsidRDefault="00372DE2" w:rsidP="00372DE2">
      <w:pPr>
        <w:pStyle w:val="ListParagraph"/>
        <w:rPr>
          <w:rFonts w:ascii="Garamond" w:hAnsi="Garamond" w:cs="Times New Roman"/>
          <w:color w:val="000000"/>
        </w:rPr>
      </w:pPr>
    </w:p>
    <w:p w:rsidR="00BE062F" w:rsidRPr="0022165F" w:rsidRDefault="00B4648B" w:rsidP="00764BA6">
      <w:pPr>
        <w:pStyle w:val="ListParagraph"/>
        <w:numPr>
          <w:ilvl w:val="0"/>
          <w:numId w:val="23"/>
        </w:numPr>
        <w:ind w:left="360"/>
        <w:rPr>
          <w:rFonts w:ascii="Garamond" w:hAnsi="Garamond"/>
        </w:rPr>
      </w:pPr>
      <w:r w:rsidRPr="0022165F">
        <w:rPr>
          <w:rFonts w:ascii="Garamond" w:hAnsi="Garamond" w:cs="Times New Roman"/>
          <w:color w:val="000000"/>
        </w:rPr>
        <w:t>G</w:t>
      </w:r>
      <w:r w:rsidR="00B77B67" w:rsidRPr="0022165F">
        <w:rPr>
          <w:rFonts w:ascii="Garamond" w:hAnsi="Garamond" w:cs="Times New Roman"/>
          <w:color w:val="000000"/>
        </w:rPr>
        <w:t xml:space="preserve">eneral education assessment depends on the vitality of area committees, which need </w:t>
      </w:r>
      <w:r w:rsidR="008B3BBD" w:rsidRPr="0022165F">
        <w:rPr>
          <w:rFonts w:ascii="Garamond" w:hAnsi="Garamond" w:cs="Times New Roman"/>
          <w:color w:val="000000"/>
        </w:rPr>
        <w:t>to meet regularly to discuss findings as well as means of improving assessment, learning outcomes, and pedagogy in general education courses. GEIAC continue</w:t>
      </w:r>
      <w:r w:rsidR="0022165F" w:rsidRPr="0022165F">
        <w:rPr>
          <w:rFonts w:ascii="Garamond" w:hAnsi="Garamond" w:cs="Times New Roman"/>
          <w:color w:val="000000"/>
        </w:rPr>
        <w:t>s</w:t>
      </w:r>
      <w:r w:rsidR="008B3BBD" w:rsidRPr="0022165F">
        <w:rPr>
          <w:rFonts w:ascii="Garamond" w:hAnsi="Garamond" w:cs="Times New Roman"/>
          <w:color w:val="000000"/>
        </w:rPr>
        <w:t xml:space="preserve"> to provide liaisons and support to area committees to ensure this work proceeds.</w:t>
      </w:r>
      <w:r w:rsidRPr="0022165F">
        <w:rPr>
          <w:rFonts w:ascii="Garamond" w:hAnsi="Garamond" w:cs="Times New Roman"/>
          <w:color w:val="000000"/>
        </w:rPr>
        <w:t xml:space="preserve"> </w:t>
      </w:r>
      <w:r w:rsidR="0022165F" w:rsidRPr="0022165F">
        <w:rPr>
          <w:rFonts w:ascii="Garamond" w:hAnsi="Garamond" w:cs="Times New Roman"/>
          <w:color w:val="000000"/>
        </w:rPr>
        <w:t>A</w:t>
      </w:r>
      <w:r w:rsidRPr="0022165F">
        <w:rPr>
          <w:rFonts w:ascii="Garamond" w:hAnsi="Garamond" w:cs="Times New Roman"/>
          <w:color w:val="000000"/>
        </w:rPr>
        <w:t>rea committees</w:t>
      </w:r>
      <w:r w:rsidR="0022165F" w:rsidRPr="0022165F">
        <w:rPr>
          <w:rFonts w:ascii="Garamond" w:hAnsi="Garamond" w:cs="Times New Roman"/>
          <w:color w:val="000000"/>
        </w:rPr>
        <w:t xml:space="preserve"> </w:t>
      </w:r>
      <w:r w:rsidRPr="0022165F">
        <w:rPr>
          <w:rFonts w:ascii="Garamond" w:hAnsi="Garamond" w:cs="Times New Roman"/>
          <w:color w:val="000000"/>
        </w:rPr>
        <w:t xml:space="preserve">were </w:t>
      </w:r>
      <w:r w:rsidR="0022165F" w:rsidRPr="0022165F">
        <w:rPr>
          <w:rFonts w:ascii="Garamond" w:hAnsi="Garamond" w:cs="Times New Roman"/>
          <w:color w:val="000000"/>
        </w:rPr>
        <w:t xml:space="preserve">fairly </w:t>
      </w:r>
      <w:r w:rsidRPr="0022165F">
        <w:rPr>
          <w:rFonts w:ascii="Garamond" w:hAnsi="Garamond" w:cs="Times New Roman"/>
          <w:color w:val="000000"/>
        </w:rPr>
        <w:t xml:space="preserve">active this academic year due to </w:t>
      </w:r>
      <w:r w:rsidR="0022165F" w:rsidRPr="0022165F">
        <w:rPr>
          <w:rFonts w:ascii="Garamond" w:hAnsi="Garamond" w:cs="Times New Roman"/>
          <w:color w:val="000000"/>
        </w:rPr>
        <w:t xml:space="preserve">the development of new learning outcomes (i.e., COMPL, IL), </w:t>
      </w:r>
      <w:r w:rsidRPr="0022165F">
        <w:rPr>
          <w:rFonts w:ascii="Garamond" w:hAnsi="Garamond" w:cs="Times New Roman"/>
          <w:color w:val="000000"/>
        </w:rPr>
        <w:t>the review and approval of WSU courses</w:t>
      </w:r>
      <w:r w:rsidR="0022165F" w:rsidRPr="0022165F">
        <w:rPr>
          <w:rFonts w:ascii="Garamond" w:hAnsi="Garamond" w:cs="Times New Roman"/>
          <w:color w:val="000000"/>
        </w:rPr>
        <w:t>, and campus activities related to revitalizing general education</w:t>
      </w:r>
      <w:r w:rsidRPr="0022165F">
        <w:rPr>
          <w:rFonts w:ascii="Garamond" w:hAnsi="Garamond" w:cs="Times New Roman"/>
          <w:color w:val="000000"/>
        </w:rPr>
        <w:t>.</w:t>
      </w:r>
    </w:p>
    <w:p w:rsidR="00B4648B" w:rsidRPr="003808A7" w:rsidRDefault="00B4648B" w:rsidP="00B4648B">
      <w:pPr>
        <w:pStyle w:val="ListParagraph"/>
        <w:rPr>
          <w:rFonts w:ascii="Garamond" w:hAnsi="Garamond"/>
          <w:highlight w:val="yellow"/>
        </w:rPr>
      </w:pPr>
    </w:p>
    <w:p w:rsidR="00946864" w:rsidRDefault="000B3639" w:rsidP="00946864">
      <w:pPr>
        <w:pStyle w:val="ListParagraph"/>
        <w:numPr>
          <w:ilvl w:val="0"/>
          <w:numId w:val="23"/>
        </w:numPr>
        <w:ind w:left="360"/>
        <w:rPr>
          <w:rFonts w:ascii="Garamond" w:hAnsi="Garamond" w:cs="Times New Roman"/>
          <w:color w:val="000000"/>
        </w:rPr>
      </w:pPr>
      <w:r w:rsidRPr="009D0E9D">
        <w:rPr>
          <w:rFonts w:ascii="Garamond" w:hAnsi="Garamond" w:cs="Times New Roman"/>
          <w:color w:val="000000"/>
        </w:rPr>
        <w:t xml:space="preserve">GEIAC </w:t>
      </w:r>
      <w:r w:rsidR="00304C87" w:rsidRPr="009D0E9D">
        <w:rPr>
          <w:rFonts w:ascii="Garamond" w:hAnsi="Garamond" w:cs="Times New Roman"/>
          <w:color w:val="000000"/>
        </w:rPr>
        <w:t xml:space="preserve">also </w:t>
      </w:r>
      <w:r w:rsidRPr="009D0E9D">
        <w:rPr>
          <w:rFonts w:ascii="Garamond" w:hAnsi="Garamond" w:cs="Times New Roman"/>
          <w:color w:val="000000"/>
        </w:rPr>
        <w:t>work</w:t>
      </w:r>
      <w:r w:rsidR="00D95D8B" w:rsidRPr="009D0E9D">
        <w:rPr>
          <w:rFonts w:ascii="Garamond" w:hAnsi="Garamond" w:cs="Times New Roman"/>
          <w:color w:val="000000"/>
        </w:rPr>
        <w:t>s</w:t>
      </w:r>
      <w:r w:rsidRPr="009D0E9D">
        <w:rPr>
          <w:rFonts w:ascii="Garamond" w:hAnsi="Garamond" w:cs="Times New Roman"/>
          <w:color w:val="000000"/>
        </w:rPr>
        <w:t xml:space="preserve"> </w:t>
      </w:r>
      <w:r w:rsidRPr="009D0E9D">
        <w:rPr>
          <w:rFonts w:ascii="Garamond" w:hAnsi="Garamond" w:cs="Times New Roman"/>
          <w:i/>
          <w:color w:val="000000"/>
        </w:rPr>
        <w:t>to improve general education</w:t>
      </w:r>
      <w:r w:rsidRPr="009D0E9D">
        <w:rPr>
          <w:rFonts w:ascii="Garamond" w:hAnsi="Garamond" w:cs="Times New Roman"/>
          <w:color w:val="000000"/>
        </w:rPr>
        <w:t xml:space="preserve"> at WSU. </w:t>
      </w:r>
      <w:r w:rsidR="00D95D8B" w:rsidRPr="009D0E9D">
        <w:rPr>
          <w:rFonts w:ascii="Garamond" w:hAnsi="Garamond" w:cs="Times New Roman"/>
          <w:color w:val="000000"/>
        </w:rPr>
        <w:t xml:space="preserve">To this end, </w:t>
      </w:r>
      <w:r w:rsidR="007549BB" w:rsidRPr="009D0E9D">
        <w:rPr>
          <w:rFonts w:ascii="Garamond" w:hAnsi="Garamond" w:cs="Times New Roman"/>
          <w:color w:val="000000"/>
        </w:rPr>
        <w:t xml:space="preserve">GEIAC </w:t>
      </w:r>
      <w:r w:rsidR="00946864" w:rsidRPr="009D0E9D">
        <w:rPr>
          <w:rFonts w:ascii="Garamond" w:hAnsi="Garamond" w:cs="Times New Roman"/>
          <w:color w:val="000000"/>
        </w:rPr>
        <w:t xml:space="preserve">collaborated with Faculty Senate and the Division of Academic Affairs to promote student success. Specifically, GEIAC hosted four town halls, with Dr. Paul Hanstedt as invited guest speaker, on revitalizing general education. There were approximately 150 faculty, staff, and students who attended the town halls and provided input on the effectiveness of our current general education program and the characteristics of graduates we wish to produce. </w:t>
      </w:r>
    </w:p>
    <w:p w:rsidR="009D0E9D" w:rsidRPr="009D0E9D" w:rsidRDefault="009D0E9D" w:rsidP="009D0E9D">
      <w:pPr>
        <w:rPr>
          <w:rFonts w:ascii="Garamond" w:hAnsi="Garamond" w:cs="Times New Roman"/>
          <w:color w:val="000000"/>
        </w:rPr>
      </w:pPr>
    </w:p>
    <w:p w:rsidR="00304C87" w:rsidRPr="009D0E9D" w:rsidRDefault="00946864" w:rsidP="006D6232">
      <w:pPr>
        <w:pStyle w:val="ListParagraph"/>
        <w:numPr>
          <w:ilvl w:val="1"/>
          <w:numId w:val="23"/>
        </w:numPr>
        <w:ind w:left="720"/>
        <w:rPr>
          <w:rFonts w:ascii="Garamond" w:hAnsi="Garamond" w:cs="Times New Roman"/>
        </w:rPr>
      </w:pPr>
      <w:r w:rsidRPr="009D0E9D">
        <w:rPr>
          <w:rFonts w:ascii="Garamond" w:hAnsi="Garamond" w:cs="Times New Roman"/>
          <w:color w:val="000000"/>
        </w:rPr>
        <w:t xml:space="preserve">With the support of Executive, GEIAC formed a sub-committee on general education revitalization (GERC) tasked with developing shared program outcomes in light of LEAP outcomes and feedback from the town halls. From November 2016 to February 2017, GERC developed and refined a revitalization proposal that entailed a new general education mission statement and four general education learning outcomes (GELOs). The proposal was unanimously approved at GEIAC and Curriculum and with only one dissenting vote at Senate (see </w:t>
      </w:r>
      <w:hyperlink r:id="rId12" w:history="1">
        <w:r w:rsidRPr="009D0E9D">
          <w:rPr>
            <w:rStyle w:val="Hyperlink"/>
            <w:rFonts w:ascii="Garamond" w:hAnsi="Garamond" w:cs="Times New Roman"/>
          </w:rPr>
          <w:t>http://www.weber.edu/facultysenate/</w:t>
        </w:r>
      </w:hyperlink>
      <w:r w:rsidRPr="009D0E9D">
        <w:rPr>
          <w:rFonts w:ascii="Garamond" w:hAnsi="Garamond" w:cs="Times New Roman"/>
          <w:color w:val="000000"/>
        </w:rPr>
        <w:t xml:space="preserve"> for Senate minutes from 3/16/2017). </w:t>
      </w:r>
      <w:r w:rsidR="009D0E9D" w:rsidRPr="009D0E9D">
        <w:rPr>
          <w:rFonts w:ascii="Garamond" w:hAnsi="Garamond" w:cs="Times New Roman"/>
          <w:color w:val="000000"/>
        </w:rPr>
        <w:t xml:space="preserve">GEIAC </w:t>
      </w:r>
      <w:r w:rsidR="006B6CAE">
        <w:rPr>
          <w:rFonts w:ascii="Garamond" w:hAnsi="Garamond" w:cs="Times New Roman"/>
          <w:color w:val="000000"/>
        </w:rPr>
        <w:t xml:space="preserve">will begin </w:t>
      </w:r>
      <w:r w:rsidR="009D0E9D" w:rsidRPr="009D0E9D">
        <w:rPr>
          <w:rFonts w:ascii="Garamond" w:hAnsi="Garamond" w:cs="Times New Roman"/>
          <w:color w:val="000000"/>
        </w:rPr>
        <w:t xml:space="preserve">implementing of this proposal with a rollout team </w:t>
      </w:r>
      <w:r w:rsidR="006B6CAE">
        <w:rPr>
          <w:rFonts w:ascii="Garamond" w:hAnsi="Garamond" w:cs="Times New Roman"/>
          <w:color w:val="000000"/>
        </w:rPr>
        <w:t xml:space="preserve">working </w:t>
      </w:r>
      <w:r w:rsidR="009D0E9D" w:rsidRPr="009D0E9D">
        <w:rPr>
          <w:rFonts w:ascii="Garamond" w:hAnsi="Garamond" w:cs="Times New Roman"/>
          <w:color w:val="000000"/>
        </w:rPr>
        <w:t>in Summer 2017 to define and develop exemplars of Big Questions and Signature assignments across the Core and Breadth areas of general educ</w:t>
      </w:r>
      <w:r w:rsidR="009D0E9D">
        <w:rPr>
          <w:rFonts w:ascii="Garamond" w:hAnsi="Garamond" w:cs="Times New Roman"/>
          <w:color w:val="000000"/>
        </w:rPr>
        <w:t>ation.</w:t>
      </w:r>
    </w:p>
    <w:p w:rsidR="009D0E9D" w:rsidRPr="009D0E9D" w:rsidRDefault="009D0E9D" w:rsidP="009D0E9D">
      <w:pPr>
        <w:pStyle w:val="ListParagraph"/>
        <w:rPr>
          <w:rFonts w:ascii="Garamond" w:hAnsi="Garamond" w:cs="Times New Roman"/>
        </w:rPr>
      </w:pPr>
    </w:p>
    <w:p w:rsidR="00776E5A" w:rsidRPr="009D0E9D" w:rsidRDefault="00776E5A" w:rsidP="00D95D8B">
      <w:pPr>
        <w:pStyle w:val="ListParagraph"/>
        <w:numPr>
          <w:ilvl w:val="1"/>
          <w:numId w:val="23"/>
        </w:numPr>
        <w:ind w:left="720"/>
        <w:rPr>
          <w:rFonts w:ascii="Garamond" w:hAnsi="Garamond"/>
        </w:rPr>
      </w:pPr>
      <w:r w:rsidRPr="009D0E9D">
        <w:rPr>
          <w:rFonts w:ascii="Garamond" w:hAnsi="Garamond" w:cs="Times New Roman"/>
          <w:color w:val="000000"/>
        </w:rPr>
        <w:t xml:space="preserve">GEIAC developed and </w:t>
      </w:r>
      <w:r w:rsidR="00254875" w:rsidRPr="009D0E9D">
        <w:rPr>
          <w:rFonts w:ascii="Garamond" w:hAnsi="Garamond" w:cs="Times New Roman"/>
          <w:color w:val="000000"/>
        </w:rPr>
        <w:t xml:space="preserve">received Curriculum and Senate approval (April 2015) for the </w:t>
      </w:r>
      <w:r w:rsidRPr="009D0E9D">
        <w:rPr>
          <w:rFonts w:ascii="Garamond" w:hAnsi="Garamond" w:cs="Times New Roman"/>
          <w:color w:val="000000"/>
        </w:rPr>
        <w:t>WSU Program</w:t>
      </w:r>
      <w:r w:rsidR="00254875" w:rsidRPr="009D0E9D">
        <w:rPr>
          <w:rFonts w:ascii="Garamond" w:hAnsi="Garamond" w:cs="Times New Roman"/>
          <w:color w:val="000000"/>
        </w:rPr>
        <w:t xml:space="preserve"> </w:t>
      </w:r>
      <w:r w:rsidR="009D0E9D" w:rsidRPr="009D0E9D">
        <w:rPr>
          <w:rFonts w:ascii="Garamond" w:hAnsi="Garamond" w:cs="Times New Roman"/>
          <w:color w:val="000000"/>
        </w:rPr>
        <w:t xml:space="preserve">of interdisciplinary courses </w:t>
      </w:r>
      <w:r w:rsidR="00254875" w:rsidRPr="009D0E9D">
        <w:rPr>
          <w:rFonts w:ascii="Garamond" w:hAnsi="Garamond" w:cs="Times New Roman"/>
          <w:color w:val="000000"/>
        </w:rPr>
        <w:t xml:space="preserve">in general education. </w:t>
      </w:r>
      <w:r w:rsidR="009D0E9D" w:rsidRPr="009D0E9D">
        <w:rPr>
          <w:rFonts w:ascii="Garamond" w:hAnsi="Garamond" w:cs="Times New Roman"/>
          <w:color w:val="000000"/>
        </w:rPr>
        <w:t xml:space="preserve">The first round of six courses was successfully shepherded through the </w:t>
      </w:r>
      <w:r w:rsidR="00254875" w:rsidRPr="009D0E9D">
        <w:rPr>
          <w:rFonts w:ascii="Garamond" w:hAnsi="Garamond" w:cs="Times New Roman"/>
          <w:color w:val="000000"/>
        </w:rPr>
        <w:t>application and review process</w:t>
      </w:r>
      <w:r w:rsidR="009D0E9D" w:rsidRPr="009D0E9D">
        <w:rPr>
          <w:rFonts w:ascii="Garamond" w:hAnsi="Garamond" w:cs="Times New Roman"/>
          <w:color w:val="000000"/>
        </w:rPr>
        <w:t xml:space="preserve"> in AY 2015-16. Evaluation data (including </w:t>
      </w:r>
      <w:r w:rsidR="002A44BD">
        <w:rPr>
          <w:rFonts w:ascii="Garamond" w:hAnsi="Garamond" w:cs="Times New Roman"/>
          <w:color w:val="000000"/>
        </w:rPr>
        <w:t xml:space="preserve">assessment data on </w:t>
      </w:r>
      <w:r w:rsidR="009D0E9D" w:rsidRPr="009D0E9D">
        <w:rPr>
          <w:rFonts w:ascii="Garamond" w:hAnsi="Garamond" w:cs="Times New Roman"/>
          <w:color w:val="000000"/>
        </w:rPr>
        <w:t xml:space="preserve">learning outcomes, </w:t>
      </w:r>
      <w:r w:rsidR="002A44BD">
        <w:rPr>
          <w:rFonts w:ascii="Garamond" w:hAnsi="Garamond" w:cs="Times New Roman"/>
          <w:color w:val="000000"/>
        </w:rPr>
        <w:t xml:space="preserve">student course evaluations, and </w:t>
      </w:r>
      <w:r w:rsidR="009D0E9D" w:rsidRPr="009D0E9D">
        <w:rPr>
          <w:rFonts w:ascii="Garamond" w:hAnsi="Garamond" w:cs="Times New Roman"/>
          <w:color w:val="000000"/>
        </w:rPr>
        <w:t xml:space="preserve">focus group </w:t>
      </w:r>
      <w:r w:rsidR="002A44BD">
        <w:rPr>
          <w:rFonts w:ascii="Garamond" w:hAnsi="Garamond" w:cs="Times New Roman"/>
          <w:color w:val="000000"/>
        </w:rPr>
        <w:t>feedback</w:t>
      </w:r>
      <w:r w:rsidR="009D0E9D" w:rsidRPr="009D0E9D">
        <w:rPr>
          <w:rFonts w:ascii="Garamond" w:hAnsi="Garamond" w:cs="Times New Roman"/>
          <w:color w:val="000000"/>
        </w:rPr>
        <w:t xml:space="preserve">) for these six courses taught in AY </w:t>
      </w:r>
      <w:r w:rsidR="00254875" w:rsidRPr="009D0E9D">
        <w:rPr>
          <w:rFonts w:ascii="Garamond" w:hAnsi="Garamond" w:cs="Times New Roman"/>
          <w:color w:val="000000"/>
        </w:rPr>
        <w:t>2016-17</w:t>
      </w:r>
      <w:r w:rsidR="009D0E9D" w:rsidRPr="009D0E9D">
        <w:rPr>
          <w:rFonts w:ascii="Garamond" w:hAnsi="Garamond" w:cs="Times New Roman"/>
          <w:color w:val="000000"/>
        </w:rPr>
        <w:t xml:space="preserve"> will be presented to Senate in Fall 2017</w:t>
      </w:r>
      <w:r w:rsidR="00254875" w:rsidRPr="009D0E9D">
        <w:rPr>
          <w:rFonts w:ascii="Garamond" w:hAnsi="Garamond" w:cs="Times New Roman"/>
          <w:color w:val="000000"/>
        </w:rPr>
        <w:t xml:space="preserve">. </w:t>
      </w:r>
      <w:r w:rsidRPr="009D0E9D">
        <w:rPr>
          <w:rFonts w:ascii="Garamond" w:hAnsi="Garamond" w:cs="Times New Roman"/>
          <w:color w:val="000000"/>
        </w:rPr>
        <w:t>For more information about WSU Program</w:t>
      </w:r>
      <w:r w:rsidR="00254875" w:rsidRPr="009D0E9D">
        <w:rPr>
          <w:rFonts w:ascii="Garamond" w:hAnsi="Garamond" w:cs="Times New Roman"/>
          <w:color w:val="000000"/>
        </w:rPr>
        <w:t xml:space="preserve"> </w:t>
      </w:r>
      <w:bookmarkStart w:id="12" w:name="_GoBack"/>
      <w:bookmarkEnd w:id="12"/>
      <w:r w:rsidR="00254875" w:rsidRPr="009D0E9D">
        <w:rPr>
          <w:rFonts w:ascii="Garamond" w:hAnsi="Garamond" w:cs="Times New Roman"/>
          <w:color w:val="000000"/>
        </w:rPr>
        <w:t>courses</w:t>
      </w:r>
      <w:r w:rsidRPr="009D0E9D">
        <w:rPr>
          <w:rFonts w:ascii="Garamond" w:hAnsi="Garamond" w:cs="Times New Roman"/>
          <w:color w:val="000000"/>
        </w:rPr>
        <w:t>, see Appendix.</w:t>
      </w:r>
    </w:p>
    <w:p w:rsidR="00B83A0E" w:rsidRPr="009D0E9D" w:rsidRDefault="00B83A0E">
      <w:pPr>
        <w:rPr>
          <w:rFonts w:asciiTheme="majorHAnsi" w:eastAsiaTheme="majorEastAsia" w:hAnsiTheme="majorHAnsi" w:cstheme="majorBidi"/>
          <w:b/>
          <w:bCs/>
          <w:color w:val="365F91" w:themeColor="accent1" w:themeShade="BF"/>
          <w:sz w:val="28"/>
          <w:szCs w:val="28"/>
        </w:rPr>
      </w:pPr>
      <w:r w:rsidRPr="009D0E9D">
        <w:br w:type="page"/>
      </w:r>
    </w:p>
    <w:p w:rsidR="000F2F52" w:rsidRPr="008A4674" w:rsidRDefault="000F2F52" w:rsidP="000F2F52">
      <w:pPr>
        <w:pStyle w:val="Heading1"/>
      </w:pPr>
      <w:bookmarkStart w:id="13" w:name="_Toc478045774"/>
      <w:r w:rsidRPr="008A4674">
        <w:lastRenderedPageBreak/>
        <w:t>Committee Members</w:t>
      </w:r>
      <w:bookmarkEnd w:id="13"/>
    </w:p>
    <w:p w:rsidR="000F2F52" w:rsidRPr="003808A7" w:rsidRDefault="000F2F52" w:rsidP="000F2F52">
      <w:pPr>
        <w:rPr>
          <w:rFonts w:ascii="Garamond" w:hAnsi="Garamond"/>
          <w:highlight w:val="yellow"/>
        </w:rPr>
      </w:pPr>
    </w:p>
    <w:p w:rsidR="000F2F52" w:rsidRPr="008A4674" w:rsidRDefault="000F2F52" w:rsidP="000F2F52">
      <w:pPr>
        <w:rPr>
          <w:rFonts w:ascii="Garamond" w:hAnsi="Garamond"/>
        </w:rPr>
      </w:pPr>
      <w:r w:rsidRPr="008A4674">
        <w:rPr>
          <w:rFonts w:ascii="Garamond" w:hAnsi="Garamond"/>
        </w:rPr>
        <w:t>Leigh A. Shaw, Chair</w:t>
      </w:r>
      <w:r w:rsidR="00A95DED" w:rsidRPr="008A4674">
        <w:rPr>
          <w:rFonts w:ascii="Garamond" w:hAnsi="Garamond"/>
        </w:rPr>
        <w:t xml:space="preserve"> (Social &amp; Behavioral Science)</w:t>
      </w:r>
    </w:p>
    <w:p w:rsidR="00A95DED" w:rsidRPr="008A4674" w:rsidRDefault="008A4674" w:rsidP="00A95DED">
      <w:pPr>
        <w:rPr>
          <w:rFonts w:ascii="Garamond" w:hAnsi="Garamond"/>
        </w:rPr>
      </w:pPr>
      <w:r w:rsidRPr="008A4674">
        <w:rPr>
          <w:rFonts w:ascii="Garamond" w:hAnsi="Garamond"/>
        </w:rPr>
        <w:t>Rob Reynolds</w:t>
      </w:r>
      <w:r w:rsidR="00A95DED" w:rsidRPr="008A4674">
        <w:rPr>
          <w:rFonts w:ascii="Garamond" w:hAnsi="Garamond"/>
        </w:rPr>
        <w:t>, Faculty Sena</w:t>
      </w:r>
      <w:r w:rsidR="00240A06" w:rsidRPr="008A4674">
        <w:rPr>
          <w:rFonts w:ascii="Garamond" w:hAnsi="Garamond"/>
        </w:rPr>
        <w:t>te Liaison (</w:t>
      </w:r>
      <w:r w:rsidR="00A95DED" w:rsidRPr="008A4674">
        <w:rPr>
          <w:rFonts w:ascii="Garamond" w:hAnsi="Garamond"/>
        </w:rPr>
        <w:t>S</w:t>
      </w:r>
      <w:r w:rsidRPr="008A4674">
        <w:rPr>
          <w:rFonts w:ascii="Garamond" w:hAnsi="Garamond"/>
        </w:rPr>
        <w:t>ocial &amp; Behavioral Scien</w:t>
      </w:r>
      <w:r w:rsidR="00A95DED" w:rsidRPr="008A4674">
        <w:rPr>
          <w:rFonts w:ascii="Garamond" w:hAnsi="Garamond"/>
        </w:rPr>
        <w:t>ce)</w:t>
      </w:r>
    </w:p>
    <w:p w:rsidR="008A4674" w:rsidRPr="008A4674" w:rsidRDefault="008A4674" w:rsidP="00A95DED">
      <w:pPr>
        <w:rPr>
          <w:rFonts w:ascii="Garamond" w:hAnsi="Garamond"/>
        </w:rPr>
      </w:pPr>
      <w:r w:rsidRPr="008A4674">
        <w:rPr>
          <w:rFonts w:ascii="Garamond" w:hAnsi="Garamond"/>
        </w:rPr>
        <w:t>Eric Amsel, Administration</w:t>
      </w:r>
    </w:p>
    <w:p w:rsidR="008A4674" w:rsidRDefault="008A4674" w:rsidP="00A95DED">
      <w:pPr>
        <w:rPr>
          <w:rFonts w:ascii="Garamond" w:hAnsi="Garamond"/>
        </w:rPr>
      </w:pPr>
      <w:r>
        <w:rPr>
          <w:rFonts w:ascii="Garamond" w:hAnsi="Garamond"/>
        </w:rPr>
        <w:t>Dan Bedford, Ex Officio, Honors Program Director</w:t>
      </w:r>
    </w:p>
    <w:p w:rsidR="008A4674" w:rsidRPr="008A4674" w:rsidRDefault="008A4674" w:rsidP="00A95DED">
      <w:pPr>
        <w:rPr>
          <w:rFonts w:ascii="Garamond" w:hAnsi="Garamond"/>
        </w:rPr>
      </w:pPr>
      <w:r w:rsidRPr="008A4674">
        <w:rPr>
          <w:rFonts w:ascii="Garamond" w:hAnsi="Garamond"/>
        </w:rPr>
        <w:t>Thomas Bell, Engineering, Applied Science &amp; Technology</w:t>
      </w:r>
    </w:p>
    <w:p w:rsidR="008A4674" w:rsidRPr="008A4674" w:rsidRDefault="008A4674" w:rsidP="008A4674">
      <w:pPr>
        <w:rPr>
          <w:rFonts w:ascii="Garamond" w:hAnsi="Garamond"/>
        </w:rPr>
      </w:pPr>
      <w:r w:rsidRPr="008A4674">
        <w:rPr>
          <w:rFonts w:ascii="Garamond" w:hAnsi="Garamond"/>
        </w:rPr>
        <w:t>Casey Bullock, Registrar</w:t>
      </w:r>
    </w:p>
    <w:p w:rsidR="008A4674" w:rsidRPr="008A4674" w:rsidRDefault="008A4674" w:rsidP="008A4674">
      <w:pPr>
        <w:rPr>
          <w:rFonts w:ascii="Garamond" w:hAnsi="Garamond"/>
        </w:rPr>
      </w:pPr>
      <w:r w:rsidRPr="008A4674">
        <w:rPr>
          <w:rFonts w:ascii="Garamond" w:hAnsi="Garamond"/>
        </w:rPr>
        <w:t>John Cavitt, Ex Officio, Chair of Curriculum</w:t>
      </w:r>
    </w:p>
    <w:p w:rsidR="008A4674" w:rsidRPr="008A4674" w:rsidRDefault="008A4674" w:rsidP="008A4674">
      <w:pPr>
        <w:rPr>
          <w:rFonts w:ascii="Garamond" w:hAnsi="Garamond"/>
        </w:rPr>
      </w:pPr>
      <w:r w:rsidRPr="008A4674">
        <w:rPr>
          <w:rFonts w:ascii="Garamond" w:hAnsi="Garamond"/>
        </w:rPr>
        <w:t>Sally Cantwell, Ex Officio, Curriculog</w:t>
      </w:r>
    </w:p>
    <w:p w:rsidR="00A95DED" w:rsidRPr="008A4674" w:rsidRDefault="00A95DED" w:rsidP="00A95DED">
      <w:pPr>
        <w:rPr>
          <w:rFonts w:ascii="Garamond" w:hAnsi="Garamond"/>
        </w:rPr>
      </w:pPr>
      <w:r w:rsidRPr="008A4674">
        <w:rPr>
          <w:rFonts w:ascii="Garamond" w:hAnsi="Garamond"/>
        </w:rPr>
        <w:t>Kraig Chugg, Health Professions</w:t>
      </w:r>
    </w:p>
    <w:p w:rsidR="00A95DED" w:rsidRPr="008A4674" w:rsidRDefault="00A95DED" w:rsidP="000F2F52">
      <w:pPr>
        <w:rPr>
          <w:rFonts w:ascii="Garamond" w:hAnsi="Garamond"/>
        </w:rPr>
      </w:pPr>
      <w:r w:rsidRPr="008A4674">
        <w:rPr>
          <w:rFonts w:ascii="Garamond" w:hAnsi="Garamond"/>
        </w:rPr>
        <w:t>Sandra Fital-Akelbek, Science</w:t>
      </w:r>
    </w:p>
    <w:p w:rsidR="000F2F52" w:rsidRPr="008A4674" w:rsidRDefault="00240A06" w:rsidP="000F2F52">
      <w:pPr>
        <w:rPr>
          <w:rFonts w:ascii="Garamond" w:hAnsi="Garamond"/>
        </w:rPr>
      </w:pPr>
      <w:r w:rsidRPr="008A4674">
        <w:rPr>
          <w:rFonts w:ascii="Garamond" w:hAnsi="Garamond"/>
        </w:rPr>
        <w:t>Chris Hoagstron</w:t>
      </w:r>
      <w:r w:rsidR="000F2F52" w:rsidRPr="008A4674">
        <w:rPr>
          <w:rFonts w:ascii="Garamond" w:hAnsi="Garamond"/>
        </w:rPr>
        <w:t>,</w:t>
      </w:r>
      <w:r w:rsidR="00835288" w:rsidRPr="008A4674">
        <w:rPr>
          <w:rFonts w:ascii="Garamond" w:hAnsi="Garamond"/>
        </w:rPr>
        <w:t xml:space="preserve"> S</w:t>
      </w:r>
      <w:r w:rsidR="00A95DED" w:rsidRPr="008A4674">
        <w:rPr>
          <w:rFonts w:ascii="Garamond" w:hAnsi="Garamond"/>
        </w:rPr>
        <w:t>cience</w:t>
      </w:r>
      <w:r w:rsidR="000F2F52" w:rsidRPr="008A4674">
        <w:rPr>
          <w:rFonts w:ascii="Garamond" w:hAnsi="Garamond"/>
        </w:rPr>
        <w:t xml:space="preserve"> </w:t>
      </w:r>
    </w:p>
    <w:p w:rsidR="00A95DED" w:rsidRPr="008A4674" w:rsidRDefault="00240A06" w:rsidP="000F2F52">
      <w:pPr>
        <w:rPr>
          <w:rFonts w:ascii="Garamond" w:hAnsi="Garamond"/>
        </w:rPr>
      </w:pPr>
      <w:r w:rsidRPr="008A4674">
        <w:rPr>
          <w:rFonts w:ascii="Garamond" w:hAnsi="Garamond"/>
        </w:rPr>
        <w:t>Alvaro LaParra Perez</w:t>
      </w:r>
      <w:r w:rsidR="00A95DED" w:rsidRPr="008A4674">
        <w:rPr>
          <w:rFonts w:ascii="Garamond" w:hAnsi="Garamond"/>
        </w:rPr>
        <w:t>, Business &amp; Economics</w:t>
      </w:r>
    </w:p>
    <w:p w:rsidR="000F2F52" w:rsidRPr="008A4674" w:rsidRDefault="00A95DED" w:rsidP="000F2F52">
      <w:pPr>
        <w:rPr>
          <w:rFonts w:ascii="Garamond" w:hAnsi="Garamond"/>
        </w:rPr>
      </w:pPr>
      <w:r w:rsidRPr="008A4674">
        <w:rPr>
          <w:rFonts w:ascii="Garamond" w:hAnsi="Garamond"/>
        </w:rPr>
        <w:t>Susan Mc</w:t>
      </w:r>
      <w:r w:rsidR="000F2F52" w:rsidRPr="008A4674">
        <w:rPr>
          <w:rFonts w:ascii="Garamond" w:hAnsi="Garamond"/>
        </w:rPr>
        <w:t>Kay, A</w:t>
      </w:r>
      <w:r w:rsidRPr="008A4674">
        <w:rPr>
          <w:rFonts w:ascii="Garamond" w:hAnsi="Garamond"/>
        </w:rPr>
        <w:t xml:space="preserve">rts &amp; </w:t>
      </w:r>
      <w:r w:rsidR="000F2F52" w:rsidRPr="008A4674">
        <w:rPr>
          <w:rFonts w:ascii="Garamond" w:hAnsi="Garamond"/>
        </w:rPr>
        <w:t>H</w:t>
      </w:r>
      <w:r w:rsidRPr="008A4674">
        <w:rPr>
          <w:rFonts w:ascii="Garamond" w:hAnsi="Garamond"/>
        </w:rPr>
        <w:t>umanities</w:t>
      </w:r>
    </w:p>
    <w:p w:rsidR="00A95DED" w:rsidRPr="008A4674" w:rsidRDefault="00A95DED" w:rsidP="00A95DED">
      <w:pPr>
        <w:rPr>
          <w:rFonts w:ascii="Garamond" w:hAnsi="Garamond"/>
        </w:rPr>
      </w:pPr>
      <w:r w:rsidRPr="008A4674">
        <w:rPr>
          <w:rFonts w:ascii="Garamond" w:hAnsi="Garamond"/>
        </w:rPr>
        <w:t>Gail Niklason, Administration</w:t>
      </w:r>
    </w:p>
    <w:p w:rsidR="00A95DED" w:rsidRPr="008A4674" w:rsidRDefault="00A95DED" w:rsidP="00A95DED">
      <w:pPr>
        <w:rPr>
          <w:rFonts w:ascii="Garamond" w:hAnsi="Garamond"/>
        </w:rPr>
      </w:pPr>
      <w:r w:rsidRPr="008A4674">
        <w:rPr>
          <w:rFonts w:ascii="Garamond" w:hAnsi="Garamond"/>
        </w:rPr>
        <w:t>Sylvia Newman, Ex Officio, Director of Composition</w:t>
      </w:r>
    </w:p>
    <w:p w:rsidR="008A4674" w:rsidRPr="008A4674" w:rsidRDefault="008A4674" w:rsidP="000F2F52">
      <w:pPr>
        <w:rPr>
          <w:rFonts w:ascii="Garamond" w:hAnsi="Garamond"/>
        </w:rPr>
      </w:pPr>
      <w:r w:rsidRPr="008A4674">
        <w:rPr>
          <w:rFonts w:ascii="Garamond" w:hAnsi="Garamond"/>
        </w:rPr>
        <w:t>Craig Oberg, Science</w:t>
      </w:r>
    </w:p>
    <w:p w:rsidR="00240A06" w:rsidRPr="008A4674" w:rsidRDefault="00240A06" w:rsidP="000F2F52">
      <w:pPr>
        <w:rPr>
          <w:rFonts w:ascii="Garamond" w:hAnsi="Garamond"/>
        </w:rPr>
      </w:pPr>
      <w:r w:rsidRPr="008A4674">
        <w:rPr>
          <w:rFonts w:ascii="Garamond" w:hAnsi="Garamond"/>
        </w:rPr>
        <w:t>Marjukka Ollilainen, Social &amp; Behavioral Science</w:t>
      </w:r>
    </w:p>
    <w:p w:rsidR="00240A06" w:rsidRPr="008A4674" w:rsidRDefault="00240A06" w:rsidP="000F2F52">
      <w:pPr>
        <w:rPr>
          <w:rFonts w:ascii="Garamond" w:hAnsi="Garamond"/>
        </w:rPr>
      </w:pPr>
      <w:r w:rsidRPr="008A4674">
        <w:rPr>
          <w:rFonts w:ascii="Garamond" w:hAnsi="Garamond"/>
        </w:rPr>
        <w:t>Leslie Park, Ex Officio Student Success Center</w:t>
      </w:r>
    </w:p>
    <w:p w:rsidR="00240A06" w:rsidRPr="008A4674" w:rsidRDefault="00240A06" w:rsidP="000F2F52">
      <w:pPr>
        <w:rPr>
          <w:rFonts w:ascii="Garamond" w:hAnsi="Garamond"/>
        </w:rPr>
      </w:pPr>
      <w:r w:rsidRPr="008A4674">
        <w:rPr>
          <w:rFonts w:ascii="Garamond" w:hAnsi="Garamond"/>
        </w:rPr>
        <w:t>Kathy Payne, Library</w:t>
      </w:r>
    </w:p>
    <w:p w:rsidR="00240A06" w:rsidRPr="008A4674" w:rsidRDefault="00240A06" w:rsidP="000F2F52">
      <w:pPr>
        <w:rPr>
          <w:rFonts w:ascii="Garamond" w:hAnsi="Garamond"/>
        </w:rPr>
      </w:pPr>
      <w:r w:rsidRPr="008A4674">
        <w:rPr>
          <w:rFonts w:ascii="Garamond" w:hAnsi="Garamond"/>
        </w:rPr>
        <w:t>Gene Sessions</w:t>
      </w:r>
      <w:r w:rsidR="000F2F52" w:rsidRPr="008A4674">
        <w:rPr>
          <w:rFonts w:ascii="Garamond" w:hAnsi="Garamond"/>
        </w:rPr>
        <w:t xml:space="preserve">, </w:t>
      </w:r>
      <w:r w:rsidRPr="008A4674">
        <w:rPr>
          <w:rFonts w:ascii="Garamond" w:hAnsi="Garamond"/>
        </w:rPr>
        <w:t>Social &amp; Behavioral Science</w:t>
      </w:r>
    </w:p>
    <w:p w:rsidR="000F2F52" w:rsidRDefault="000F2F52" w:rsidP="000F2F52">
      <w:pPr>
        <w:rPr>
          <w:rFonts w:ascii="Garamond" w:hAnsi="Garamond"/>
        </w:rPr>
      </w:pPr>
      <w:r w:rsidRPr="008A4674">
        <w:rPr>
          <w:rFonts w:ascii="Garamond" w:hAnsi="Garamond"/>
        </w:rPr>
        <w:t>J</w:t>
      </w:r>
      <w:r w:rsidR="008A4674" w:rsidRPr="008A4674">
        <w:rPr>
          <w:rFonts w:ascii="Garamond" w:hAnsi="Garamond"/>
        </w:rPr>
        <w:t>ennifer Turley</w:t>
      </w:r>
      <w:r w:rsidRPr="008A4674">
        <w:rPr>
          <w:rFonts w:ascii="Garamond" w:hAnsi="Garamond"/>
        </w:rPr>
        <w:t xml:space="preserve">, </w:t>
      </w:r>
      <w:r w:rsidR="00A95DED" w:rsidRPr="008A4674">
        <w:rPr>
          <w:rFonts w:ascii="Garamond" w:hAnsi="Garamond"/>
        </w:rPr>
        <w:t>Education</w:t>
      </w:r>
    </w:p>
    <w:p w:rsidR="000F2F52" w:rsidRDefault="000F2F52" w:rsidP="000F2F52">
      <w:pPr>
        <w:rPr>
          <w:rFonts w:ascii="Garamond" w:hAnsi="Garamond"/>
        </w:rPr>
      </w:pPr>
    </w:p>
    <w:p w:rsidR="00B83A0E" w:rsidRDefault="00B83A0E">
      <w:pPr>
        <w:rPr>
          <w:rFonts w:ascii="Garamond" w:hAnsi="Garamond"/>
        </w:rPr>
      </w:pPr>
      <w:r>
        <w:rPr>
          <w:rFonts w:ascii="Garamond" w:hAnsi="Garamond"/>
        </w:rPr>
        <w:br w:type="page"/>
      </w:r>
    </w:p>
    <w:p w:rsidR="00B83A0E" w:rsidRDefault="00B83A0E" w:rsidP="00B83A0E">
      <w:pPr>
        <w:pStyle w:val="Heading1"/>
      </w:pPr>
      <w:bookmarkStart w:id="14" w:name="_Toc478045775"/>
      <w:r>
        <w:lastRenderedPageBreak/>
        <w:t>Appendix</w:t>
      </w:r>
      <w:bookmarkEnd w:id="14"/>
    </w:p>
    <w:p w:rsidR="00194B47" w:rsidRPr="00194B47" w:rsidRDefault="00194B47" w:rsidP="00194B47">
      <w:pPr>
        <w:jc w:val="center"/>
        <w:rPr>
          <w:rFonts w:ascii="Garamond" w:hAnsi="Garamond"/>
          <w:b/>
        </w:rPr>
      </w:pPr>
      <w:r w:rsidRPr="00194B47">
        <w:rPr>
          <w:rFonts w:ascii="Garamond" w:hAnsi="Garamond"/>
          <w:b/>
        </w:rPr>
        <w:t>WSU PROGRAM COURSES</w:t>
      </w:r>
    </w:p>
    <w:p w:rsidR="00194B47" w:rsidRPr="00A17BB4" w:rsidRDefault="00194B47" w:rsidP="00194B47">
      <w:pPr>
        <w:jc w:val="center"/>
        <w:rPr>
          <w:rFonts w:ascii="Garamond" w:hAnsi="Garamond"/>
        </w:rPr>
      </w:pPr>
    </w:p>
    <w:p w:rsidR="00775332" w:rsidRPr="00775332" w:rsidRDefault="00775332" w:rsidP="00775332">
      <w:pPr>
        <w:rPr>
          <w:rFonts w:ascii="Garamond" w:hAnsi="Garamond" w:cs="Times New Roman"/>
        </w:rPr>
      </w:pPr>
      <w:r w:rsidRPr="00775332">
        <w:rPr>
          <w:rFonts w:ascii="Garamond" w:hAnsi="Garamond" w:cs="Times New Roman"/>
        </w:rPr>
        <w:t>WSU courses are interdisciplinary, variable (3-5) credit, team-taught and limited enrollment courses that satisfy requirements in two areas (core or breadth) of general education (with passing grade).</w:t>
      </w:r>
    </w:p>
    <w:p w:rsidR="00775332" w:rsidRPr="00775332" w:rsidRDefault="00775332" w:rsidP="00775332">
      <w:pPr>
        <w:ind w:left="180" w:hanging="180"/>
        <w:rPr>
          <w:rStyle w:val="Emphasis"/>
          <w:rFonts w:ascii="Garamond" w:hAnsi="Garamond"/>
          <w:sz w:val="20"/>
          <w:szCs w:val="20"/>
          <w:shd w:val="clear" w:color="auto" w:fill="FFFFFF"/>
        </w:rPr>
      </w:pPr>
      <w:r w:rsidRPr="00775332">
        <w:rPr>
          <w:rStyle w:val="Emphasis"/>
          <w:rFonts w:ascii="Garamond" w:hAnsi="Garamond"/>
          <w:sz w:val="20"/>
          <w:szCs w:val="20"/>
          <w:shd w:val="clear" w:color="auto" w:fill="FFFFFF"/>
        </w:rPr>
        <w:t xml:space="preserve">* Students may take as many WSU courses as they wish, but only the non-overlapping GE attributes from </w:t>
      </w:r>
      <w:r w:rsidRPr="00775332">
        <w:rPr>
          <w:rStyle w:val="Emphasis"/>
          <w:rFonts w:ascii="Garamond" w:hAnsi="Garamond"/>
          <w:sz w:val="20"/>
          <w:szCs w:val="20"/>
          <w:shd w:val="clear" w:color="auto" w:fill="FFFFFF"/>
        </w:rPr>
        <w:t>s</w:t>
      </w:r>
      <w:r w:rsidRPr="00775332">
        <w:rPr>
          <w:rStyle w:val="Emphasis"/>
          <w:rFonts w:ascii="Garamond" w:hAnsi="Garamond"/>
          <w:sz w:val="20"/>
          <w:szCs w:val="20"/>
          <w:shd w:val="clear" w:color="auto" w:fill="FFFFFF"/>
        </w:rPr>
        <w:t>ubsequent WSU courses will count toward GE requirements.</w:t>
      </w:r>
    </w:p>
    <w:p w:rsidR="00194B47" w:rsidRDefault="00194B47" w:rsidP="00194B47">
      <w:pPr>
        <w:ind w:left="360"/>
        <w:rPr>
          <w:rFonts w:ascii="Garamond" w:hAnsi="Garamond"/>
        </w:rPr>
      </w:pPr>
    </w:p>
    <w:tbl>
      <w:tblPr>
        <w:tblStyle w:val="TableGrid"/>
        <w:tblW w:w="10935" w:type="dxa"/>
        <w:tblInd w:w="-725" w:type="dxa"/>
        <w:tblLook w:val="04A0" w:firstRow="1" w:lastRow="0" w:firstColumn="1" w:lastColumn="0" w:noHBand="0" w:noVBand="1"/>
      </w:tblPr>
      <w:tblGrid>
        <w:gridCol w:w="627"/>
        <w:gridCol w:w="627"/>
        <w:gridCol w:w="4212"/>
        <w:gridCol w:w="2868"/>
        <w:gridCol w:w="2601"/>
      </w:tblGrid>
      <w:tr w:rsidR="00194B47" w:rsidTr="00BB3F90">
        <w:trPr>
          <w:trHeight w:val="377"/>
        </w:trPr>
        <w:tc>
          <w:tcPr>
            <w:tcW w:w="10935" w:type="dxa"/>
            <w:gridSpan w:val="5"/>
          </w:tcPr>
          <w:p w:rsidR="00194B47" w:rsidRPr="00BB3F90" w:rsidRDefault="00194B47" w:rsidP="00E17433">
            <w:pPr>
              <w:jc w:val="center"/>
              <w:rPr>
                <w:rFonts w:ascii="Garamond" w:hAnsi="Garamond"/>
                <w:b/>
                <w:szCs w:val="24"/>
              </w:rPr>
            </w:pPr>
            <w:r w:rsidRPr="00BB3F90">
              <w:rPr>
                <w:rFonts w:ascii="Garamond" w:hAnsi="Garamond"/>
                <w:b/>
                <w:szCs w:val="24"/>
              </w:rPr>
              <w:t>FALL 2016 WSU Course Offerings</w:t>
            </w:r>
          </w:p>
        </w:tc>
      </w:tr>
      <w:tr w:rsidR="00194B47" w:rsidTr="00775332">
        <w:trPr>
          <w:trHeight w:val="399"/>
        </w:trPr>
        <w:tc>
          <w:tcPr>
            <w:tcW w:w="627"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27" w:type="dxa"/>
          </w:tcPr>
          <w:p w:rsidR="00194B47" w:rsidRPr="00B524C1" w:rsidRDefault="00194B47" w:rsidP="00E17433">
            <w:pPr>
              <w:rPr>
                <w:rFonts w:ascii="Garamond" w:hAnsi="Garamond"/>
                <w:sz w:val="18"/>
                <w:szCs w:val="18"/>
              </w:rPr>
            </w:pPr>
            <w:r w:rsidRPr="00B524C1">
              <w:rPr>
                <w:rFonts w:ascii="Garamond" w:hAnsi="Garamond"/>
                <w:sz w:val="18"/>
                <w:szCs w:val="18"/>
              </w:rPr>
              <w:t>1450</w:t>
            </w:r>
          </w:p>
        </w:tc>
        <w:tc>
          <w:tcPr>
            <w:tcW w:w="4212" w:type="dxa"/>
          </w:tcPr>
          <w:p w:rsidR="00194B47" w:rsidRPr="00B524C1" w:rsidRDefault="00194B47" w:rsidP="00E17433">
            <w:pPr>
              <w:rPr>
                <w:rFonts w:ascii="Garamond" w:hAnsi="Garamond"/>
                <w:sz w:val="18"/>
                <w:szCs w:val="18"/>
              </w:rPr>
            </w:pPr>
            <w:r w:rsidRPr="00B524C1">
              <w:rPr>
                <w:rFonts w:ascii="Garamond" w:hAnsi="Garamond"/>
                <w:sz w:val="18"/>
                <w:szCs w:val="18"/>
              </w:rPr>
              <w:t>Intersections of Art and Communication (3)</w:t>
            </w:r>
          </w:p>
        </w:tc>
        <w:tc>
          <w:tcPr>
            <w:tcW w:w="2868" w:type="dxa"/>
          </w:tcPr>
          <w:p w:rsidR="00194B47" w:rsidRPr="00B524C1" w:rsidRDefault="00194B47" w:rsidP="00E17433">
            <w:pPr>
              <w:rPr>
                <w:rFonts w:ascii="Garamond" w:hAnsi="Garamond"/>
                <w:sz w:val="18"/>
                <w:szCs w:val="18"/>
              </w:rPr>
            </w:pPr>
            <w:r w:rsidRPr="00B524C1">
              <w:rPr>
                <w:rFonts w:ascii="Garamond" w:hAnsi="Garamond"/>
                <w:sz w:val="18"/>
                <w:szCs w:val="18"/>
              </w:rPr>
              <w:t>Humanities &amp; Creative Arts</w:t>
            </w:r>
          </w:p>
        </w:tc>
        <w:tc>
          <w:tcPr>
            <w:tcW w:w="2599" w:type="dxa"/>
          </w:tcPr>
          <w:p w:rsidR="00194B47" w:rsidRPr="00B524C1" w:rsidRDefault="00194B47" w:rsidP="00E17433">
            <w:pPr>
              <w:rPr>
                <w:rFonts w:ascii="Garamond" w:hAnsi="Garamond"/>
                <w:sz w:val="18"/>
                <w:szCs w:val="18"/>
              </w:rPr>
            </w:pPr>
            <w:r w:rsidRPr="00B524C1">
              <w:rPr>
                <w:rFonts w:ascii="Garamond" w:hAnsi="Garamond"/>
                <w:sz w:val="18"/>
                <w:szCs w:val="18"/>
              </w:rPr>
              <w:t>Col</w:t>
            </w:r>
            <w:r w:rsidR="00BF7FF4">
              <w:rPr>
                <w:rFonts w:ascii="Garamond" w:hAnsi="Garamond"/>
                <w:sz w:val="18"/>
                <w:szCs w:val="18"/>
              </w:rPr>
              <w:t>l</w:t>
            </w:r>
            <w:r w:rsidRPr="00B524C1">
              <w:rPr>
                <w:rFonts w:ascii="Garamond" w:hAnsi="Garamond"/>
                <w:sz w:val="18"/>
                <w:szCs w:val="18"/>
              </w:rPr>
              <w:t>een Packer &amp; Jeremy Stott</w:t>
            </w:r>
          </w:p>
        </w:tc>
      </w:tr>
      <w:tr w:rsidR="00194B47" w:rsidTr="00775332">
        <w:trPr>
          <w:trHeight w:val="399"/>
        </w:trPr>
        <w:tc>
          <w:tcPr>
            <w:tcW w:w="627" w:type="dxa"/>
          </w:tcPr>
          <w:p w:rsidR="00194B47" w:rsidRPr="00B524C1" w:rsidRDefault="00194B47" w:rsidP="00E17433">
            <w:pPr>
              <w:rPr>
                <w:rFonts w:ascii="Garamond" w:hAnsi="Garamond"/>
                <w:sz w:val="18"/>
                <w:szCs w:val="18"/>
              </w:rPr>
            </w:pPr>
            <w:r>
              <w:rPr>
                <w:rFonts w:ascii="Garamond" w:hAnsi="Garamond"/>
                <w:sz w:val="18"/>
                <w:szCs w:val="18"/>
              </w:rPr>
              <w:t>WSU</w:t>
            </w:r>
          </w:p>
        </w:tc>
        <w:tc>
          <w:tcPr>
            <w:tcW w:w="627" w:type="dxa"/>
          </w:tcPr>
          <w:p w:rsidR="00194B47" w:rsidRPr="00B524C1" w:rsidRDefault="00194B47" w:rsidP="00E17433">
            <w:pPr>
              <w:rPr>
                <w:rFonts w:ascii="Garamond" w:hAnsi="Garamond"/>
                <w:sz w:val="18"/>
                <w:szCs w:val="18"/>
              </w:rPr>
            </w:pPr>
            <w:r>
              <w:rPr>
                <w:rFonts w:ascii="Garamond" w:hAnsi="Garamond"/>
                <w:sz w:val="18"/>
                <w:szCs w:val="18"/>
              </w:rPr>
              <w:t>1560</w:t>
            </w:r>
          </w:p>
        </w:tc>
        <w:tc>
          <w:tcPr>
            <w:tcW w:w="4212" w:type="dxa"/>
          </w:tcPr>
          <w:p w:rsidR="00194B47" w:rsidRPr="00B524C1" w:rsidRDefault="00194B47" w:rsidP="00E17433">
            <w:pPr>
              <w:rPr>
                <w:rFonts w:ascii="Garamond" w:hAnsi="Garamond"/>
                <w:sz w:val="18"/>
                <w:szCs w:val="18"/>
              </w:rPr>
            </w:pPr>
            <w:r>
              <w:rPr>
                <w:rFonts w:ascii="Garamond" w:hAnsi="Garamond"/>
                <w:sz w:val="18"/>
                <w:szCs w:val="18"/>
              </w:rPr>
              <w:t>Identity in the Digital Age (3)</w:t>
            </w:r>
          </w:p>
        </w:tc>
        <w:tc>
          <w:tcPr>
            <w:tcW w:w="2868" w:type="dxa"/>
          </w:tcPr>
          <w:p w:rsidR="00194B47" w:rsidRPr="00B524C1" w:rsidRDefault="00194B47" w:rsidP="00E17433">
            <w:pPr>
              <w:rPr>
                <w:rFonts w:ascii="Garamond" w:hAnsi="Garamond"/>
                <w:sz w:val="18"/>
                <w:szCs w:val="18"/>
              </w:rPr>
            </w:pPr>
            <w:r w:rsidRPr="00B524C1">
              <w:rPr>
                <w:rFonts w:ascii="Garamond" w:hAnsi="Garamond"/>
                <w:sz w:val="18"/>
                <w:szCs w:val="18"/>
              </w:rPr>
              <w:t>Humanities &amp; Social Science</w:t>
            </w:r>
          </w:p>
        </w:tc>
        <w:tc>
          <w:tcPr>
            <w:tcW w:w="2599" w:type="dxa"/>
          </w:tcPr>
          <w:p w:rsidR="00194B47" w:rsidRPr="00B524C1" w:rsidRDefault="00194B47" w:rsidP="00E17433">
            <w:pPr>
              <w:rPr>
                <w:rFonts w:ascii="Garamond" w:hAnsi="Garamond"/>
                <w:sz w:val="18"/>
                <w:szCs w:val="18"/>
              </w:rPr>
            </w:pPr>
            <w:r>
              <w:rPr>
                <w:rFonts w:ascii="Garamond" w:hAnsi="Garamond"/>
                <w:sz w:val="18"/>
                <w:szCs w:val="18"/>
              </w:rPr>
              <w:t>Luke Fernandez &amp; Julia Panko</w:t>
            </w:r>
          </w:p>
        </w:tc>
      </w:tr>
      <w:tr w:rsidR="00194B47" w:rsidTr="00775332">
        <w:trPr>
          <w:trHeight w:val="399"/>
        </w:trPr>
        <w:tc>
          <w:tcPr>
            <w:tcW w:w="627"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27" w:type="dxa"/>
          </w:tcPr>
          <w:p w:rsidR="00194B47" w:rsidRPr="00B524C1" w:rsidRDefault="00194B47" w:rsidP="00E17433">
            <w:pPr>
              <w:rPr>
                <w:rFonts w:ascii="Garamond" w:hAnsi="Garamond"/>
                <w:sz w:val="18"/>
                <w:szCs w:val="18"/>
              </w:rPr>
            </w:pPr>
            <w:r w:rsidRPr="00B524C1">
              <w:rPr>
                <w:rFonts w:ascii="Garamond" w:hAnsi="Garamond"/>
                <w:sz w:val="18"/>
                <w:szCs w:val="18"/>
              </w:rPr>
              <w:t>1560</w:t>
            </w:r>
          </w:p>
        </w:tc>
        <w:tc>
          <w:tcPr>
            <w:tcW w:w="4212" w:type="dxa"/>
          </w:tcPr>
          <w:p w:rsidR="00194B47" w:rsidRPr="00B524C1" w:rsidRDefault="00194B47" w:rsidP="00E17433">
            <w:pPr>
              <w:rPr>
                <w:rFonts w:ascii="Garamond" w:hAnsi="Garamond"/>
                <w:sz w:val="18"/>
                <w:szCs w:val="18"/>
              </w:rPr>
            </w:pPr>
            <w:r w:rsidRPr="00B524C1">
              <w:rPr>
                <w:rFonts w:ascii="Garamond" w:hAnsi="Garamond"/>
                <w:sz w:val="18"/>
                <w:szCs w:val="18"/>
              </w:rPr>
              <w:t>The Story and the Brain:</w:t>
            </w:r>
            <w:r>
              <w:rPr>
                <w:rFonts w:ascii="Garamond" w:hAnsi="Garamond"/>
                <w:sz w:val="18"/>
                <w:szCs w:val="18"/>
              </w:rPr>
              <w:t xml:space="preserve"> </w:t>
            </w:r>
            <w:r w:rsidRPr="00B524C1">
              <w:rPr>
                <w:rFonts w:ascii="Garamond" w:hAnsi="Garamond"/>
                <w:sz w:val="18"/>
                <w:szCs w:val="18"/>
              </w:rPr>
              <w:t>Neuroscience and Literature (3)</w:t>
            </w:r>
          </w:p>
          <w:p w:rsidR="00194B47" w:rsidRPr="00B524C1" w:rsidRDefault="00194B47" w:rsidP="00E17433">
            <w:pPr>
              <w:rPr>
                <w:rFonts w:ascii="Garamond" w:hAnsi="Garamond"/>
                <w:sz w:val="18"/>
                <w:szCs w:val="18"/>
              </w:rPr>
            </w:pPr>
          </w:p>
        </w:tc>
        <w:tc>
          <w:tcPr>
            <w:tcW w:w="2868" w:type="dxa"/>
          </w:tcPr>
          <w:p w:rsidR="00194B47" w:rsidRPr="00B524C1" w:rsidRDefault="00194B47" w:rsidP="00E17433">
            <w:pPr>
              <w:rPr>
                <w:rFonts w:ascii="Garamond" w:hAnsi="Garamond"/>
                <w:sz w:val="18"/>
                <w:szCs w:val="18"/>
              </w:rPr>
            </w:pPr>
            <w:r w:rsidRPr="00B524C1">
              <w:rPr>
                <w:rFonts w:ascii="Garamond" w:hAnsi="Garamond"/>
                <w:sz w:val="18"/>
                <w:szCs w:val="18"/>
              </w:rPr>
              <w:t>Humanities &amp; Social Science</w:t>
            </w:r>
          </w:p>
        </w:tc>
        <w:tc>
          <w:tcPr>
            <w:tcW w:w="2599" w:type="dxa"/>
          </w:tcPr>
          <w:p w:rsidR="00194B47" w:rsidRPr="00B524C1" w:rsidRDefault="00194B47" w:rsidP="00E17433">
            <w:pPr>
              <w:rPr>
                <w:rFonts w:ascii="Garamond" w:hAnsi="Garamond"/>
                <w:sz w:val="18"/>
                <w:szCs w:val="18"/>
              </w:rPr>
            </w:pPr>
            <w:r w:rsidRPr="00B524C1">
              <w:rPr>
                <w:rFonts w:ascii="Garamond" w:hAnsi="Garamond"/>
                <w:sz w:val="18"/>
                <w:szCs w:val="18"/>
              </w:rPr>
              <w:t>Lauren Fowler &amp; Sally Shigley</w:t>
            </w:r>
          </w:p>
          <w:p w:rsidR="00194B47" w:rsidRPr="00B524C1" w:rsidRDefault="00194B47" w:rsidP="00E17433">
            <w:pPr>
              <w:rPr>
                <w:rFonts w:ascii="Garamond" w:hAnsi="Garamond"/>
                <w:sz w:val="18"/>
                <w:szCs w:val="18"/>
              </w:rPr>
            </w:pPr>
          </w:p>
        </w:tc>
      </w:tr>
      <w:tr w:rsidR="00194B47" w:rsidTr="00775332">
        <w:trPr>
          <w:trHeight w:val="399"/>
        </w:trPr>
        <w:tc>
          <w:tcPr>
            <w:tcW w:w="627"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27" w:type="dxa"/>
          </w:tcPr>
          <w:p w:rsidR="00194B47" w:rsidRPr="00B524C1" w:rsidRDefault="00194B47" w:rsidP="00E17433">
            <w:pPr>
              <w:rPr>
                <w:rFonts w:ascii="Garamond" w:hAnsi="Garamond"/>
                <w:sz w:val="18"/>
                <w:szCs w:val="18"/>
              </w:rPr>
            </w:pPr>
            <w:r>
              <w:rPr>
                <w:rFonts w:ascii="Garamond" w:hAnsi="Garamond"/>
                <w:sz w:val="18"/>
                <w:szCs w:val="18"/>
              </w:rPr>
              <w:t>1680</w:t>
            </w:r>
          </w:p>
        </w:tc>
        <w:tc>
          <w:tcPr>
            <w:tcW w:w="4212" w:type="dxa"/>
          </w:tcPr>
          <w:p w:rsidR="00194B47" w:rsidRPr="00B524C1" w:rsidRDefault="00194B47" w:rsidP="00E17433">
            <w:pPr>
              <w:rPr>
                <w:rFonts w:ascii="Garamond" w:hAnsi="Garamond"/>
                <w:sz w:val="18"/>
                <w:szCs w:val="18"/>
              </w:rPr>
            </w:pPr>
            <w:r>
              <w:rPr>
                <w:rFonts w:ascii="Garamond" w:hAnsi="Garamond"/>
                <w:sz w:val="18"/>
                <w:szCs w:val="18"/>
              </w:rPr>
              <w:t xml:space="preserve">Microbes Rule: Impact of Disease on History (4) </w:t>
            </w:r>
          </w:p>
        </w:tc>
        <w:tc>
          <w:tcPr>
            <w:tcW w:w="2868" w:type="dxa"/>
          </w:tcPr>
          <w:p w:rsidR="00194B47" w:rsidRPr="00B524C1" w:rsidRDefault="00194B47" w:rsidP="00E17433">
            <w:pPr>
              <w:rPr>
                <w:rFonts w:ascii="Garamond" w:hAnsi="Garamond"/>
                <w:sz w:val="18"/>
                <w:szCs w:val="18"/>
              </w:rPr>
            </w:pPr>
            <w:r>
              <w:rPr>
                <w:rFonts w:ascii="Garamond" w:hAnsi="Garamond"/>
                <w:sz w:val="18"/>
                <w:szCs w:val="18"/>
              </w:rPr>
              <w:t>Life Science &amp; Social Science</w:t>
            </w:r>
          </w:p>
        </w:tc>
        <w:tc>
          <w:tcPr>
            <w:tcW w:w="2599" w:type="dxa"/>
          </w:tcPr>
          <w:p w:rsidR="00194B47" w:rsidRPr="00B524C1" w:rsidRDefault="00194B47" w:rsidP="00E17433">
            <w:pPr>
              <w:rPr>
                <w:rFonts w:ascii="Garamond" w:hAnsi="Garamond"/>
                <w:sz w:val="18"/>
                <w:szCs w:val="18"/>
              </w:rPr>
            </w:pPr>
            <w:r>
              <w:rPr>
                <w:rFonts w:ascii="Garamond" w:hAnsi="Garamond"/>
                <w:sz w:val="18"/>
                <w:szCs w:val="18"/>
              </w:rPr>
              <w:t>Craig Oberg &amp; Gene Sessions</w:t>
            </w:r>
          </w:p>
        </w:tc>
      </w:tr>
      <w:tr w:rsidR="00194B47" w:rsidTr="00BB3F90">
        <w:trPr>
          <w:trHeight w:val="305"/>
        </w:trPr>
        <w:tc>
          <w:tcPr>
            <w:tcW w:w="10935" w:type="dxa"/>
            <w:gridSpan w:val="5"/>
          </w:tcPr>
          <w:p w:rsidR="00194B47" w:rsidRPr="00BB3F90" w:rsidRDefault="00194B47" w:rsidP="00E17433">
            <w:pPr>
              <w:jc w:val="center"/>
              <w:rPr>
                <w:rFonts w:ascii="Garamond" w:hAnsi="Garamond"/>
                <w:szCs w:val="24"/>
              </w:rPr>
            </w:pPr>
            <w:r w:rsidRPr="00BB3F90">
              <w:rPr>
                <w:rFonts w:ascii="Garamond" w:hAnsi="Garamond"/>
                <w:b/>
                <w:szCs w:val="24"/>
              </w:rPr>
              <w:t>SPRING 2017 WSU Course Offerings</w:t>
            </w:r>
          </w:p>
        </w:tc>
      </w:tr>
      <w:tr w:rsidR="00194B47" w:rsidTr="00775332">
        <w:trPr>
          <w:trHeight w:val="399"/>
        </w:trPr>
        <w:tc>
          <w:tcPr>
            <w:tcW w:w="627"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27" w:type="dxa"/>
          </w:tcPr>
          <w:p w:rsidR="00194B47" w:rsidRPr="00B524C1" w:rsidRDefault="00194B47" w:rsidP="00E17433">
            <w:pPr>
              <w:rPr>
                <w:rFonts w:ascii="Garamond" w:hAnsi="Garamond"/>
                <w:sz w:val="18"/>
                <w:szCs w:val="18"/>
              </w:rPr>
            </w:pPr>
            <w:r>
              <w:rPr>
                <w:rFonts w:ascii="Garamond" w:hAnsi="Garamond"/>
                <w:sz w:val="18"/>
                <w:szCs w:val="18"/>
              </w:rPr>
              <w:t>1560</w:t>
            </w:r>
          </w:p>
        </w:tc>
        <w:tc>
          <w:tcPr>
            <w:tcW w:w="4212" w:type="dxa"/>
          </w:tcPr>
          <w:p w:rsidR="00194B47" w:rsidRPr="00122384" w:rsidRDefault="00194B47" w:rsidP="00E17433">
            <w:pPr>
              <w:rPr>
                <w:rFonts w:ascii="Garamond" w:hAnsi="Garamond"/>
                <w:sz w:val="18"/>
                <w:szCs w:val="18"/>
              </w:rPr>
            </w:pPr>
            <w:r w:rsidRPr="00122384">
              <w:rPr>
                <w:rFonts w:ascii="Garamond" w:hAnsi="Garamond"/>
                <w:sz w:val="18"/>
                <w:szCs w:val="18"/>
              </w:rPr>
              <w:t>Sustainability in Thought and Practice</w:t>
            </w:r>
            <w:r>
              <w:rPr>
                <w:rFonts w:ascii="Garamond" w:hAnsi="Garamond"/>
                <w:sz w:val="18"/>
                <w:szCs w:val="18"/>
              </w:rPr>
              <w:t xml:space="preserve"> (3)</w:t>
            </w:r>
          </w:p>
          <w:p w:rsidR="00194B47" w:rsidRPr="00B524C1" w:rsidRDefault="00194B47" w:rsidP="00E17433">
            <w:pPr>
              <w:rPr>
                <w:rFonts w:ascii="Garamond" w:hAnsi="Garamond"/>
                <w:sz w:val="18"/>
                <w:szCs w:val="18"/>
              </w:rPr>
            </w:pPr>
          </w:p>
        </w:tc>
        <w:tc>
          <w:tcPr>
            <w:tcW w:w="2868" w:type="dxa"/>
          </w:tcPr>
          <w:p w:rsidR="00194B47" w:rsidRPr="00B524C1" w:rsidRDefault="00194B47" w:rsidP="00E17433">
            <w:pPr>
              <w:rPr>
                <w:rFonts w:ascii="Garamond" w:hAnsi="Garamond"/>
                <w:sz w:val="18"/>
                <w:szCs w:val="18"/>
              </w:rPr>
            </w:pPr>
            <w:r w:rsidRPr="00B524C1">
              <w:rPr>
                <w:rFonts w:ascii="Garamond" w:hAnsi="Garamond"/>
                <w:sz w:val="18"/>
                <w:szCs w:val="18"/>
              </w:rPr>
              <w:t>Humanities &amp; Social Science</w:t>
            </w:r>
          </w:p>
        </w:tc>
        <w:tc>
          <w:tcPr>
            <w:tcW w:w="2599" w:type="dxa"/>
          </w:tcPr>
          <w:p w:rsidR="00194B47" w:rsidRPr="00B524C1" w:rsidRDefault="00194B47" w:rsidP="00E17433">
            <w:pPr>
              <w:rPr>
                <w:rFonts w:ascii="Garamond" w:hAnsi="Garamond"/>
                <w:sz w:val="18"/>
                <w:szCs w:val="18"/>
              </w:rPr>
            </w:pPr>
            <w:r>
              <w:rPr>
                <w:rFonts w:ascii="Garamond" w:hAnsi="Garamond"/>
                <w:sz w:val="18"/>
                <w:szCs w:val="18"/>
              </w:rPr>
              <w:t>Hal Crimmel &amp; Alice Mulder</w:t>
            </w:r>
          </w:p>
        </w:tc>
      </w:tr>
      <w:tr w:rsidR="00194B47" w:rsidTr="00775332">
        <w:trPr>
          <w:trHeight w:val="399"/>
        </w:trPr>
        <w:tc>
          <w:tcPr>
            <w:tcW w:w="627"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27" w:type="dxa"/>
          </w:tcPr>
          <w:p w:rsidR="00194B47" w:rsidRPr="00B524C1" w:rsidRDefault="00194B47" w:rsidP="00E17433">
            <w:pPr>
              <w:rPr>
                <w:rFonts w:ascii="Garamond" w:hAnsi="Garamond"/>
                <w:sz w:val="18"/>
                <w:szCs w:val="18"/>
              </w:rPr>
            </w:pPr>
            <w:r>
              <w:rPr>
                <w:rFonts w:ascii="Garamond" w:hAnsi="Garamond"/>
                <w:sz w:val="18"/>
                <w:szCs w:val="18"/>
              </w:rPr>
              <w:t>2340</w:t>
            </w:r>
          </w:p>
        </w:tc>
        <w:tc>
          <w:tcPr>
            <w:tcW w:w="4212" w:type="dxa"/>
          </w:tcPr>
          <w:p w:rsidR="00194B47" w:rsidRPr="00B524C1" w:rsidRDefault="00194B47" w:rsidP="00E17433">
            <w:pPr>
              <w:rPr>
                <w:rFonts w:ascii="Garamond" w:hAnsi="Garamond"/>
                <w:sz w:val="18"/>
                <w:szCs w:val="18"/>
              </w:rPr>
            </w:pPr>
            <w:r>
              <w:rPr>
                <w:rFonts w:ascii="Garamond" w:hAnsi="Garamond"/>
                <w:sz w:val="18"/>
                <w:szCs w:val="18"/>
              </w:rPr>
              <w:t>Pattern Play: Movement and Mathematics (5)</w:t>
            </w:r>
          </w:p>
        </w:tc>
        <w:tc>
          <w:tcPr>
            <w:tcW w:w="2868" w:type="dxa"/>
          </w:tcPr>
          <w:p w:rsidR="00194B47" w:rsidRPr="00B524C1" w:rsidRDefault="00194B47" w:rsidP="00E17433">
            <w:pPr>
              <w:rPr>
                <w:rFonts w:ascii="Garamond" w:hAnsi="Garamond"/>
                <w:sz w:val="18"/>
                <w:szCs w:val="18"/>
              </w:rPr>
            </w:pPr>
            <w:r>
              <w:rPr>
                <w:rFonts w:ascii="Garamond" w:hAnsi="Garamond"/>
                <w:sz w:val="18"/>
                <w:szCs w:val="18"/>
              </w:rPr>
              <w:t>Quantitative Literacy &amp; Creative Arts</w:t>
            </w:r>
          </w:p>
        </w:tc>
        <w:tc>
          <w:tcPr>
            <w:tcW w:w="2599" w:type="dxa"/>
          </w:tcPr>
          <w:p w:rsidR="00194B47" w:rsidRPr="00B524C1" w:rsidRDefault="00194B47" w:rsidP="00E17433">
            <w:pPr>
              <w:rPr>
                <w:rFonts w:ascii="Garamond" w:hAnsi="Garamond"/>
                <w:sz w:val="18"/>
                <w:szCs w:val="18"/>
              </w:rPr>
            </w:pPr>
            <w:r>
              <w:rPr>
                <w:rFonts w:ascii="Garamond" w:hAnsi="Garamond"/>
                <w:sz w:val="18"/>
                <w:szCs w:val="18"/>
              </w:rPr>
              <w:t>Erik Stern &amp; Julian Chan</w:t>
            </w:r>
          </w:p>
        </w:tc>
      </w:tr>
    </w:tbl>
    <w:p w:rsidR="00194B47" w:rsidRDefault="00194B47" w:rsidP="00194B47">
      <w:pPr>
        <w:rPr>
          <w:rFonts w:ascii="Garamond" w:hAnsi="Garamond"/>
        </w:rPr>
      </w:pPr>
    </w:p>
    <w:p w:rsidR="00BB3F90" w:rsidRDefault="00BB3F90" w:rsidP="00194B47">
      <w:pPr>
        <w:rPr>
          <w:rFonts w:ascii="Garamond" w:hAnsi="Garamond"/>
        </w:rPr>
      </w:pPr>
    </w:p>
    <w:p w:rsidR="00BB3F90" w:rsidRDefault="00BB3F90" w:rsidP="00194B47">
      <w:pPr>
        <w:rPr>
          <w:rFonts w:ascii="Garamond" w:hAnsi="Garamond"/>
        </w:rPr>
      </w:pPr>
    </w:p>
    <w:p w:rsidR="00BB3F90" w:rsidRDefault="00BB3F90" w:rsidP="00194B47">
      <w:pPr>
        <w:rPr>
          <w:rFonts w:ascii="Garamond" w:hAnsi="Garamond"/>
        </w:rPr>
      </w:pPr>
    </w:p>
    <w:tbl>
      <w:tblPr>
        <w:tblStyle w:val="TableGrid"/>
        <w:tblW w:w="10890" w:type="dxa"/>
        <w:jc w:val="center"/>
        <w:tblLayout w:type="fixed"/>
        <w:tblLook w:val="04A0" w:firstRow="1" w:lastRow="0" w:firstColumn="1" w:lastColumn="0" w:noHBand="0" w:noVBand="1"/>
      </w:tblPr>
      <w:tblGrid>
        <w:gridCol w:w="715"/>
        <w:gridCol w:w="630"/>
        <w:gridCol w:w="4145"/>
        <w:gridCol w:w="2792"/>
        <w:gridCol w:w="2608"/>
      </w:tblGrid>
      <w:tr w:rsidR="00775332" w:rsidRPr="00122384" w:rsidTr="00BB3F90">
        <w:trPr>
          <w:trHeight w:val="332"/>
          <w:jc w:val="center"/>
        </w:trPr>
        <w:tc>
          <w:tcPr>
            <w:tcW w:w="10890" w:type="dxa"/>
            <w:gridSpan w:val="5"/>
          </w:tcPr>
          <w:p w:rsidR="00775332" w:rsidRPr="00BB3F90" w:rsidRDefault="00775332" w:rsidP="000938C1">
            <w:pPr>
              <w:jc w:val="center"/>
              <w:rPr>
                <w:rFonts w:ascii="Garamond" w:hAnsi="Garamond"/>
                <w:b/>
                <w:szCs w:val="24"/>
              </w:rPr>
            </w:pPr>
            <w:r w:rsidRPr="00BB3F90">
              <w:rPr>
                <w:rFonts w:ascii="Garamond" w:hAnsi="Garamond"/>
                <w:b/>
                <w:szCs w:val="24"/>
              </w:rPr>
              <w:t>FALL 2017 WSU Course Offerings</w:t>
            </w:r>
          </w:p>
        </w:tc>
      </w:tr>
      <w:tr w:rsidR="00775332" w:rsidRPr="00B524C1" w:rsidTr="00775332">
        <w:trPr>
          <w:trHeight w:val="366"/>
          <w:jc w:val="center"/>
        </w:trPr>
        <w:tc>
          <w:tcPr>
            <w:tcW w:w="715" w:type="dxa"/>
          </w:tcPr>
          <w:p w:rsidR="00775332" w:rsidRPr="00B524C1" w:rsidRDefault="00775332" w:rsidP="000938C1">
            <w:pPr>
              <w:rPr>
                <w:rFonts w:ascii="Garamond" w:hAnsi="Garamond"/>
                <w:sz w:val="18"/>
                <w:szCs w:val="18"/>
              </w:rPr>
            </w:pPr>
            <w:r w:rsidRPr="00B524C1">
              <w:rPr>
                <w:rFonts w:ascii="Garamond" w:hAnsi="Garamond"/>
                <w:sz w:val="18"/>
                <w:szCs w:val="18"/>
              </w:rPr>
              <w:t>WSU</w:t>
            </w:r>
          </w:p>
        </w:tc>
        <w:tc>
          <w:tcPr>
            <w:tcW w:w="630" w:type="dxa"/>
          </w:tcPr>
          <w:p w:rsidR="00775332" w:rsidRPr="00B524C1" w:rsidRDefault="00775332" w:rsidP="000938C1">
            <w:pPr>
              <w:rPr>
                <w:rFonts w:ascii="Garamond" w:hAnsi="Garamond"/>
                <w:sz w:val="18"/>
                <w:szCs w:val="18"/>
              </w:rPr>
            </w:pPr>
            <w:r w:rsidRPr="00B524C1">
              <w:rPr>
                <w:rFonts w:ascii="Garamond" w:hAnsi="Garamond"/>
                <w:sz w:val="18"/>
                <w:szCs w:val="18"/>
              </w:rPr>
              <w:t>1450</w:t>
            </w:r>
          </w:p>
        </w:tc>
        <w:tc>
          <w:tcPr>
            <w:tcW w:w="4145" w:type="dxa"/>
          </w:tcPr>
          <w:p w:rsidR="00775332" w:rsidRPr="00B524C1" w:rsidRDefault="00775332" w:rsidP="000938C1">
            <w:pPr>
              <w:rPr>
                <w:rFonts w:ascii="Garamond" w:hAnsi="Garamond"/>
                <w:sz w:val="18"/>
                <w:szCs w:val="18"/>
              </w:rPr>
            </w:pPr>
            <w:r w:rsidRPr="00B524C1">
              <w:rPr>
                <w:rFonts w:ascii="Garamond" w:hAnsi="Garamond"/>
                <w:sz w:val="18"/>
                <w:szCs w:val="18"/>
              </w:rPr>
              <w:t>Intersections of Art and Communication (3)</w:t>
            </w:r>
          </w:p>
        </w:tc>
        <w:tc>
          <w:tcPr>
            <w:tcW w:w="2792" w:type="dxa"/>
          </w:tcPr>
          <w:p w:rsidR="00775332" w:rsidRPr="00B524C1" w:rsidRDefault="00775332" w:rsidP="000938C1">
            <w:pPr>
              <w:rPr>
                <w:rFonts w:ascii="Garamond" w:hAnsi="Garamond"/>
                <w:sz w:val="18"/>
                <w:szCs w:val="18"/>
              </w:rPr>
            </w:pPr>
            <w:r w:rsidRPr="00B524C1">
              <w:rPr>
                <w:rFonts w:ascii="Garamond" w:hAnsi="Garamond"/>
                <w:sz w:val="18"/>
                <w:szCs w:val="18"/>
              </w:rPr>
              <w:t>Humanities &amp; Creative Arts</w:t>
            </w:r>
          </w:p>
        </w:tc>
        <w:tc>
          <w:tcPr>
            <w:tcW w:w="2608" w:type="dxa"/>
          </w:tcPr>
          <w:p w:rsidR="00775332" w:rsidRPr="00B524C1" w:rsidRDefault="00775332" w:rsidP="000938C1">
            <w:pPr>
              <w:rPr>
                <w:rFonts w:ascii="Garamond" w:hAnsi="Garamond"/>
                <w:sz w:val="18"/>
                <w:szCs w:val="18"/>
              </w:rPr>
            </w:pPr>
            <w:r w:rsidRPr="00B524C1">
              <w:rPr>
                <w:rFonts w:ascii="Garamond" w:hAnsi="Garamond"/>
                <w:sz w:val="18"/>
                <w:szCs w:val="18"/>
              </w:rPr>
              <w:t>Co</w:t>
            </w:r>
            <w:r>
              <w:rPr>
                <w:rFonts w:ascii="Garamond" w:hAnsi="Garamond"/>
                <w:sz w:val="18"/>
                <w:szCs w:val="18"/>
              </w:rPr>
              <w:t>l</w:t>
            </w:r>
            <w:r w:rsidRPr="00B524C1">
              <w:rPr>
                <w:rFonts w:ascii="Garamond" w:hAnsi="Garamond"/>
                <w:sz w:val="18"/>
                <w:szCs w:val="18"/>
              </w:rPr>
              <w:t>leen Packer &amp; Jeremy Stott</w:t>
            </w:r>
          </w:p>
        </w:tc>
      </w:tr>
      <w:tr w:rsidR="00775332" w:rsidRPr="00B524C1" w:rsidTr="00775332">
        <w:trPr>
          <w:trHeight w:val="366"/>
          <w:jc w:val="center"/>
        </w:trPr>
        <w:tc>
          <w:tcPr>
            <w:tcW w:w="715" w:type="dxa"/>
          </w:tcPr>
          <w:p w:rsidR="00775332" w:rsidRPr="00B524C1" w:rsidRDefault="00775332" w:rsidP="000938C1">
            <w:pPr>
              <w:rPr>
                <w:rFonts w:ascii="Garamond" w:hAnsi="Garamond"/>
                <w:sz w:val="18"/>
                <w:szCs w:val="18"/>
              </w:rPr>
            </w:pPr>
            <w:r>
              <w:rPr>
                <w:rFonts w:ascii="Garamond" w:hAnsi="Garamond"/>
                <w:sz w:val="18"/>
                <w:szCs w:val="18"/>
              </w:rPr>
              <w:t>WSU</w:t>
            </w:r>
          </w:p>
        </w:tc>
        <w:tc>
          <w:tcPr>
            <w:tcW w:w="630" w:type="dxa"/>
          </w:tcPr>
          <w:p w:rsidR="00775332" w:rsidRPr="00B524C1" w:rsidRDefault="00775332" w:rsidP="000938C1">
            <w:pPr>
              <w:rPr>
                <w:rFonts w:ascii="Garamond" w:hAnsi="Garamond"/>
                <w:sz w:val="18"/>
                <w:szCs w:val="18"/>
              </w:rPr>
            </w:pPr>
            <w:r>
              <w:rPr>
                <w:rFonts w:ascii="Garamond" w:hAnsi="Garamond"/>
                <w:sz w:val="18"/>
                <w:szCs w:val="18"/>
              </w:rPr>
              <w:t>1560</w:t>
            </w:r>
          </w:p>
        </w:tc>
        <w:tc>
          <w:tcPr>
            <w:tcW w:w="4145" w:type="dxa"/>
          </w:tcPr>
          <w:p w:rsidR="00775332" w:rsidRPr="00B524C1" w:rsidRDefault="00775332" w:rsidP="000938C1">
            <w:pPr>
              <w:rPr>
                <w:rFonts w:ascii="Garamond" w:hAnsi="Garamond"/>
                <w:sz w:val="18"/>
                <w:szCs w:val="18"/>
              </w:rPr>
            </w:pPr>
            <w:r>
              <w:rPr>
                <w:rFonts w:ascii="Garamond" w:hAnsi="Garamond"/>
                <w:sz w:val="18"/>
                <w:szCs w:val="18"/>
              </w:rPr>
              <w:t>Identity in the Digital Age (3)</w:t>
            </w:r>
          </w:p>
        </w:tc>
        <w:tc>
          <w:tcPr>
            <w:tcW w:w="2792" w:type="dxa"/>
          </w:tcPr>
          <w:p w:rsidR="00775332" w:rsidRPr="00B524C1" w:rsidRDefault="00775332" w:rsidP="000938C1">
            <w:pPr>
              <w:rPr>
                <w:rFonts w:ascii="Garamond" w:hAnsi="Garamond"/>
                <w:sz w:val="18"/>
                <w:szCs w:val="18"/>
              </w:rPr>
            </w:pPr>
            <w:r w:rsidRPr="00B524C1">
              <w:rPr>
                <w:rFonts w:ascii="Garamond" w:hAnsi="Garamond"/>
                <w:sz w:val="18"/>
                <w:szCs w:val="18"/>
              </w:rPr>
              <w:t>Humanities &amp; Social Science</w:t>
            </w:r>
          </w:p>
        </w:tc>
        <w:tc>
          <w:tcPr>
            <w:tcW w:w="2608" w:type="dxa"/>
          </w:tcPr>
          <w:p w:rsidR="00775332" w:rsidRPr="00B524C1" w:rsidRDefault="00775332" w:rsidP="000938C1">
            <w:pPr>
              <w:rPr>
                <w:rFonts w:ascii="Garamond" w:hAnsi="Garamond"/>
                <w:sz w:val="18"/>
                <w:szCs w:val="18"/>
              </w:rPr>
            </w:pPr>
            <w:r>
              <w:rPr>
                <w:rFonts w:ascii="Garamond" w:hAnsi="Garamond"/>
                <w:sz w:val="18"/>
                <w:szCs w:val="18"/>
              </w:rPr>
              <w:t>Luke Fernandez &amp; Julia Panko</w:t>
            </w:r>
          </w:p>
        </w:tc>
      </w:tr>
      <w:tr w:rsidR="00775332" w:rsidRPr="00B524C1" w:rsidTr="00775332">
        <w:trPr>
          <w:trHeight w:val="366"/>
          <w:jc w:val="center"/>
        </w:trPr>
        <w:tc>
          <w:tcPr>
            <w:tcW w:w="715" w:type="dxa"/>
          </w:tcPr>
          <w:p w:rsidR="00775332" w:rsidRPr="00B524C1" w:rsidRDefault="00775332" w:rsidP="000938C1">
            <w:pPr>
              <w:rPr>
                <w:rFonts w:ascii="Garamond" w:hAnsi="Garamond"/>
                <w:sz w:val="18"/>
                <w:szCs w:val="18"/>
              </w:rPr>
            </w:pPr>
            <w:r w:rsidRPr="00B524C1">
              <w:rPr>
                <w:rFonts w:ascii="Garamond" w:hAnsi="Garamond"/>
                <w:sz w:val="18"/>
                <w:szCs w:val="18"/>
              </w:rPr>
              <w:t>WSU</w:t>
            </w:r>
          </w:p>
        </w:tc>
        <w:tc>
          <w:tcPr>
            <w:tcW w:w="630" w:type="dxa"/>
          </w:tcPr>
          <w:p w:rsidR="00775332" w:rsidRPr="00B524C1" w:rsidRDefault="00775332" w:rsidP="000938C1">
            <w:pPr>
              <w:rPr>
                <w:rFonts w:ascii="Garamond" w:hAnsi="Garamond"/>
                <w:sz w:val="18"/>
                <w:szCs w:val="18"/>
              </w:rPr>
            </w:pPr>
            <w:r w:rsidRPr="00B524C1">
              <w:rPr>
                <w:rFonts w:ascii="Garamond" w:hAnsi="Garamond"/>
                <w:sz w:val="18"/>
                <w:szCs w:val="18"/>
              </w:rPr>
              <w:t>1560</w:t>
            </w:r>
          </w:p>
        </w:tc>
        <w:tc>
          <w:tcPr>
            <w:tcW w:w="4145" w:type="dxa"/>
          </w:tcPr>
          <w:p w:rsidR="00775332" w:rsidRPr="00B524C1" w:rsidRDefault="00775332" w:rsidP="000938C1">
            <w:pPr>
              <w:rPr>
                <w:rFonts w:ascii="Garamond" w:hAnsi="Garamond"/>
                <w:sz w:val="18"/>
                <w:szCs w:val="18"/>
              </w:rPr>
            </w:pPr>
            <w:r w:rsidRPr="00B524C1">
              <w:rPr>
                <w:rFonts w:ascii="Garamond" w:hAnsi="Garamond"/>
                <w:sz w:val="18"/>
                <w:szCs w:val="18"/>
              </w:rPr>
              <w:t>The Story and the Brain:</w:t>
            </w:r>
            <w:r>
              <w:rPr>
                <w:rFonts w:ascii="Garamond" w:hAnsi="Garamond"/>
                <w:sz w:val="18"/>
                <w:szCs w:val="18"/>
              </w:rPr>
              <w:t xml:space="preserve"> </w:t>
            </w:r>
            <w:r w:rsidRPr="00B524C1">
              <w:rPr>
                <w:rFonts w:ascii="Garamond" w:hAnsi="Garamond"/>
                <w:sz w:val="18"/>
                <w:szCs w:val="18"/>
              </w:rPr>
              <w:t>Neuroscience and Literature (3)</w:t>
            </w:r>
          </w:p>
          <w:p w:rsidR="00775332" w:rsidRPr="00B524C1" w:rsidRDefault="00775332" w:rsidP="000938C1">
            <w:pPr>
              <w:rPr>
                <w:rFonts w:ascii="Garamond" w:hAnsi="Garamond"/>
                <w:sz w:val="18"/>
                <w:szCs w:val="18"/>
              </w:rPr>
            </w:pPr>
          </w:p>
        </w:tc>
        <w:tc>
          <w:tcPr>
            <w:tcW w:w="2792" w:type="dxa"/>
          </w:tcPr>
          <w:p w:rsidR="00775332" w:rsidRPr="00B524C1" w:rsidRDefault="00775332" w:rsidP="000938C1">
            <w:pPr>
              <w:rPr>
                <w:rFonts w:ascii="Garamond" w:hAnsi="Garamond"/>
                <w:sz w:val="18"/>
                <w:szCs w:val="18"/>
              </w:rPr>
            </w:pPr>
            <w:r w:rsidRPr="00B524C1">
              <w:rPr>
                <w:rFonts w:ascii="Garamond" w:hAnsi="Garamond"/>
                <w:sz w:val="18"/>
                <w:szCs w:val="18"/>
              </w:rPr>
              <w:t>Humanities &amp; Social Science</w:t>
            </w:r>
          </w:p>
        </w:tc>
        <w:tc>
          <w:tcPr>
            <w:tcW w:w="2608" w:type="dxa"/>
          </w:tcPr>
          <w:p w:rsidR="00775332" w:rsidRPr="00B524C1" w:rsidRDefault="00775332" w:rsidP="000938C1">
            <w:pPr>
              <w:rPr>
                <w:rFonts w:ascii="Garamond" w:hAnsi="Garamond"/>
                <w:sz w:val="18"/>
                <w:szCs w:val="18"/>
              </w:rPr>
            </w:pPr>
            <w:r w:rsidRPr="00B524C1">
              <w:rPr>
                <w:rFonts w:ascii="Garamond" w:hAnsi="Garamond"/>
                <w:sz w:val="18"/>
                <w:szCs w:val="18"/>
              </w:rPr>
              <w:t>Lauren Fowler &amp; Sally Shigley</w:t>
            </w:r>
          </w:p>
          <w:p w:rsidR="00775332" w:rsidRPr="00B524C1" w:rsidRDefault="00775332" w:rsidP="000938C1">
            <w:pPr>
              <w:rPr>
                <w:rFonts w:ascii="Garamond" w:hAnsi="Garamond"/>
                <w:sz w:val="18"/>
                <w:szCs w:val="18"/>
              </w:rPr>
            </w:pPr>
          </w:p>
        </w:tc>
      </w:tr>
      <w:tr w:rsidR="00775332" w:rsidTr="00775332">
        <w:trPr>
          <w:trHeight w:val="366"/>
          <w:jc w:val="center"/>
        </w:trPr>
        <w:tc>
          <w:tcPr>
            <w:tcW w:w="715" w:type="dxa"/>
          </w:tcPr>
          <w:p w:rsidR="00775332" w:rsidRPr="00B524C1" w:rsidRDefault="00775332" w:rsidP="000938C1">
            <w:pPr>
              <w:rPr>
                <w:rFonts w:ascii="Garamond" w:hAnsi="Garamond"/>
                <w:sz w:val="18"/>
                <w:szCs w:val="18"/>
              </w:rPr>
            </w:pPr>
            <w:r>
              <w:rPr>
                <w:rFonts w:ascii="Garamond" w:hAnsi="Garamond"/>
                <w:sz w:val="18"/>
                <w:szCs w:val="18"/>
              </w:rPr>
              <w:t>WSU</w:t>
            </w:r>
          </w:p>
        </w:tc>
        <w:tc>
          <w:tcPr>
            <w:tcW w:w="630" w:type="dxa"/>
          </w:tcPr>
          <w:p w:rsidR="00775332" w:rsidRDefault="00775332" w:rsidP="000938C1">
            <w:pPr>
              <w:rPr>
                <w:rFonts w:ascii="Garamond" w:hAnsi="Garamond"/>
                <w:sz w:val="18"/>
                <w:szCs w:val="18"/>
              </w:rPr>
            </w:pPr>
            <w:r>
              <w:rPr>
                <w:rFonts w:ascii="Garamond" w:hAnsi="Garamond"/>
                <w:sz w:val="18"/>
                <w:szCs w:val="18"/>
              </w:rPr>
              <w:t>1560</w:t>
            </w:r>
          </w:p>
        </w:tc>
        <w:tc>
          <w:tcPr>
            <w:tcW w:w="4145" w:type="dxa"/>
          </w:tcPr>
          <w:p w:rsidR="00775332" w:rsidRDefault="00775332" w:rsidP="000938C1">
            <w:pPr>
              <w:rPr>
                <w:rFonts w:ascii="Garamond" w:hAnsi="Garamond"/>
                <w:sz w:val="18"/>
                <w:szCs w:val="18"/>
              </w:rPr>
            </w:pPr>
            <w:r>
              <w:rPr>
                <w:rFonts w:ascii="Garamond" w:hAnsi="Garamond"/>
                <w:sz w:val="18"/>
                <w:szCs w:val="18"/>
              </w:rPr>
              <w:t>Research, Creativity, and Exploration among Disciplines</w:t>
            </w:r>
          </w:p>
        </w:tc>
        <w:tc>
          <w:tcPr>
            <w:tcW w:w="2792" w:type="dxa"/>
          </w:tcPr>
          <w:p w:rsidR="00775332" w:rsidRDefault="00775332" w:rsidP="000938C1">
            <w:pPr>
              <w:rPr>
                <w:rFonts w:ascii="Garamond" w:hAnsi="Garamond"/>
                <w:sz w:val="18"/>
                <w:szCs w:val="18"/>
              </w:rPr>
            </w:pPr>
            <w:r>
              <w:rPr>
                <w:rFonts w:ascii="Garamond" w:hAnsi="Garamond"/>
                <w:sz w:val="18"/>
                <w:szCs w:val="18"/>
              </w:rPr>
              <w:t>Humanities &amp; Social Science</w:t>
            </w:r>
          </w:p>
        </w:tc>
        <w:tc>
          <w:tcPr>
            <w:tcW w:w="2608" w:type="dxa"/>
          </w:tcPr>
          <w:p w:rsidR="00775332" w:rsidRDefault="00775332" w:rsidP="000938C1">
            <w:pPr>
              <w:rPr>
                <w:rFonts w:ascii="Garamond" w:hAnsi="Garamond"/>
                <w:sz w:val="18"/>
                <w:szCs w:val="18"/>
              </w:rPr>
            </w:pPr>
            <w:r>
              <w:rPr>
                <w:rFonts w:ascii="Garamond" w:hAnsi="Garamond"/>
                <w:sz w:val="18"/>
                <w:szCs w:val="18"/>
              </w:rPr>
              <w:t>Therese Grijalva &amp; Michael Ault</w:t>
            </w:r>
          </w:p>
        </w:tc>
      </w:tr>
      <w:tr w:rsidR="00775332" w:rsidRPr="00B524C1" w:rsidTr="00775332">
        <w:trPr>
          <w:trHeight w:val="366"/>
          <w:jc w:val="center"/>
        </w:trPr>
        <w:tc>
          <w:tcPr>
            <w:tcW w:w="715" w:type="dxa"/>
          </w:tcPr>
          <w:p w:rsidR="00775332" w:rsidRPr="00B524C1" w:rsidRDefault="00775332" w:rsidP="000938C1">
            <w:pPr>
              <w:rPr>
                <w:rFonts w:ascii="Garamond" w:hAnsi="Garamond"/>
                <w:sz w:val="18"/>
                <w:szCs w:val="18"/>
              </w:rPr>
            </w:pPr>
            <w:r w:rsidRPr="00B524C1">
              <w:rPr>
                <w:rFonts w:ascii="Garamond" w:hAnsi="Garamond"/>
                <w:sz w:val="18"/>
                <w:szCs w:val="18"/>
              </w:rPr>
              <w:t>WSU</w:t>
            </w:r>
          </w:p>
        </w:tc>
        <w:tc>
          <w:tcPr>
            <w:tcW w:w="630" w:type="dxa"/>
          </w:tcPr>
          <w:p w:rsidR="00775332" w:rsidRPr="00B524C1" w:rsidRDefault="00775332" w:rsidP="000938C1">
            <w:pPr>
              <w:rPr>
                <w:rFonts w:ascii="Garamond" w:hAnsi="Garamond"/>
                <w:sz w:val="18"/>
                <w:szCs w:val="18"/>
              </w:rPr>
            </w:pPr>
            <w:r>
              <w:rPr>
                <w:rFonts w:ascii="Garamond" w:hAnsi="Garamond"/>
                <w:sz w:val="18"/>
                <w:szCs w:val="18"/>
              </w:rPr>
              <w:t>1680</w:t>
            </w:r>
          </w:p>
        </w:tc>
        <w:tc>
          <w:tcPr>
            <w:tcW w:w="4145" w:type="dxa"/>
          </w:tcPr>
          <w:p w:rsidR="00775332" w:rsidRPr="00B524C1" w:rsidRDefault="00775332" w:rsidP="000938C1">
            <w:pPr>
              <w:rPr>
                <w:rFonts w:ascii="Garamond" w:hAnsi="Garamond"/>
                <w:sz w:val="18"/>
                <w:szCs w:val="18"/>
              </w:rPr>
            </w:pPr>
            <w:r>
              <w:rPr>
                <w:rFonts w:ascii="Garamond" w:hAnsi="Garamond"/>
                <w:sz w:val="18"/>
                <w:szCs w:val="18"/>
              </w:rPr>
              <w:t>Microbes Rule: Impact of Disease on History (4)</w:t>
            </w:r>
          </w:p>
        </w:tc>
        <w:tc>
          <w:tcPr>
            <w:tcW w:w="2792" w:type="dxa"/>
          </w:tcPr>
          <w:p w:rsidR="00775332" w:rsidRPr="00B524C1" w:rsidRDefault="00775332" w:rsidP="000938C1">
            <w:pPr>
              <w:rPr>
                <w:rFonts w:ascii="Garamond" w:hAnsi="Garamond"/>
                <w:sz w:val="18"/>
                <w:szCs w:val="18"/>
              </w:rPr>
            </w:pPr>
            <w:r>
              <w:rPr>
                <w:rFonts w:ascii="Garamond" w:hAnsi="Garamond"/>
                <w:sz w:val="18"/>
                <w:szCs w:val="18"/>
              </w:rPr>
              <w:t>Life Science &amp; Social Science</w:t>
            </w:r>
          </w:p>
        </w:tc>
        <w:tc>
          <w:tcPr>
            <w:tcW w:w="2608" w:type="dxa"/>
          </w:tcPr>
          <w:p w:rsidR="00775332" w:rsidRPr="00B524C1" w:rsidRDefault="00775332" w:rsidP="000938C1">
            <w:pPr>
              <w:rPr>
                <w:rFonts w:ascii="Garamond" w:hAnsi="Garamond"/>
                <w:sz w:val="18"/>
                <w:szCs w:val="18"/>
              </w:rPr>
            </w:pPr>
            <w:r>
              <w:rPr>
                <w:rFonts w:ascii="Garamond" w:hAnsi="Garamond"/>
                <w:sz w:val="18"/>
                <w:szCs w:val="18"/>
              </w:rPr>
              <w:t>Craig Oberg &amp; Gene Sessions</w:t>
            </w:r>
          </w:p>
        </w:tc>
      </w:tr>
      <w:tr w:rsidR="00775332" w:rsidRPr="00B524C1" w:rsidTr="00BB3F90">
        <w:trPr>
          <w:trHeight w:val="323"/>
          <w:jc w:val="center"/>
        </w:trPr>
        <w:tc>
          <w:tcPr>
            <w:tcW w:w="10890" w:type="dxa"/>
            <w:gridSpan w:val="5"/>
          </w:tcPr>
          <w:p w:rsidR="00775332" w:rsidRPr="00BB3F90" w:rsidRDefault="00775332" w:rsidP="000938C1">
            <w:pPr>
              <w:jc w:val="center"/>
              <w:rPr>
                <w:rFonts w:ascii="Garamond" w:hAnsi="Garamond"/>
                <w:szCs w:val="24"/>
              </w:rPr>
            </w:pPr>
            <w:r w:rsidRPr="00BB3F90">
              <w:rPr>
                <w:rFonts w:ascii="Garamond" w:hAnsi="Garamond"/>
                <w:b/>
                <w:szCs w:val="24"/>
              </w:rPr>
              <w:t>SPRING 2018 WSU Course Offerings</w:t>
            </w:r>
          </w:p>
        </w:tc>
      </w:tr>
      <w:tr w:rsidR="00775332" w:rsidRPr="00B524C1" w:rsidTr="00775332">
        <w:trPr>
          <w:trHeight w:val="366"/>
          <w:jc w:val="center"/>
        </w:trPr>
        <w:tc>
          <w:tcPr>
            <w:tcW w:w="715" w:type="dxa"/>
          </w:tcPr>
          <w:p w:rsidR="00775332" w:rsidRPr="00B524C1" w:rsidRDefault="00775332" w:rsidP="000938C1">
            <w:pPr>
              <w:rPr>
                <w:rFonts w:ascii="Garamond" w:hAnsi="Garamond"/>
                <w:sz w:val="18"/>
                <w:szCs w:val="18"/>
              </w:rPr>
            </w:pPr>
            <w:r w:rsidRPr="00B524C1">
              <w:rPr>
                <w:rFonts w:ascii="Garamond" w:hAnsi="Garamond"/>
                <w:sz w:val="18"/>
                <w:szCs w:val="18"/>
              </w:rPr>
              <w:t>WSU</w:t>
            </w:r>
          </w:p>
        </w:tc>
        <w:tc>
          <w:tcPr>
            <w:tcW w:w="630" w:type="dxa"/>
          </w:tcPr>
          <w:p w:rsidR="00775332" w:rsidRPr="00B524C1" w:rsidRDefault="00775332" w:rsidP="000938C1">
            <w:pPr>
              <w:rPr>
                <w:rFonts w:ascii="Garamond" w:hAnsi="Garamond"/>
                <w:sz w:val="18"/>
                <w:szCs w:val="18"/>
              </w:rPr>
            </w:pPr>
            <w:r>
              <w:rPr>
                <w:rFonts w:ascii="Garamond" w:hAnsi="Garamond"/>
                <w:sz w:val="18"/>
                <w:szCs w:val="18"/>
              </w:rPr>
              <w:t>1560</w:t>
            </w:r>
          </w:p>
        </w:tc>
        <w:tc>
          <w:tcPr>
            <w:tcW w:w="4145" w:type="dxa"/>
          </w:tcPr>
          <w:p w:rsidR="00775332" w:rsidRPr="00122384" w:rsidRDefault="00775332" w:rsidP="000938C1">
            <w:pPr>
              <w:rPr>
                <w:rFonts w:ascii="Garamond" w:hAnsi="Garamond"/>
                <w:sz w:val="18"/>
                <w:szCs w:val="18"/>
              </w:rPr>
            </w:pPr>
            <w:r w:rsidRPr="00122384">
              <w:rPr>
                <w:rFonts w:ascii="Garamond" w:hAnsi="Garamond"/>
                <w:sz w:val="18"/>
                <w:szCs w:val="18"/>
              </w:rPr>
              <w:t>Sustainability in Thought and Practice</w:t>
            </w:r>
            <w:r>
              <w:rPr>
                <w:rFonts w:ascii="Garamond" w:hAnsi="Garamond"/>
                <w:sz w:val="18"/>
                <w:szCs w:val="18"/>
              </w:rPr>
              <w:t xml:space="preserve"> (3)</w:t>
            </w:r>
          </w:p>
          <w:p w:rsidR="00775332" w:rsidRPr="00B524C1" w:rsidRDefault="00775332" w:rsidP="000938C1">
            <w:pPr>
              <w:rPr>
                <w:rFonts w:ascii="Garamond" w:hAnsi="Garamond"/>
                <w:sz w:val="18"/>
                <w:szCs w:val="18"/>
              </w:rPr>
            </w:pPr>
          </w:p>
        </w:tc>
        <w:tc>
          <w:tcPr>
            <w:tcW w:w="2792" w:type="dxa"/>
          </w:tcPr>
          <w:p w:rsidR="00775332" w:rsidRPr="00B524C1" w:rsidRDefault="00775332" w:rsidP="000938C1">
            <w:pPr>
              <w:rPr>
                <w:rFonts w:ascii="Garamond" w:hAnsi="Garamond"/>
                <w:sz w:val="18"/>
                <w:szCs w:val="18"/>
              </w:rPr>
            </w:pPr>
            <w:r w:rsidRPr="00B524C1">
              <w:rPr>
                <w:rFonts w:ascii="Garamond" w:hAnsi="Garamond"/>
                <w:sz w:val="18"/>
                <w:szCs w:val="18"/>
              </w:rPr>
              <w:t>Humanities &amp; Social Science</w:t>
            </w:r>
          </w:p>
        </w:tc>
        <w:tc>
          <w:tcPr>
            <w:tcW w:w="2608" w:type="dxa"/>
          </w:tcPr>
          <w:p w:rsidR="00775332" w:rsidRPr="00B524C1" w:rsidRDefault="00775332" w:rsidP="000938C1">
            <w:pPr>
              <w:rPr>
                <w:rFonts w:ascii="Garamond" w:hAnsi="Garamond"/>
                <w:sz w:val="18"/>
                <w:szCs w:val="18"/>
              </w:rPr>
            </w:pPr>
            <w:r>
              <w:rPr>
                <w:rFonts w:ascii="Garamond" w:hAnsi="Garamond"/>
                <w:sz w:val="18"/>
                <w:szCs w:val="18"/>
              </w:rPr>
              <w:t>Hal Crimmel &amp; Alice Mulder</w:t>
            </w:r>
          </w:p>
        </w:tc>
      </w:tr>
      <w:tr w:rsidR="00775332" w:rsidTr="00775332">
        <w:trPr>
          <w:trHeight w:val="366"/>
          <w:jc w:val="center"/>
        </w:trPr>
        <w:tc>
          <w:tcPr>
            <w:tcW w:w="715" w:type="dxa"/>
          </w:tcPr>
          <w:p w:rsidR="00775332" w:rsidRPr="00B524C1" w:rsidRDefault="00775332" w:rsidP="000938C1">
            <w:pPr>
              <w:rPr>
                <w:rFonts w:ascii="Garamond" w:hAnsi="Garamond"/>
                <w:sz w:val="18"/>
                <w:szCs w:val="18"/>
              </w:rPr>
            </w:pPr>
            <w:r>
              <w:rPr>
                <w:rFonts w:ascii="Garamond" w:hAnsi="Garamond"/>
                <w:sz w:val="18"/>
                <w:szCs w:val="18"/>
              </w:rPr>
              <w:t>WSU</w:t>
            </w:r>
          </w:p>
        </w:tc>
        <w:tc>
          <w:tcPr>
            <w:tcW w:w="630" w:type="dxa"/>
          </w:tcPr>
          <w:p w:rsidR="00775332" w:rsidRDefault="00775332" w:rsidP="000938C1">
            <w:pPr>
              <w:rPr>
                <w:rFonts w:ascii="Garamond" w:hAnsi="Garamond"/>
                <w:sz w:val="18"/>
                <w:szCs w:val="18"/>
              </w:rPr>
            </w:pPr>
            <w:r>
              <w:rPr>
                <w:rFonts w:ascii="Garamond" w:hAnsi="Garamond"/>
                <w:sz w:val="18"/>
                <w:szCs w:val="18"/>
              </w:rPr>
              <w:t>1680</w:t>
            </w:r>
          </w:p>
        </w:tc>
        <w:tc>
          <w:tcPr>
            <w:tcW w:w="4145" w:type="dxa"/>
          </w:tcPr>
          <w:p w:rsidR="00775332" w:rsidRDefault="00775332" w:rsidP="000938C1">
            <w:pPr>
              <w:rPr>
                <w:rFonts w:ascii="Garamond" w:hAnsi="Garamond"/>
                <w:sz w:val="18"/>
                <w:szCs w:val="18"/>
              </w:rPr>
            </w:pPr>
            <w:r>
              <w:rPr>
                <w:rFonts w:ascii="Garamond" w:hAnsi="Garamond"/>
                <w:sz w:val="18"/>
                <w:szCs w:val="18"/>
              </w:rPr>
              <w:t>The Sciences of Human Variation: From Sex to Gender and Race to Ethnicity</w:t>
            </w:r>
          </w:p>
        </w:tc>
        <w:tc>
          <w:tcPr>
            <w:tcW w:w="2792" w:type="dxa"/>
          </w:tcPr>
          <w:p w:rsidR="00775332" w:rsidRDefault="00775332" w:rsidP="000938C1">
            <w:pPr>
              <w:rPr>
                <w:rFonts w:ascii="Garamond" w:hAnsi="Garamond"/>
                <w:sz w:val="18"/>
                <w:szCs w:val="18"/>
              </w:rPr>
            </w:pPr>
            <w:r>
              <w:rPr>
                <w:rFonts w:ascii="Garamond" w:hAnsi="Garamond"/>
                <w:sz w:val="18"/>
                <w:szCs w:val="18"/>
              </w:rPr>
              <w:t>Life Science &amp; Social Science</w:t>
            </w:r>
          </w:p>
        </w:tc>
        <w:tc>
          <w:tcPr>
            <w:tcW w:w="2608" w:type="dxa"/>
          </w:tcPr>
          <w:p w:rsidR="00775332" w:rsidRDefault="00775332" w:rsidP="000938C1">
            <w:pPr>
              <w:rPr>
                <w:rFonts w:ascii="Garamond" w:hAnsi="Garamond"/>
                <w:sz w:val="18"/>
                <w:szCs w:val="18"/>
              </w:rPr>
            </w:pPr>
            <w:r>
              <w:rPr>
                <w:rFonts w:ascii="Garamond" w:hAnsi="Garamond"/>
                <w:sz w:val="18"/>
                <w:szCs w:val="18"/>
              </w:rPr>
              <w:t>Maria Parrilla de Kokal &amp; Jon Marshall</w:t>
            </w:r>
          </w:p>
        </w:tc>
      </w:tr>
      <w:tr w:rsidR="00775332" w:rsidRPr="00B524C1" w:rsidTr="00775332">
        <w:trPr>
          <w:trHeight w:val="366"/>
          <w:jc w:val="center"/>
        </w:trPr>
        <w:tc>
          <w:tcPr>
            <w:tcW w:w="715" w:type="dxa"/>
          </w:tcPr>
          <w:p w:rsidR="00775332" w:rsidRPr="00B524C1" w:rsidRDefault="00775332" w:rsidP="000938C1">
            <w:pPr>
              <w:rPr>
                <w:rFonts w:ascii="Garamond" w:hAnsi="Garamond"/>
                <w:sz w:val="18"/>
                <w:szCs w:val="18"/>
              </w:rPr>
            </w:pPr>
            <w:r w:rsidRPr="00B524C1">
              <w:rPr>
                <w:rFonts w:ascii="Garamond" w:hAnsi="Garamond"/>
                <w:sz w:val="18"/>
                <w:szCs w:val="18"/>
              </w:rPr>
              <w:t>WSU</w:t>
            </w:r>
          </w:p>
        </w:tc>
        <w:tc>
          <w:tcPr>
            <w:tcW w:w="630" w:type="dxa"/>
          </w:tcPr>
          <w:p w:rsidR="00775332" w:rsidRPr="00B524C1" w:rsidRDefault="00775332" w:rsidP="000938C1">
            <w:pPr>
              <w:rPr>
                <w:rFonts w:ascii="Garamond" w:hAnsi="Garamond"/>
                <w:sz w:val="18"/>
                <w:szCs w:val="18"/>
              </w:rPr>
            </w:pPr>
            <w:r>
              <w:rPr>
                <w:rFonts w:ascii="Garamond" w:hAnsi="Garamond"/>
                <w:sz w:val="18"/>
                <w:szCs w:val="18"/>
              </w:rPr>
              <w:t>2340</w:t>
            </w:r>
          </w:p>
        </w:tc>
        <w:tc>
          <w:tcPr>
            <w:tcW w:w="4145" w:type="dxa"/>
          </w:tcPr>
          <w:p w:rsidR="00775332" w:rsidRPr="00B524C1" w:rsidRDefault="00775332" w:rsidP="000938C1">
            <w:pPr>
              <w:rPr>
                <w:rFonts w:ascii="Garamond" w:hAnsi="Garamond"/>
                <w:sz w:val="18"/>
                <w:szCs w:val="18"/>
              </w:rPr>
            </w:pPr>
            <w:r>
              <w:rPr>
                <w:rFonts w:ascii="Garamond" w:hAnsi="Garamond"/>
                <w:sz w:val="18"/>
                <w:szCs w:val="18"/>
              </w:rPr>
              <w:t>Pattern Play: Movement and Mathematics (5)</w:t>
            </w:r>
          </w:p>
        </w:tc>
        <w:tc>
          <w:tcPr>
            <w:tcW w:w="2792" w:type="dxa"/>
          </w:tcPr>
          <w:p w:rsidR="00775332" w:rsidRPr="00B524C1" w:rsidRDefault="00775332" w:rsidP="000938C1">
            <w:pPr>
              <w:rPr>
                <w:rFonts w:ascii="Garamond" w:hAnsi="Garamond"/>
                <w:sz w:val="18"/>
                <w:szCs w:val="18"/>
              </w:rPr>
            </w:pPr>
            <w:r>
              <w:rPr>
                <w:rFonts w:ascii="Garamond" w:hAnsi="Garamond"/>
                <w:sz w:val="18"/>
                <w:szCs w:val="18"/>
              </w:rPr>
              <w:t>Quantitative Literacy &amp; Creative Arts</w:t>
            </w:r>
          </w:p>
        </w:tc>
        <w:tc>
          <w:tcPr>
            <w:tcW w:w="2608" w:type="dxa"/>
          </w:tcPr>
          <w:p w:rsidR="00775332" w:rsidRPr="00B524C1" w:rsidRDefault="00775332" w:rsidP="000938C1">
            <w:pPr>
              <w:rPr>
                <w:rFonts w:ascii="Garamond" w:hAnsi="Garamond"/>
                <w:sz w:val="18"/>
                <w:szCs w:val="18"/>
              </w:rPr>
            </w:pPr>
            <w:r>
              <w:rPr>
                <w:rFonts w:ascii="Garamond" w:hAnsi="Garamond"/>
                <w:sz w:val="18"/>
                <w:szCs w:val="18"/>
              </w:rPr>
              <w:t>Erik Stern &amp; Julian Chan</w:t>
            </w:r>
          </w:p>
        </w:tc>
      </w:tr>
      <w:tr w:rsidR="00775332" w:rsidTr="00775332">
        <w:trPr>
          <w:trHeight w:val="366"/>
          <w:jc w:val="center"/>
        </w:trPr>
        <w:tc>
          <w:tcPr>
            <w:tcW w:w="715" w:type="dxa"/>
          </w:tcPr>
          <w:p w:rsidR="00775332" w:rsidRPr="00B524C1" w:rsidRDefault="00775332" w:rsidP="000938C1">
            <w:pPr>
              <w:rPr>
                <w:rFonts w:ascii="Garamond" w:hAnsi="Garamond"/>
                <w:sz w:val="18"/>
                <w:szCs w:val="18"/>
              </w:rPr>
            </w:pPr>
            <w:r>
              <w:rPr>
                <w:rFonts w:ascii="Garamond" w:hAnsi="Garamond"/>
                <w:sz w:val="18"/>
                <w:szCs w:val="18"/>
              </w:rPr>
              <w:t>WSU</w:t>
            </w:r>
          </w:p>
        </w:tc>
        <w:tc>
          <w:tcPr>
            <w:tcW w:w="630" w:type="dxa"/>
          </w:tcPr>
          <w:p w:rsidR="00775332" w:rsidRDefault="00775332" w:rsidP="000938C1">
            <w:pPr>
              <w:rPr>
                <w:rFonts w:ascii="Garamond" w:hAnsi="Garamond"/>
                <w:sz w:val="18"/>
                <w:szCs w:val="18"/>
              </w:rPr>
            </w:pPr>
            <w:r>
              <w:rPr>
                <w:rFonts w:ascii="Garamond" w:hAnsi="Garamond"/>
                <w:sz w:val="18"/>
                <w:szCs w:val="18"/>
              </w:rPr>
              <w:t>2350</w:t>
            </w:r>
          </w:p>
        </w:tc>
        <w:tc>
          <w:tcPr>
            <w:tcW w:w="4145" w:type="dxa"/>
          </w:tcPr>
          <w:p w:rsidR="00775332" w:rsidRDefault="00775332" w:rsidP="000938C1">
            <w:pPr>
              <w:rPr>
                <w:rFonts w:ascii="Garamond" w:hAnsi="Garamond"/>
                <w:sz w:val="18"/>
                <w:szCs w:val="18"/>
              </w:rPr>
            </w:pPr>
            <w:r>
              <w:rPr>
                <w:rFonts w:ascii="Garamond" w:hAnsi="Garamond"/>
                <w:sz w:val="18"/>
                <w:szCs w:val="18"/>
              </w:rPr>
              <w:t>Writing with Numbers</w:t>
            </w:r>
          </w:p>
        </w:tc>
        <w:tc>
          <w:tcPr>
            <w:tcW w:w="2792" w:type="dxa"/>
          </w:tcPr>
          <w:p w:rsidR="00775332" w:rsidRDefault="00775332" w:rsidP="000938C1">
            <w:pPr>
              <w:rPr>
                <w:rFonts w:ascii="Garamond" w:hAnsi="Garamond"/>
                <w:sz w:val="18"/>
                <w:szCs w:val="18"/>
              </w:rPr>
            </w:pPr>
            <w:r>
              <w:rPr>
                <w:rFonts w:ascii="Garamond" w:hAnsi="Garamond"/>
                <w:sz w:val="18"/>
                <w:szCs w:val="18"/>
              </w:rPr>
              <w:t>Quantitative Literacy&amp; Humanities</w:t>
            </w:r>
          </w:p>
        </w:tc>
        <w:tc>
          <w:tcPr>
            <w:tcW w:w="2608" w:type="dxa"/>
          </w:tcPr>
          <w:p w:rsidR="00775332" w:rsidRDefault="00775332" w:rsidP="000938C1">
            <w:pPr>
              <w:rPr>
                <w:rFonts w:ascii="Garamond" w:hAnsi="Garamond"/>
                <w:sz w:val="18"/>
                <w:szCs w:val="18"/>
              </w:rPr>
            </w:pPr>
            <w:r>
              <w:rPr>
                <w:rFonts w:ascii="Garamond" w:hAnsi="Garamond"/>
                <w:sz w:val="18"/>
                <w:szCs w:val="18"/>
              </w:rPr>
              <w:t>Sandra Fital-Akelbek &amp; Jean Norman</w:t>
            </w:r>
          </w:p>
        </w:tc>
      </w:tr>
    </w:tbl>
    <w:p w:rsidR="00775332" w:rsidRDefault="00775332" w:rsidP="00194B47">
      <w:pPr>
        <w:ind w:left="360"/>
        <w:jc w:val="center"/>
        <w:rPr>
          <w:rFonts w:ascii="Garamond" w:hAnsi="Garamond"/>
          <w:b/>
        </w:rPr>
      </w:pPr>
    </w:p>
    <w:p w:rsidR="00775332" w:rsidRDefault="00775332">
      <w:pPr>
        <w:rPr>
          <w:rFonts w:ascii="Garamond" w:hAnsi="Garamond"/>
          <w:b/>
        </w:rPr>
      </w:pPr>
      <w:r>
        <w:rPr>
          <w:rFonts w:ascii="Garamond" w:hAnsi="Garamond"/>
          <w:b/>
        </w:rPr>
        <w:br w:type="page"/>
      </w:r>
    </w:p>
    <w:p w:rsidR="00194B47" w:rsidRPr="00194B47" w:rsidRDefault="00775332" w:rsidP="00194B47">
      <w:pPr>
        <w:ind w:left="360"/>
        <w:jc w:val="center"/>
        <w:rPr>
          <w:rFonts w:ascii="Garamond" w:hAnsi="Garamond"/>
          <w:b/>
        </w:rPr>
      </w:pPr>
      <w:r>
        <w:rPr>
          <w:rFonts w:ascii="Garamond" w:hAnsi="Garamond"/>
          <w:b/>
        </w:rPr>
        <w:lastRenderedPageBreak/>
        <w:t xml:space="preserve">WSU </w:t>
      </w:r>
      <w:r w:rsidR="00194B47" w:rsidRPr="00194B47">
        <w:rPr>
          <w:rFonts w:ascii="Garamond" w:hAnsi="Garamond"/>
          <w:b/>
        </w:rPr>
        <w:t>COURSE DESCRIPTIONS</w:t>
      </w:r>
    </w:p>
    <w:p w:rsidR="00194B47" w:rsidRPr="00A011DD" w:rsidRDefault="00194B47" w:rsidP="00194B47">
      <w:pPr>
        <w:ind w:left="360"/>
        <w:rPr>
          <w:rFonts w:ascii="Garamond" w:hAnsi="Garamond"/>
        </w:rPr>
      </w:pPr>
    </w:p>
    <w:p w:rsidR="00194B47" w:rsidRPr="00194B47" w:rsidRDefault="00194B47" w:rsidP="00194B47">
      <w:pPr>
        <w:rPr>
          <w:rFonts w:ascii="Garamond" w:hAnsi="Garamond"/>
          <w:b/>
        </w:rPr>
      </w:pPr>
      <w:r w:rsidRPr="00194B47">
        <w:rPr>
          <w:rFonts w:ascii="Garamond" w:hAnsi="Garamond"/>
          <w:b/>
        </w:rPr>
        <w:t>WSU 1450 Intersections of Art and Communication</w:t>
      </w:r>
      <w:r w:rsidR="00775332">
        <w:rPr>
          <w:rFonts w:ascii="Garamond" w:hAnsi="Garamond"/>
          <w:b/>
        </w:rPr>
        <w:t xml:space="preserve"> (3)</w:t>
      </w:r>
    </w:p>
    <w:p w:rsidR="00194B47" w:rsidRPr="00A011DD" w:rsidRDefault="00194B47" w:rsidP="00194B47">
      <w:pPr>
        <w:rPr>
          <w:rFonts w:ascii="Garamond" w:hAnsi="Garamond"/>
        </w:rPr>
      </w:pPr>
      <w:r>
        <w:rPr>
          <w:rFonts w:ascii="Garamond" w:hAnsi="Garamond" w:cs="Arial"/>
          <w:color w:val="333333"/>
          <w:shd w:val="clear" w:color="auto" w:fill="FFFFFF"/>
        </w:rPr>
        <w:t xml:space="preserve">This interdisciplinary, team-taught </w:t>
      </w:r>
      <w:r w:rsidRPr="00A011DD">
        <w:rPr>
          <w:rFonts w:ascii="Garamond" w:hAnsi="Garamond" w:cs="Arial"/>
          <w:color w:val="333333"/>
          <w:shd w:val="clear" w:color="auto" w:fill="FFFFFF"/>
        </w:rPr>
        <w:t>course will introduce students to and enrich their understanding of the nature of art and communication through studying the basic principles and elements of each and how they intersect in works of art and communication contexts. Emphasis is on message construction and relationships as evidenced in the intersections of art and communication. Through application of foundational elements to real life situations and experiences, it is hoped that student</w:t>
      </w:r>
      <w:r>
        <w:rPr>
          <w:rFonts w:ascii="Garamond" w:hAnsi="Garamond" w:cs="Arial"/>
          <w:color w:val="333333"/>
          <w:shd w:val="clear" w:color="auto" w:fill="FFFFFF"/>
        </w:rPr>
        <w:t>s</w:t>
      </w:r>
      <w:r w:rsidRPr="00A011DD">
        <w:rPr>
          <w:rFonts w:ascii="Garamond" w:hAnsi="Garamond" w:cs="Arial"/>
          <w:color w:val="333333"/>
          <w:shd w:val="clear" w:color="auto" w:fill="FFFFFF"/>
        </w:rPr>
        <w:t> will become more informed communicator</w:t>
      </w:r>
      <w:r>
        <w:rPr>
          <w:rFonts w:ascii="Garamond" w:hAnsi="Garamond" w:cs="Arial"/>
          <w:color w:val="333333"/>
          <w:shd w:val="clear" w:color="auto" w:fill="FFFFFF"/>
        </w:rPr>
        <w:t>s</w:t>
      </w:r>
      <w:r w:rsidRPr="00A011DD">
        <w:rPr>
          <w:rFonts w:ascii="Garamond" w:hAnsi="Garamond" w:cs="Arial"/>
          <w:color w:val="333333"/>
          <w:shd w:val="clear" w:color="auto" w:fill="FFFFFF"/>
        </w:rPr>
        <w:t xml:space="preserve"> and critical viewer</w:t>
      </w:r>
      <w:r>
        <w:rPr>
          <w:rFonts w:ascii="Garamond" w:hAnsi="Garamond" w:cs="Arial"/>
          <w:color w:val="333333"/>
          <w:shd w:val="clear" w:color="auto" w:fill="FFFFFF"/>
        </w:rPr>
        <w:t>s</w:t>
      </w:r>
      <w:r w:rsidRPr="00A011DD">
        <w:rPr>
          <w:rFonts w:ascii="Garamond" w:hAnsi="Garamond" w:cs="Arial"/>
          <w:color w:val="333333"/>
          <w:shd w:val="clear" w:color="auto" w:fill="FFFFFF"/>
        </w:rPr>
        <w:t xml:space="preserve"> of art.</w:t>
      </w:r>
    </w:p>
    <w:p w:rsidR="00194B47" w:rsidRPr="00A011DD" w:rsidRDefault="00194B47" w:rsidP="00194B47">
      <w:pPr>
        <w:ind w:left="360"/>
        <w:rPr>
          <w:rFonts w:ascii="Garamond" w:hAnsi="Garamond"/>
        </w:rPr>
      </w:pPr>
    </w:p>
    <w:p w:rsidR="00194B47" w:rsidRPr="00194B47" w:rsidRDefault="00194B47" w:rsidP="00194B47">
      <w:pPr>
        <w:rPr>
          <w:rFonts w:ascii="Garamond" w:hAnsi="Garamond"/>
          <w:b/>
        </w:rPr>
      </w:pPr>
      <w:r w:rsidRPr="00194B47">
        <w:rPr>
          <w:rFonts w:ascii="Garamond" w:hAnsi="Garamond"/>
          <w:b/>
        </w:rPr>
        <w:t>WSU 1560 Identity in the Digital Age</w:t>
      </w:r>
      <w:r w:rsidR="00775332">
        <w:rPr>
          <w:rFonts w:ascii="Garamond" w:hAnsi="Garamond"/>
          <w:b/>
        </w:rPr>
        <w:t xml:space="preserve"> (3)</w:t>
      </w:r>
    </w:p>
    <w:p w:rsidR="00194B47" w:rsidRPr="00A011DD" w:rsidRDefault="00194B47" w:rsidP="00194B47">
      <w:pPr>
        <w:rPr>
          <w:rFonts w:ascii="Garamond" w:hAnsi="Garamond" w:cs="Arial"/>
          <w:color w:val="333333"/>
          <w:shd w:val="clear" w:color="auto" w:fill="FFFFFF"/>
        </w:rPr>
      </w:pPr>
      <w:r w:rsidRPr="00A011DD">
        <w:rPr>
          <w:rFonts w:ascii="Garamond" w:hAnsi="Garamond" w:cs="Arial"/>
          <w:color w:val="333333"/>
          <w:shd w:val="clear" w:color="auto" w:fill="FFFFFF"/>
        </w:rPr>
        <w:t xml:space="preserve">Who am I?  How do I present myself to others?  What, in other words, is my identity?  While identity questions are perennial, the answers often are influenced by culture.  In today’s world, digital technology plays an increasingly prominent role in defining culture and, by extension, in defining identity.  In this </w:t>
      </w:r>
      <w:r>
        <w:rPr>
          <w:rFonts w:ascii="Garamond" w:hAnsi="Garamond" w:cs="Arial"/>
          <w:color w:val="333333"/>
          <w:shd w:val="clear" w:color="auto" w:fill="FFFFFF"/>
        </w:rPr>
        <w:t xml:space="preserve">interdisciplinary, team-taught </w:t>
      </w:r>
      <w:r w:rsidRPr="00A011DD">
        <w:rPr>
          <w:rFonts w:ascii="Garamond" w:hAnsi="Garamond" w:cs="Arial"/>
          <w:color w:val="333333"/>
          <w:shd w:val="clear" w:color="auto" w:fill="FFFFFF"/>
        </w:rPr>
        <w:t>course</w:t>
      </w:r>
      <w:r>
        <w:rPr>
          <w:rFonts w:ascii="Garamond" w:hAnsi="Garamond" w:cs="Arial"/>
          <w:color w:val="333333"/>
          <w:shd w:val="clear" w:color="auto" w:fill="FFFFFF"/>
        </w:rPr>
        <w:t>,</w:t>
      </w:r>
      <w:r w:rsidRPr="00A011DD">
        <w:rPr>
          <w:rFonts w:ascii="Garamond" w:hAnsi="Garamond" w:cs="Arial"/>
          <w:color w:val="333333"/>
          <w:shd w:val="clear" w:color="auto" w:fill="FFFFFF"/>
        </w:rPr>
        <w:t xml:space="preserve"> we examine digital technology --and digital culture -- and how this culture shapes identity.</w:t>
      </w:r>
    </w:p>
    <w:p w:rsidR="00194B47" w:rsidRPr="00A011DD" w:rsidRDefault="00194B47" w:rsidP="00194B47">
      <w:pPr>
        <w:ind w:left="360"/>
        <w:rPr>
          <w:rFonts w:ascii="Garamond" w:hAnsi="Garamond" w:cs="Arial"/>
          <w:color w:val="333333"/>
          <w:shd w:val="clear" w:color="auto" w:fill="FFFFFF"/>
        </w:rPr>
      </w:pPr>
    </w:p>
    <w:p w:rsidR="00194B47" w:rsidRPr="00194B47" w:rsidRDefault="00194B47" w:rsidP="00194B47">
      <w:pPr>
        <w:rPr>
          <w:rFonts w:ascii="Garamond" w:hAnsi="Garamond"/>
          <w:b/>
        </w:rPr>
      </w:pPr>
      <w:r w:rsidRPr="00194B47">
        <w:rPr>
          <w:rFonts w:ascii="Garamond" w:hAnsi="Garamond"/>
          <w:b/>
        </w:rPr>
        <w:t>WSU 1560 The Story and the Brain: Neuroscience and Literature</w:t>
      </w:r>
      <w:r w:rsidR="00775332">
        <w:rPr>
          <w:rFonts w:ascii="Garamond" w:hAnsi="Garamond"/>
          <w:b/>
        </w:rPr>
        <w:t xml:space="preserve"> (3)</w:t>
      </w:r>
    </w:p>
    <w:p w:rsidR="00194B47" w:rsidRDefault="00194B47" w:rsidP="00194B47">
      <w:pPr>
        <w:rPr>
          <w:rFonts w:ascii="Garamond" w:hAnsi="Garamond" w:cs="Arial"/>
          <w:color w:val="333333"/>
          <w:shd w:val="clear" w:color="auto" w:fill="FFFFFF"/>
        </w:rPr>
      </w:pPr>
      <w:r>
        <w:rPr>
          <w:rFonts w:ascii="Garamond" w:hAnsi="Garamond" w:cs="Arial"/>
          <w:color w:val="333333"/>
          <w:shd w:val="clear" w:color="auto" w:fill="FFFFFF"/>
        </w:rPr>
        <w:t xml:space="preserve">This </w:t>
      </w:r>
      <w:r w:rsidRPr="00A011DD">
        <w:rPr>
          <w:rFonts w:ascii="Garamond" w:hAnsi="Garamond" w:cs="Arial"/>
          <w:color w:val="333333"/>
          <w:shd w:val="clear" w:color="auto" w:fill="FFFFFF"/>
        </w:rPr>
        <w:t>interdisciplinary, team-taught course will teach students about neuroscience and the workings of the brain and apply neuroscientific concepts and theories to literary works. This course will also explore the neuroscientific processes that occur when students read, write, and interpret literature.  In other words, in this course students will read literature about the brain to illustrate the workings of the brain on literature.</w:t>
      </w:r>
    </w:p>
    <w:p w:rsidR="00194B47" w:rsidRDefault="00194B47" w:rsidP="00775332">
      <w:pPr>
        <w:rPr>
          <w:rFonts w:ascii="Garamond" w:hAnsi="Garamond" w:cs="Arial"/>
          <w:color w:val="333333"/>
          <w:shd w:val="clear" w:color="auto" w:fill="FFFFFF"/>
        </w:rPr>
      </w:pPr>
    </w:p>
    <w:p w:rsidR="00775332" w:rsidRPr="00775332" w:rsidRDefault="00775332" w:rsidP="00775332">
      <w:pPr>
        <w:rPr>
          <w:rFonts w:ascii="Garamond" w:hAnsi="Garamond" w:cs="Arial"/>
          <w:b/>
          <w:shd w:val="clear" w:color="auto" w:fill="FFFFFF"/>
        </w:rPr>
      </w:pPr>
      <w:r w:rsidRPr="00775332">
        <w:rPr>
          <w:rFonts w:ascii="Garamond" w:hAnsi="Garamond" w:cs="Arial"/>
          <w:b/>
          <w:shd w:val="clear" w:color="auto" w:fill="FFFFFF"/>
        </w:rPr>
        <w:t>WSU 1560 Research, Creativity, and Exploration among Disciplines (3)</w:t>
      </w:r>
    </w:p>
    <w:p w:rsidR="00775332" w:rsidRPr="00775332" w:rsidRDefault="00775332" w:rsidP="00775332">
      <w:pPr>
        <w:rPr>
          <w:rFonts w:ascii="Garamond" w:hAnsi="Garamond" w:cs="Arial"/>
          <w:shd w:val="clear" w:color="auto" w:fill="FFFFFF"/>
        </w:rPr>
      </w:pPr>
      <w:r w:rsidRPr="00775332">
        <w:rPr>
          <w:rFonts w:ascii="Garamond" w:hAnsi="Garamond" w:cs="Arial"/>
          <w:shd w:val="clear" w:color="auto" w:fill="FFFFFF"/>
        </w:rPr>
        <w:t xml:space="preserve">The course will teach students about scholarship processes in the social sciences, arts and humanities, and the sciences. Students will have opportunities to make connections between the various disciplines, and understand how research, exploration, and creative processes are intertwined. </w:t>
      </w:r>
    </w:p>
    <w:p w:rsidR="00775332" w:rsidRDefault="00775332" w:rsidP="00775332">
      <w:pPr>
        <w:rPr>
          <w:rFonts w:ascii="Garamond" w:hAnsi="Garamond" w:cs="Arial"/>
          <w:color w:val="333333"/>
          <w:shd w:val="clear" w:color="auto" w:fill="FFFFFF"/>
        </w:rPr>
      </w:pPr>
    </w:p>
    <w:p w:rsidR="00194B47" w:rsidRPr="00194B47" w:rsidRDefault="00194B47" w:rsidP="00194B47">
      <w:pPr>
        <w:rPr>
          <w:rFonts w:ascii="Garamond" w:hAnsi="Garamond" w:cs="Arial"/>
          <w:b/>
          <w:color w:val="333333"/>
          <w:shd w:val="clear" w:color="auto" w:fill="FFFFFF"/>
        </w:rPr>
      </w:pPr>
      <w:r w:rsidRPr="00194B47">
        <w:rPr>
          <w:rFonts w:ascii="Garamond" w:hAnsi="Garamond" w:cs="Arial"/>
          <w:b/>
          <w:color w:val="333333"/>
          <w:shd w:val="clear" w:color="auto" w:fill="FFFFFF"/>
        </w:rPr>
        <w:t>WSU 1560 Sustainability in Thought and Practice</w:t>
      </w:r>
      <w:r w:rsidR="00775332">
        <w:rPr>
          <w:rFonts w:ascii="Garamond" w:hAnsi="Garamond" w:cs="Arial"/>
          <w:b/>
          <w:color w:val="333333"/>
          <w:shd w:val="clear" w:color="auto" w:fill="FFFFFF"/>
        </w:rPr>
        <w:t xml:space="preserve"> (3)</w:t>
      </w:r>
    </w:p>
    <w:p w:rsidR="00194B47" w:rsidRPr="00A011DD" w:rsidRDefault="00194B47" w:rsidP="00194B47">
      <w:pPr>
        <w:rPr>
          <w:rFonts w:ascii="Garamond" w:hAnsi="Garamond" w:cs="Arial"/>
          <w:color w:val="333333"/>
          <w:shd w:val="clear" w:color="auto" w:fill="FFFFFF"/>
        </w:rPr>
      </w:pPr>
      <w:r>
        <w:rPr>
          <w:rFonts w:ascii="Garamond" w:hAnsi="Garamond" w:cs="Arial"/>
          <w:color w:val="333333"/>
          <w:shd w:val="clear" w:color="auto" w:fill="FFFFFF"/>
        </w:rPr>
        <w:t xml:space="preserve">This </w:t>
      </w:r>
      <w:r w:rsidRPr="00A011DD">
        <w:rPr>
          <w:rFonts w:ascii="Garamond" w:hAnsi="Garamond" w:cs="Arial"/>
          <w:color w:val="333333"/>
          <w:shd w:val="clear" w:color="auto" w:fill="FFFFFF"/>
        </w:rPr>
        <w:t xml:space="preserve">interdisciplinary, team-taught course offers an integrative, multi-disciplinary approach to sustainability. The course encourages students to make connections between their own lives and the social, economic, and political spheres. It connects disciplines and ideas ranging from the sciences to the humanities, and provides a broad background in sustainability concepts, theory and practice. The course focuses on topics </w:t>
      </w:r>
      <w:r>
        <w:rPr>
          <w:rFonts w:ascii="Garamond" w:hAnsi="Garamond" w:cs="Arial"/>
          <w:color w:val="333333"/>
          <w:shd w:val="clear" w:color="auto" w:fill="FFFFFF"/>
        </w:rPr>
        <w:t>such as</w:t>
      </w:r>
      <w:r w:rsidRPr="00A011DD">
        <w:rPr>
          <w:rFonts w:ascii="Garamond" w:hAnsi="Garamond" w:cs="Arial"/>
          <w:color w:val="333333"/>
          <w:shd w:val="clear" w:color="auto" w:fill="FFFFFF"/>
        </w:rPr>
        <w:t xml:space="preserve"> ecology basics, climate change science, environmental thought, environmental economic policy, current/contemporary environmental issues, land use and the built environment (sustainable planning, energy conservation, renewables, green technology). </w:t>
      </w:r>
    </w:p>
    <w:p w:rsidR="00194B47" w:rsidRDefault="00194B47" w:rsidP="00194B47">
      <w:pPr>
        <w:ind w:left="360"/>
        <w:rPr>
          <w:rFonts w:ascii="Garamond" w:hAnsi="Garamond" w:cs="Arial"/>
          <w:color w:val="333333"/>
          <w:shd w:val="clear" w:color="auto" w:fill="FFFFFF"/>
        </w:rPr>
      </w:pPr>
    </w:p>
    <w:p w:rsidR="00194B47" w:rsidRPr="00194B47" w:rsidRDefault="00194B47" w:rsidP="00194B47">
      <w:pPr>
        <w:rPr>
          <w:rFonts w:ascii="Garamond" w:hAnsi="Garamond" w:cs="Arial"/>
          <w:b/>
          <w:color w:val="333333"/>
          <w:shd w:val="clear" w:color="auto" w:fill="FFFFFF"/>
        </w:rPr>
      </w:pPr>
      <w:r w:rsidRPr="00194B47">
        <w:rPr>
          <w:rFonts w:ascii="Garamond" w:hAnsi="Garamond" w:cs="Arial"/>
          <w:b/>
          <w:color w:val="333333"/>
          <w:shd w:val="clear" w:color="auto" w:fill="FFFFFF"/>
        </w:rPr>
        <w:t>WSU 1680 Microbes Rule: Impact of Disease on History</w:t>
      </w:r>
      <w:r w:rsidR="00775332">
        <w:rPr>
          <w:rFonts w:ascii="Garamond" w:hAnsi="Garamond" w:cs="Arial"/>
          <w:b/>
          <w:color w:val="333333"/>
          <w:shd w:val="clear" w:color="auto" w:fill="FFFFFF"/>
        </w:rPr>
        <w:t xml:space="preserve"> (4)</w:t>
      </w:r>
    </w:p>
    <w:p w:rsidR="00194B47" w:rsidRDefault="00194B47" w:rsidP="00194B47">
      <w:pPr>
        <w:rPr>
          <w:rFonts w:ascii="Garamond" w:hAnsi="Garamond" w:cs="Arial"/>
          <w:color w:val="333333"/>
          <w:shd w:val="clear" w:color="auto" w:fill="FFFFFF"/>
        </w:rPr>
      </w:pPr>
      <w:r w:rsidRPr="00A011DD">
        <w:rPr>
          <w:rFonts w:ascii="Garamond" w:hAnsi="Garamond" w:cs="Arial"/>
          <w:color w:val="333333"/>
          <w:shd w:val="clear" w:color="auto" w:fill="FFFFFF"/>
        </w:rPr>
        <w:t xml:space="preserve">While biologists have long understood the power of disease to shape events in world history, the depth of that power has rarely emerged in history books. </w:t>
      </w:r>
      <w:r>
        <w:rPr>
          <w:rFonts w:ascii="Garamond" w:hAnsi="Garamond" w:cs="Arial"/>
          <w:color w:val="333333"/>
          <w:shd w:val="clear" w:color="auto" w:fill="FFFFFF"/>
        </w:rPr>
        <w:t xml:space="preserve">This </w:t>
      </w:r>
      <w:r w:rsidRPr="00A011DD">
        <w:rPr>
          <w:rFonts w:ascii="Garamond" w:hAnsi="Garamond" w:cs="Arial"/>
          <w:color w:val="333333"/>
          <w:shd w:val="clear" w:color="auto" w:fill="FFFFFF"/>
        </w:rPr>
        <w:t>interdisciplinary, team-taught course seeks to redress that imbalance through historical anecdote and scientific explanation as it investigates the ways in which diseases have affected dramatically the course of history across several topics, including religion, war, and migration. Students will experience video lectures and vignettes with accompanying essays and learning exercises that will introduce them to the startling influence of microbes in the course of human events. </w:t>
      </w:r>
    </w:p>
    <w:p w:rsidR="00194B47" w:rsidRDefault="00194B47" w:rsidP="00775332">
      <w:pPr>
        <w:rPr>
          <w:rFonts w:ascii="Garamond" w:hAnsi="Garamond" w:cs="Arial"/>
          <w:color w:val="333333"/>
          <w:shd w:val="clear" w:color="auto" w:fill="FFFFFF"/>
        </w:rPr>
      </w:pPr>
    </w:p>
    <w:p w:rsidR="00775332" w:rsidRPr="00775332" w:rsidRDefault="00775332" w:rsidP="00775332">
      <w:pPr>
        <w:rPr>
          <w:rFonts w:ascii="Garamond" w:hAnsi="Garamond" w:cs="Arial"/>
          <w:b/>
          <w:shd w:val="clear" w:color="auto" w:fill="FFFFFF"/>
        </w:rPr>
      </w:pPr>
      <w:r w:rsidRPr="00775332">
        <w:rPr>
          <w:rFonts w:ascii="Garamond" w:hAnsi="Garamond" w:cs="Arial"/>
          <w:b/>
          <w:shd w:val="clear" w:color="auto" w:fill="FFFFFF"/>
        </w:rPr>
        <w:lastRenderedPageBreak/>
        <w:t>WSU 1680 The Sciences of Human Variation: From Sex to Gender and Race to Ethnicity (3)</w:t>
      </w:r>
    </w:p>
    <w:p w:rsidR="00775332" w:rsidRPr="00775332" w:rsidRDefault="00775332" w:rsidP="00775332">
      <w:pPr>
        <w:rPr>
          <w:rFonts w:ascii="Garamond" w:hAnsi="Garamond" w:cs="Arial"/>
          <w:shd w:val="clear" w:color="auto" w:fill="FFFFFF"/>
        </w:rPr>
      </w:pPr>
      <w:r w:rsidRPr="00775332">
        <w:rPr>
          <w:rFonts w:ascii="Garamond" w:hAnsi="Garamond" w:cs="Arial"/>
          <w:shd w:val="clear" w:color="auto" w:fill="FFFFFF"/>
        </w:rPr>
        <w:t>Race and sex are categories which are studied from the perspective of the biological sciences. In contrast, ethnicity and gender are social categories which are the topic of study in the social sciences. This class explores issues of race/ethnicity and sex/gender through an interdisciplinary lens to understand the biological and social basis of these categories.  Students will learn key ideas in the Life and Social Sciences as they learn to understand human variation and their own ethnic and gender identities and its social significance.</w:t>
      </w:r>
    </w:p>
    <w:p w:rsidR="00775332" w:rsidRDefault="00775332" w:rsidP="00775332">
      <w:pPr>
        <w:rPr>
          <w:rFonts w:ascii="Garamond" w:hAnsi="Garamond" w:cs="Arial"/>
          <w:color w:val="333333"/>
          <w:shd w:val="clear" w:color="auto" w:fill="FFFFFF"/>
        </w:rPr>
      </w:pPr>
    </w:p>
    <w:p w:rsidR="00194B47" w:rsidRPr="00194B47" w:rsidRDefault="00194B47" w:rsidP="00194B47">
      <w:pPr>
        <w:rPr>
          <w:rFonts w:ascii="Garamond" w:hAnsi="Garamond" w:cs="Arial"/>
          <w:b/>
          <w:color w:val="333333"/>
          <w:shd w:val="clear" w:color="auto" w:fill="FFFFFF"/>
        </w:rPr>
      </w:pPr>
      <w:r w:rsidRPr="00194B47">
        <w:rPr>
          <w:rFonts w:ascii="Garamond" w:hAnsi="Garamond" w:cs="Arial"/>
          <w:b/>
          <w:color w:val="333333"/>
          <w:shd w:val="clear" w:color="auto" w:fill="FFFFFF"/>
        </w:rPr>
        <w:t>WSU 2340 Pattern Play: Movement and Mathematics</w:t>
      </w:r>
      <w:r w:rsidR="00775332">
        <w:rPr>
          <w:rFonts w:ascii="Garamond" w:hAnsi="Garamond" w:cs="Arial"/>
          <w:b/>
          <w:color w:val="333333"/>
          <w:shd w:val="clear" w:color="auto" w:fill="FFFFFF"/>
        </w:rPr>
        <w:t xml:space="preserve"> (5) </w:t>
      </w:r>
    </w:p>
    <w:p w:rsidR="00194B47" w:rsidRPr="00A011DD" w:rsidRDefault="00194B47" w:rsidP="00194B47">
      <w:pPr>
        <w:rPr>
          <w:rFonts w:ascii="Garamond" w:hAnsi="Garamond" w:cs="Arial"/>
          <w:color w:val="333333"/>
          <w:shd w:val="clear" w:color="auto" w:fill="FFFFFF"/>
        </w:rPr>
      </w:pPr>
      <w:r>
        <w:rPr>
          <w:rFonts w:ascii="Garamond" w:hAnsi="Garamond" w:cs="Arial"/>
          <w:color w:val="333333"/>
          <w:shd w:val="clear" w:color="auto" w:fill="FFFFFF"/>
        </w:rPr>
        <w:t xml:space="preserve">Students in this </w:t>
      </w:r>
      <w:r w:rsidRPr="00A011DD">
        <w:rPr>
          <w:rFonts w:ascii="Garamond" w:hAnsi="Garamond" w:cs="Arial"/>
          <w:color w:val="333333"/>
          <w:shd w:val="clear" w:color="auto" w:fill="FFFFFF"/>
        </w:rPr>
        <w:t>inter</w:t>
      </w:r>
      <w:r>
        <w:rPr>
          <w:rFonts w:ascii="Garamond" w:hAnsi="Garamond" w:cs="Arial"/>
          <w:color w:val="333333"/>
          <w:shd w:val="clear" w:color="auto" w:fill="FFFFFF"/>
        </w:rPr>
        <w:t>disciplinary, team-taught,</w:t>
      </w:r>
      <w:r w:rsidRPr="00A011DD">
        <w:rPr>
          <w:rFonts w:ascii="Garamond" w:hAnsi="Garamond" w:cs="Arial"/>
          <w:color w:val="333333"/>
          <w:shd w:val="clear" w:color="auto" w:fill="FFFFFF"/>
        </w:rPr>
        <w:t xml:space="preserve"> writing intensive, non-lecture based course</w:t>
      </w:r>
      <w:r>
        <w:rPr>
          <w:rFonts w:ascii="Garamond" w:hAnsi="Garamond" w:cs="Arial"/>
          <w:color w:val="333333"/>
          <w:shd w:val="clear" w:color="auto" w:fill="FFFFFF"/>
        </w:rPr>
        <w:t xml:space="preserve"> will study and experience </w:t>
      </w:r>
      <w:r w:rsidRPr="00A011DD">
        <w:rPr>
          <w:rFonts w:ascii="Garamond" w:hAnsi="Garamond" w:cs="Arial"/>
          <w:color w:val="333333"/>
          <w:shd w:val="clear" w:color="auto" w:fill="FFFFFF"/>
        </w:rPr>
        <w:t xml:space="preserve">pattern </w:t>
      </w:r>
      <w:r>
        <w:rPr>
          <w:rFonts w:ascii="Garamond" w:hAnsi="Garamond" w:cs="Arial"/>
          <w:color w:val="333333"/>
          <w:shd w:val="clear" w:color="auto" w:fill="FFFFFF"/>
        </w:rPr>
        <w:t>t</w:t>
      </w:r>
      <w:r w:rsidRPr="00A011DD">
        <w:rPr>
          <w:rFonts w:ascii="Garamond" w:hAnsi="Garamond" w:cs="Arial"/>
          <w:color w:val="333333"/>
          <w:shd w:val="clear" w:color="auto" w:fill="FFFFFF"/>
        </w:rPr>
        <w:t xml:space="preserve">hrough the lenses of mathematics and dance. All levels of dance ability are welcome, but improvement is expected. Through course activities, readings, and assignments, students </w:t>
      </w:r>
      <w:r>
        <w:rPr>
          <w:rFonts w:ascii="Garamond" w:hAnsi="Garamond" w:cs="Arial"/>
          <w:color w:val="333333"/>
          <w:shd w:val="clear" w:color="auto" w:fill="FFFFFF"/>
        </w:rPr>
        <w:t xml:space="preserve">will </w:t>
      </w:r>
      <w:r w:rsidRPr="00A011DD">
        <w:rPr>
          <w:rFonts w:ascii="Garamond" w:hAnsi="Garamond" w:cs="Arial"/>
          <w:color w:val="333333"/>
          <w:shd w:val="clear" w:color="auto" w:fill="FFFFFF"/>
        </w:rPr>
        <w:t>learn about algebra, geometry, probability and statistics, and functions, as well as the history, social relevance, technique and meanings of dance. Students are expected to attend dance concerts outside regularly scheduled class time.</w:t>
      </w:r>
    </w:p>
    <w:p w:rsidR="00194B47" w:rsidRDefault="00194B47" w:rsidP="00194B47">
      <w:pPr>
        <w:rPr>
          <w:rFonts w:ascii="Garamond" w:hAnsi="Garamond"/>
        </w:rPr>
      </w:pPr>
    </w:p>
    <w:p w:rsidR="00775332" w:rsidRPr="00775332" w:rsidRDefault="00775332" w:rsidP="00775332">
      <w:pPr>
        <w:rPr>
          <w:rFonts w:ascii="Garamond" w:hAnsi="Garamond" w:cs="Arial"/>
          <w:b/>
          <w:shd w:val="clear" w:color="auto" w:fill="FFFFFF"/>
        </w:rPr>
      </w:pPr>
      <w:r w:rsidRPr="00775332">
        <w:rPr>
          <w:rFonts w:ascii="Garamond" w:hAnsi="Garamond" w:cs="Arial"/>
          <w:b/>
          <w:shd w:val="clear" w:color="auto" w:fill="FFFFFF"/>
        </w:rPr>
        <w:t>WSU 2350 Writing with Numbers (4)</w:t>
      </w:r>
    </w:p>
    <w:p w:rsidR="00775332" w:rsidRPr="00775332" w:rsidRDefault="00775332" w:rsidP="00775332">
      <w:pPr>
        <w:rPr>
          <w:rFonts w:ascii="Garamond" w:hAnsi="Garamond" w:cs="Arial"/>
          <w:shd w:val="clear" w:color="auto" w:fill="FFFFFF"/>
        </w:rPr>
      </w:pPr>
      <w:r w:rsidRPr="00775332">
        <w:rPr>
          <w:rFonts w:ascii="Garamond" w:hAnsi="Garamond" w:cs="Arial"/>
          <w:shd w:val="clear" w:color="auto" w:fill="FFFFFF"/>
        </w:rPr>
        <w:t>Topics from mathematics that convey the beauty and utility of mathematics and illustrate its application to modern society. The course also develops language to speak accurately about mathematical concepts in a way a layperson would understand and practice in writing about these concepts.</w:t>
      </w:r>
    </w:p>
    <w:p w:rsidR="00775332" w:rsidRPr="00775332" w:rsidRDefault="00775332" w:rsidP="00775332"/>
    <w:p w:rsidR="00775332" w:rsidRPr="00A011DD" w:rsidRDefault="00775332" w:rsidP="00194B47">
      <w:pPr>
        <w:rPr>
          <w:rFonts w:ascii="Garamond" w:hAnsi="Garamond"/>
        </w:rPr>
      </w:pPr>
    </w:p>
    <w:p w:rsidR="00B83A0E" w:rsidRPr="00B83A0E" w:rsidRDefault="00B83A0E" w:rsidP="00B83A0E">
      <w:pPr>
        <w:tabs>
          <w:tab w:val="right" w:pos="10080"/>
        </w:tabs>
        <w:rPr>
          <w:rFonts w:ascii="Garamond" w:hAnsi="Garamond"/>
          <w:i/>
          <w:iCs/>
          <w:sz w:val="20"/>
          <w:szCs w:val="20"/>
        </w:rPr>
      </w:pPr>
      <w:r w:rsidRPr="00B83A0E">
        <w:rPr>
          <w:rFonts w:ascii="Garamond" w:hAnsi="Garamond"/>
          <w:lang w:val="en-CA"/>
        </w:rPr>
        <w:fldChar w:fldCharType="begin"/>
      </w:r>
      <w:r w:rsidRPr="00B83A0E">
        <w:rPr>
          <w:rFonts w:ascii="Garamond" w:hAnsi="Garamond"/>
          <w:lang w:val="en-CA"/>
        </w:rPr>
        <w:instrText xml:space="preserve"> SEQ CHAPTER \h \r 1</w:instrText>
      </w:r>
      <w:r w:rsidRPr="00B83A0E">
        <w:rPr>
          <w:rFonts w:ascii="Garamond" w:hAnsi="Garamond"/>
          <w:lang w:val="en-CA"/>
        </w:rPr>
        <w:fldChar w:fldCharType="end"/>
      </w:r>
      <w:r w:rsidRPr="00B83A0E">
        <w:rPr>
          <w:rFonts w:ascii="Garamond" w:hAnsi="Garamond"/>
          <w:i/>
          <w:iCs/>
        </w:rPr>
        <w:tab/>
      </w:r>
    </w:p>
    <w:sectPr w:rsidR="00B83A0E" w:rsidRPr="00B83A0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9D" w:rsidRDefault="0019569D" w:rsidP="00620716">
      <w:r>
        <w:separator/>
      </w:r>
    </w:p>
  </w:endnote>
  <w:endnote w:type="continuationSeparator" w:id="0">
    <w:p w:rsidR="0019569D" w:rsidRDefault="0019569D" w:rsidP="006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36" w:rsidRDefault="00CB103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General Education Assessment Summary (Spring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56201" w:rsidRPr="00B56201">
      <w:rPr>
        <w:rFonts w:asciiTheme="majorHAnsi" w:eastAsiaTheme="majorEastAsia" w:hAnsiTheme="majorHAnsi" w:cstheme="majorBidi"/>
        <w:noProof/>
      </w:rPr>
      <w:t>25</w:t>
    </w:r>
    <w:r>
      <w:rPr>
        <w:rFonts w:asciiTheme="majorHAnsi" w:eastAsiaTheme="majorEastAsia" w:hAnsiTheme="majorHAnsi" w:cstheme="majorBidi"/>
        <w:noProof/>
      </w:rPr>
      <w:fldChar w:fldCharType="end"/>
    </w:r>
  </w:p>
  <w:p w:rsidR="00CB1036" w:rsidRDefault="00CB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9D" w:rsidRDefault="0019569D" w:rsidP="00620716">
      <w:r>
        <w:separator/>
      </w:r>
    </w:p>
  </w:footnote>
  <w:footnote w:type="continuationSeparator" w:id="0">
    <w:p w:rsidR="0019569D" w:rsidRDefault="0019569D" w:rsidP="0062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2AD"/>
    <w:multiLevelType w:val="hybridMultilevel"/>
    <w:tmpl w:val="90ACBDDA"/>
    <w:lvl w:ilvl="0" w:tplc="B184C4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080"/>
    <w:multiLevelType w:val="multilevel"/>
    <w:tmpl w:val="44CCC8AE"/>
    <w:lvl w:ilvl="0">
      <w:start w:val="1"/>
      <w:numFmt w:val="decimal"/>
      <w:lvlText w:val="%1)"/>
      <w:lvlJc w:val="left"/>
      <w:pPr>
        <w:ind w:left="360" w:hanging="360"/>
      </w:pPr>
    </w:lvl>
    <w:lvl w:ilvl="1">
      <w:start w:val="1"/>
      <w:numFmt w:val="lowerLetter"/>
      <w:lvlText w:val="%2."/>
      <w:lvlJc w:val="left"/>
      <w:pPr>
        <w:ind w:left="720" w:hanging="360"/>
      </w:pPr>
      <w:rPr>
        <w:rFonts w:ascii="Garamond" w:eastAsiaTheme="minorHAnsi" w:hAnsi="Garamond"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107A6F"/>
    <w:multiLevelType w:val="hybridMultilevel"/>
    <w:tmpl w:val="443409E4"/>
    <w:lvl w:ilvl="0" w:tplc="0409000F">
      <w:start w:val="1"/>
      <w:numFmt w:val="decimal"/>
      <w:lvlText w:val="%1."/>
      <w:lvlJc w:val="left"/>
      <w:pPr>
        <w:ind w:left="720" w:hanging="360"/>
      </w:pPr>
      <w:rPr>
        <w:rFonts w:hint="default"/>
      </w:rPr>
    </w:lvl>
    <w:lvl w:ilvl="1" w:tplc="C086742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BC4"/>
    <w:multiLevelType w:val="multilevel"/>
    <w:tmpl w:val="E6025FA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77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365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9E2407"/>
    <w:multiLevelType w:val="hybridMultilevel"/>
    <w:tmpl w:val="1E9E0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2448B"/>
    <w:multiLevelType w:val="hybridMultilevel"/>
    <w:tmpl w:val="B1442C14"/>
    <w:lvl w:ilvl="0" w:tplc="C39853D6">
      <w:numFmt w:val="bullet"/>
      <w:lvlText w:val="·"/>
      <w:lvlJc w:val="left"/>
      <w:pPr>
        <w:ind w:left="720" w:hanging="360"/>
      </w:pPr>
      <w:rPr>
        <w:rFonts w:ascii="Garamond" w:eastAsiaTheme="minorHAns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D3CFB"/>
    <w:multiLevelType w:val="hybridMultilevel"/>
    <w:tmpl w:val="59BAC73A"/>
    <w:lvl w:ilvl="0" w:tplc="25E058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068E"/>
    <w:multiLevelType w:val="multilevel"/>
    <w:tmpl w:val="62CC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65B40"/>
    <w:multiLevelType w:val="hybridMultilevel"/>
    <w:tmpl w:val="C8529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F3D56"/>
    <w:multiLevelType w:val="hybridMultilevel"/>
    <w:tmpl w:val="42565AE4"/>
    <w:lvl w:ilvl="0" w:tplc="25E058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F1733"/>
    <w:multiLevelType w:val="multilevel"/>
    <w:tmpl w:val="D88E3A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4A3B32"/>
    <w:multiLevelType w:val="multilevel"/>
    <w:tmpl w:val="1C5441E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E80326"/>
    <w:multiLevelType w:val="hybridMultilevel"/>
    <w:tmpl w:val="121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B65"/>
    <w:multiLevelType w:val="multilevel"/>
    <w:tmpl w:val="7FBCA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Garamond" w:eastAsiaTheme="minorHAnsi" w:hAnsi="Garamond"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1899"/>
    <w:multiLevelType w:val="hybridMultilevel"/>
    <w:tmpl w:val="B7AA6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5B3906"/>
    <w:multiLevelType w:val="hybridMultilevel"/>
    <w:tmpl w:val="F904A832"/>
    <w:lvl w:ilvl="0" w:tplc="F280B4E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354C9"/>
    <w:multiLevelType w:val="multilevel"/>
    <w:tmpl w:val="70BC4E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C902F7"/>
    <w:multiLevelType w:val="multilevel"/>
    <w:tmpl w:val="B2A4CBF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0A1BA9"/>
    <w:multiLevelType w:val="hybridMultilevel"/>
    <w:tmpl w:val="42565AE4"/>
    <w:lvl w:ilvl="0" w:tplc="25E058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312D8"/>
    <w:multiLevelType w:val="hybridMultilevel"/>
    <w:tmpl w:val="2C588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48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8E50B9"/>
    <w:multiLevelType w:val="multilevel"/>
    <w:tmpl w:val="303CF398"/>
    <w:lvl w:ilvl="0">
      <w:start w:val="1"/>
      <w:numFmt w:val="decimal"/>
      <w:lvlText w:val="%1)"/>
      <w:lvlJc w:val="left"/>
      <w:pPr>
        <w:ind w:left="360" w:hanging="360"/>
      </w:pPr>
    </w:lvl>
    <w:lvl w:ilvl="1">
      <w:start w:val="1"/>
      <w:numFmt w:val="lowerLetter"/>
      <w:lvlText w:val="%2."/>
      <w:lvlJc w:val="left"/>
      <w:pPr>
        <w:ind w:left="720" w:hanging="360"/>
      </w:pPr>
      <w:rPr>
        <w:rFonts w:ascii="Garamond" w:eastAsiaTheme="minorHAnsi" w:hAnsi="Garamond"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6A7C43"/>
    <w:multiLevelType w:val="hybridMultilevel"/>
    <w:tmpl w:val="EB2CB70C"/>
    <w:lvl w:ilvl="0" w:tplc="FA70482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C21D1"/>
    <w:multiLevelType w:val="hybridMultilevel"/>
    <w:tmpl w:val="4544CDBE"/>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62C84"/>
    <w:multiLevelType w:val="hybridMultilevel"/>
    <w:tmpl w:val="0666BB8A"/>
    <w:lvl w:ilvl="0" w:tplc="6980F5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12BB5"/>
    <w:multiLevelType w:val="hybridMultilevel"/>
    <w:tmpl w:val="F14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55252"/>
    <w:multiLevelType w:val="hybridMultilevel"/>
    <w:tmpl w:val="42565AE4"/>
    <w:lvl w:ilvl="0" w:tplc="25E058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06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4E7766"/>
    <w:multiLevelType w:val="hybridMultilevel"/>
    <w:tmpl w:val="993E7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86F3B"/>
    <w:multiLevelType w:val="hybridMultilevel"/>
    <w:tmpl w:val="AA40F572"/>
    <w:lvl w:ilvl="0" w:tplc="C39853D6">
      <w:numFmt w:val="bullet"/>
      <w:lvlText w:val="·"/>
      <w:lvlJc w:val="left"/>
      <w:pPr>
        <w:ind w:left="720" w:hanging="360"/>
      </w:pPr>
      <w:rPr>
        <w:rFonts w:ascii="Garamond" w:eastAsiaTheme="minorHAns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16061"/>
    <w:multiLevelType w:val="multilevel"/>
    <w:tmpl w:val="5882D12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5A762B"/>
    <w:multiLevelType w:val="multilevel"/>
    <w:tmpl w:val="5E42609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872D1D"/>
    <w:multiLevelType w:val="multilevel"/>
    <w:tmpl w:val="303CF398"/>
    <w:lvl w:ilvl="0">
      <w:start w:val="1"/>
      <w:numFmt w:val="decimal"/>
      <w:lvlText w:val="%1)"/>
      <w:lvlJc w:val="left"/>
      <w:pPr>
        <w:ind w:left="360" w:hanging="360"/>
      </w:pPr>
    </w:lvl>
    <w:lvl w:ilvl="1">
      <w:start w:val="1"/>
      <w:numFmt w:val="lowerLetter"/>
      <w:lvlText w:val="%2."/>
      <w:lvlJc w:val="left"/>
      <w:pPr>
        <w:ind w:left="720" w:hanging="360"/>
      </w:pPr>
      <w:rPr>
        <w:rFonts w:ascii="Garamond" w:eastAsiaTheme="minorHAnsi" w:hAnsi="Garamond"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D266EA"/>
    <w:multiLevelType w:val="hybridMultilevel"/>
    <w:tmpl w:val="DB4C8928"/>
    <w:lvl w:ilvl="0" w:tplc="C39853D6">
      <w:numFmt w:val="bullet"/>
      <w:lvlText w:val="·"/>
      <w:lvlJc w:val="left"/>
      <w:pPr>
        <w:ind w:left="720" w:hanging="360"/>
      </w:pPr>
      <w:rPr>
        <w:rFonts w:ascii="Garamond" w:eastAsiaTheme="minorHAns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6469D"/>
    <w:multiLevelType w:val="hybridMultilevel"/>
    <w:tmpl w:val="5692A7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5D460F"/>
    <w:multiLevelType w:val="hybridMultilevel"/>
    <w:tmpl w:val="E4982058"/>
    <w:lvl w:ilvl="0" w:tplc="C39853D6">
      <w:numFmt w:val="bullet"/>
      <w:lvlText w:val="·"/>
      <w:lvlJc w:val="left"/>
      <w:pPr>
        <w:ind w:left="720" w:hanging="360"/>
      </w:pPr>
      <w:rPr>
        <w:rFonts w:ascii="Garamond" w:eastAsiaTheme="minorHAns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B27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B75F0F"/>
    <w:multiLevelType w:val="hybridMultilevel"/>
    <w:tmpl w:val="F44814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E345C"/>
    <w:multiLevelType w:val="hybridMultilevel"/>
    <w:tmpl w:val="D7F2D9F6"/>
    <w:lvl w:ilvl="0" w:tplc="F280B4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938BB"/>
    <w:multiLevelType w:val="hybridMultilevel"/>
    <w:tmpl w:val="492CB29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C742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22"/>
  </w:num>
  <w:num w:numId="3">
    <w:abstractNumId w:val="12"/>
  </w:num>
  <w:num w:numId="4">
    <w:abstractNumId w:val="33"/>
  </w:num>
  <w:num w:numId="5">
    <w:abstractNumId w:val="15"/>
  </w:num>
  <w:num w:numId="6">
    <w:abstractNumId w:val="6"/>
  </w:num>
  <w:num w:numId="7">
    <w:abstractNumId w:val="19"/>
  </w:num>
  <w:num w:numId="8">
    <w:abstractNumId w:val="5"/>
  </w:num>
  <w:num w:numId="9">
    <w:abstractNumId w:val="23"/>
  </w:num>
  <w:num w:numId="10">
    <w:abstractNumId w:val="42"/>
  </w:num>
  <w:num w:numId="11">
    <w:abstractNumId w:val="4"/>
  </w:num>
  <w:num w:numId="12">
    <w:abstractNumId w:val="3"/>
  </w:num>
  <w:num w:numId="13">
    <w:abstractNumId w:val="18"/>
  </w:num>
  <w:num w:numId="14">
    <w:abstractNumId w:val="29"/>
  </w:num>
  <w:num w:numId="15">
    <w:abstractNumId w:val="30"/>
  </w:num>
  <w:num w:numId="16">
    <w:abstractNumId w:val="8"/>
  </w:num>
  <w:num w:numId="17">
    <w:abstractNumId w:val="25"/>
  </w:num>
  <w:num w:numId="18">
    <w:abstractNumId w:val="1"/>
  </w:num>
  <w:num w:numId="19">
    <w:abstractNumId w:val="13"/>
  </w:num>
  <w:num w:numId="20">
    <w:abstractNumId w:val="36"/>
  </w:num>
  <w:num w:numId="21">
    <w:abstractNumId w:val="10"/>
  </w:num>
  <w:num w:numId="22">
    <w:abstractNumId w:val="26"/>
  </w:num>
  <w:num w:numId="23">
    <w:abstractNumId w:val="39"/>
  </w:num>
  <w:num w:numId="24">
    <w:abstractNumId w:val="14"/>
  </w:num>
  <w:num w:numId="25">
    <w:abstractNumId w:val="9"/>
  </w:num>
  <w:num w:numId="26">
    <w:abstractNumId w:val="17"/>
  </w:num>
  <w:num w:numId="27">
    <w:abstractNumId w:val="40"/>
  </w:num>
  <w:num w:numId="28">
    <w:abstractNumId w:val="32"/>
  </w:num>
  <w:num w:numId="29">
    <w:abstractNumId w:val="34"/>
  </w:num>
  <w:num w:numId="30">
    <w:abstractNumId w:val="0"/>
  </w:num>
  <w:num w:numId="31">
    <w:abstractNumId w:val="2"/>
  </w:num>
  <w:num w:numId="32">
    <w:abstractNumId w:val="16"/>
  </w:num>
  <w:num w:numId="33">
    <w:abstractNumId w:val="27"/>
  </w:num>
  <w:num w:numId="34">
    <w:abstractNumId w:val="31"/>
  </w:num>
  <w:num w:numId="35">
    <w:abstractNumId w:val="7"/>
  </w:num>
  <w:num w:numId="36">
    <w:abstractNumId w:val="35"/>
  </w:num>
  <w:num w:numId="37">
    <w:abstractNumId w:val="37"/>
  </w:num>
  <w:num w:numId="38">
    <w:abstractNumId w:val="21"/>
  </w:num>
  <w:num w:numId="39">
    <w:abstractNumId w:val="24"/>
  </w:num>
  <w:num w:numId="40">
    <w:abstractNumId w:val="41"/>
  </w:num>
  <w:num w:numId="41">
    <w:abstractNumId w:val="28"/>
  </w:num>
  <w:num w:numId="42">
    <w:abstractNumId w:val="20"/>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40"/>
    <w:rsid w:val="00003075"/>
    <w:rsid w:val="00003F65"/>
    <w:rsid w:val="00003FF6"/>
    <w:rsid w:val="00034D0F"/>
    <w:rsid w:val="000369BB"/>
    <w:rsid w:val="00042AED"/>
    <w:rsid w:val="000454DB"/>
    <w:rsid w:val="00047A58"/>
    <w:rsid w:val="0005519E"/>
    <w:rsid w:val="00067157"/>
    <w:rsid w:val="000701D8"/>
    <w:rsid w:val="0007024F"/>
    <w:rsid w:val="00080E0A"/>
    <w:rsid w:val="00081DD8"/>
    <w:rsid w:val="00081EA9"/>
    <w:rsid w:val="0008356B"/>
    <w:rsid w:val="00083FFF"/>
    <w:rsid w:val="000902C5"/>
    <w:rsid w:val="00093383"/>
    <w:rsid w:val="00093D43"/>
    <w:rsid w:val="000946BC"/>
    <w:rsid w:val="00095D9D"/>
    <w:rsid w:val="000A3EF2"/>
    <w:rsid w:val="000A7157"/>
    <w:rsid w:val="000A7570"/>
    <w:rsid w:val="000B21B8"/>
    <w:rsid w:val="000B2580"/>
    <w:rsid w:val="000B3639"/>
    <w:rsid w:val="000B5B96"/>
    <w:rsid w:val="000C2311"/>
    <w:rsid w:val="000C7024"/>
    <w:rsid w:val="000D4596"/>
    <w:rsid w:val="000E0797"/>
    <w:rsid w:val="000F0F2D"/>
    <w:rsid w:val="000F2F52"/>
    <w:rsid w:val="0010187A"/>
    <w:rsid w:val="001131A5"/>
    <w:rsid w:val="00117050"/>
    <w:rsid w:val="00117F6A"/>
    <w:rsid w:val="00134B94"/>
    <w:rsid w:val="00134BFC"/>
    <w:rsid w:val="0014097A"/>
    <w:rsid w:val="001462F4"/>
    <w:rsid w:val="00160339"/>
    <w:rsid w:val="0016204F"/>
    <w:rsid w:val="00162BB2"/>
    <w:rsid w:val="0016578D"/>
    <w:rsid w:val="001703DD"/>
    <w:rsid w:val="00175BA5"/>
    <w:rsid w:val="0017764F"/>
    <w:rsid w:val="00184714"/>
    <w:rsid w:val="001861E2"/>
    <w:rsid w:val="0018758A"/>
    <w:rsid w:val="00190E0F"/>
    <w:rsid w:val="00194B47"/>
    <w:rsid w:val="001954EB"/>
    <w:rsid w:val="0019569D"/>
    <w:rsid w:val="001A01BE"/>
    <w:rsid w:val="001A0A02"/>
    <w:rsid w:val="001A7D9E"/>
    <w:rsid w:val="001B0219"/>
    <w:rsid w:val="001B1C91"/>
    <w:rsid w:val="001B3153"/>
    <w:rsid w:val="001B35C1"/>
    <w:rsid w:val="001B7483"/>
    <w:rsid w:val="001C3977"/>
    <w:rsid w:val="001C4534"/>
    <w:rsid w:val="001C59F9"/>
    <w:rsid w:val="001C6545"/>
    <w:rsid w:val="001C6801"/>
    <w:rsid w:val="001E1F7D"/>
    <w:rsid w:val="00204E03"/>
    <w:rsid w:val="0022165F"/>
    <w:rsid w:val="00225E90"/>
    <w:rsid w:val="00227C26"/>
    <w:rsid w:val="002309B9"/>
    <w:rsid w:val="00237688"/>
    <w:rsid w:val="00240A06"/>
    <w:rsid w:val="00243244"/>
    <w:rsid w:val="002456FC"/>
    <w:rsid w:val="00251387"/>
    <w:rsid w:val="00254875"/>
    <w:rsid w:val="00255BB7"/>
    <w:rsid w:val="00256424"/>
    <w:rsid w:val="002568C0"/>
    <w:rsid w:val="00260912"/>
    <w:rsid w:val="00262576"/>
    <w:rsid w:val="002652D0"/>
    <w:rsid w:val="002660A0"/>
    <w:rsid w:val="00270609"/>
    <w:rsid w:val="002726BE"/>
    <w:rsid w:val="002729F1"/>
    <w:rsid w:val="002749E8"/>
    <w:rsid w:val="00274C3F"/>
    <w:rsid w:val="00280F1A"/>
    <w:rsid w:val="00284DBD"/>
    <w:rsid w:val="002940CD"/>
    <w:rsid w:val="00294784"/>
    <w:rsid w:val="002974B3"/>
    <w:rsid w:val="002A44BD"/>
    <w:rsid w:val="002A56DA"/>
    <w:rsid w:val="002B5686"/>
    <w:rsid w:val="002C14B5"/>
    <w:rsid w:val="002C5A46"/>
    <w:rsid w:val="002C63BE"/>
    <w:rsid w:val="002D0A92"/>
    <w:rsid w:val="002D3CFB"/>
    <w:rsid w:val="002E3711"/>
    <w:rsid w:val="002F7C7B"/>
    <w:rsid w:val="002F7DED"/>
    <w:rsid w:val="0030141B"/>
    <w:rsid w:val="00304C87"/>
    <w:rsid w:val="00307217"/>
    <w:rsid w:val="003108BB"/>
    <w:rsid w:val="0032037D"/>
    <w:rsid w:val="0033140C"/>
    <w:rsid w:val="00343A46"/>
    <w:rsid w:val="00347A75"/>
    <w:rsid w:val="00352116"/>
    <w:rsid w:val="003568C9"/>
    <w:rsid w:val="003610A0"/>
    <w:rsid w:val="00367C02"/>
    <w:rsid w:val="00372DE2"/>
    <w:rsid w:val="00375325"/>
    <w:rsid w:val="00376C58"/>
    <w:rsid w:val="003808A7"/>
    <w:rsid w:val="00381019"/>
    <w:rsid w:val="00381654"/>
    <w:rsid w:val="0038385C"/>
    <w:rsid w:val="003853F5"/>
    <w:rsid w:val="00385E31"/>
    <w:rsid w:val="00386A58"/>
    <w:rsid w:val="0039102D"/>
    <w:rsid w:val="003A1C0D"/>
    <w:rsid w:val="003A2A2B"/>
    <w:rsid w:val="003A481F"/>
    <w:rsid w:val="003A60A4"/>
    <w:rsid w:val="003C0BAF"/>
    <w:rsid w:val="003C44AD"/>
    <w:rsid w:val="003D0028"/>
    <w:rsid w:val="003E5CDE"/>
    <w:rsid w:val="003E6181"/>
    <w:rsid w:val="003F58D8"/>
    <w:rsid w:val="003F68AE"/>
    <w:rsid w:val="00400503"/>
    <w:rsid w:val="00402A52"/>
    <w:rsid w:val="00405B87"/>
    <w:rsid w:val="00411988"/>
    <w:rsid w:val="004141EB"/>
    <w:rsid w:val="004221F0"/>
    <w:rsid w:val="00425EFE"/>
    <w:rsid w:val="00426B5F"/>
    <w:rsid w:val="0042710E"/>
    <w:rsid w:val="00437AC1"/>
    <w:rsid w:val="00441071"/>
    <w:rsid w:val="00443688"/>
    <w:rsid w:val="00445B9F"/>
    <w:rsid w:val="00446965"/>
    <w:rsid w:val="00446F07"/>
    <w:rsid w:val="004471E6"/>
    <w:rsid w:val="00450AAC"/>
    <w:rsid w:val="00453C7C"/>
    <w:rsid w:val="0045616A"/>
    <w:rsid w:val="00461BF9"/>
    <w:rsid w:val="00466583"/>
    <w:rsid w:val="00473CD1"/>
    <w:rsid w:val="00475813"/>
    <w:rsid w:val="00475C28"/>
    <w:rsid w:val="00486F58"/>
    <w:rsid w:val="0049246C"/>
    <w:rsid w:val="0049666E"/>
    <w:rsid w:val="004A0447"/>
    <w:rsid w:val="004A3555"/>
    <w:rsid w:val="004A7644"/>
    <w:rsid w:val="004B591D"/>
    <w:rsid w:val="004B7F5C"/>
    <w:rsid w:val="004C02D9"/>
    <w:rsid w:val="004C76B1"/>
    <w:rsid w:val="004C771E"/>
    <w:rsid w:val="004D48BD"/>
    <w:rsid w:val="004D5811"/>
    <w:rsid w:val="004E49F9"/>
    <w:rsid w:val="004E4C67"/>
    <w:rsid w:val="004F5AF4"/>
    <w:rsid w:val="00503280"/>
    <w:rsid w:val="005055BA"/>
    <w:rsid w:val="005125B1"/>
    <w:rsid w:val="00524779"/>
    <w:rsid w:val="005256E0"/>
    <w:rsid w:val="005274DE"/>
    <w:rsid w:val="005276FC"/>
    <w:rsid w:val="005312EA"/>
    <w:rsid w:val="005323B0"/>
    <w:rsid w:val="00536137"/>
    <w:rsid w:val="00542808"/>
    <w:rsid w:val="00554BDA"/>
    <w:rsid w:val="0056109A"/>
    <w:rsid w:val="0056194C"/>
    <w:rsid w:val="00563661"/>
    <w:rsid w:val="005656F8"/>
    <w:rsid w:val="00571374"/>
    <w:rsid w:val="005723CE"/>
    <w:rsid w:val="00577F3B"/>
    <w:rsid w:val="005945D7"/>
    <w:rsid w:val="00595617"/>
    <w:rsid w:val="0059789C"/>
    <w:rsid w:val="005A40AC"/>
    <w:rsid w:val="005A4EE1"/>
    <w:rsid w:val="005A554C"/>
    <w:rsid w:val="005B3837"/>
    <w:rsid w:val="005B471D"/>
    <w:rsid w:val="005B5A2F"/>
    <w:rsid w:val="005C2672"/>
    <w:rsid w:val="005C4E87"/>
    <w:rsid w:val="005C6CD7"/>
    <w:rsid w:val="005C7B2E"/>
    <w:rsid w:val="005D7EC5"/>
    <w:rsid w:val="005E597F"/>
    <w:rsid w:val="005E6B11"/>
    <w:rsid w:val="005F0556"/>
    <w:rsid w:val="005F0EB5"/>
    <w:rsid w:val="005F48DF"/>
    <w:rsid w:val="005F7888"/>
    <w:rsid w:val="00600704"/>
    <w:rsid w:val="00600CEA"/>
    <w:rsid w:val="006026CE"/>
    <w:rsid w:val="00603CD4"/>
    <w:rsid w:val="00620716"/>
    <w:rsid w:val="00620AEF"/>
    <w:rsid w:val="0062290E"/>
    <w:rsid w:val="00627510"/>
    <w:rsid w:val="0063131B"/>
    <w:rsid w:val="00637997"/>
    <w:rsid w:val="00637D3A"/>
    <w:rsid w:val="00644E3E"/>
    <w:rsid w:val="00650BB5"/>
    <w:rsid w:val="00653F3B"/>
    <w:rsid w:val="00655E58"/>
    <w:rsid w:val="00661A9A"/>
    <w:rsid w:val="00667BB0"/>
    <w:rsid w:val="00667DD5"/>
    <w:rsid w:val="00670B46"/>
    <w:rsid w:val="00670F57"/>
    <w:rsid w:val="00671D06"/>
    <w:rsid w:val="00673CFC"/>
    <w:rsid w:val="0067518D"/>
    <w:rsid w:val="006770F5"/>
    <w:rsid w:val="00680402"/>
    <w:rsid w:val="00681F50"/>
    <w:rsid w:val="006820A5"/>
    <w:rsid w:val="00682B52"/>
    <w:rsid w:val="00686240"/>
    <w:rsid w:val="0068750D"/>
    <w:rsid w:val="006A0B76"/>
    <w:rsid w:val="006A4D9B"/>
    <w:rsid w:val="006A5828"/>
    <w:rsid w:val="006A5875"/>
    <w:rsid w:val="006B1A1B"/>
    <w:rsid w:val="006B53FE"/>
    <w:rsid w:val="006B6CAE"/>
    <w:rsid w:val="006C6143"/>
    <w:rsid w:val="006D5519"/>
    <w:rsid w:val="006D5EED"/>
    <w:rsid w:val="006E03A8"/>
    <w:rsid w:val="006E19A1"/>
    <w:rsid w:val="006E5BB3"/>
    <w:rsid w:val="006F541C"/>
    <w:rsid w:val="0070695F"/>
    <w:rsid w:val="007114DD"/>
    <w:rsid w:val="00724302"/>
    <w:rsid w:val="00725213"/>
    <w:rsid w:val="007261D1"/>
    <w:rsid w:val="00727593"/>
    <w:rsid w:val="0073043B"/>
    <w:rsid w:val="00731D2F"/>
    <w:rsid w:val="0073206C"/>
    <w:rsid w:val="007326B3"/>
    <w:rsid w:val="0073306D"/>
    <w:rsid w:val="00733714"/>
    <w:rsid w:val="00734625"/>
    <w:rsid w:val="00736563"/>
    <w:rsid w:val="007366AF"/>
    <w:rsid w:val="007422DB"/>
    <w:rsid w:val="00742425"/>
    <w:rsid w:val="00744727"/>
    <w:rsid w:val="00753D34"/>
    <w:rsid w:val="007549BB"/>
    <w:rsid w:val="00755BFF"/>
    <w:rsid w:val="00760E22"/>
    <w:rsid w:val="00762AA3"/>
    <w:rsid w:val="00762F18"/>
    <w:rsid w:val="00764BA6"/>
    <w:rsid w:val="00775332"/>
    <w:rsid w:val="00776E5A"/>
    <w:rsid w:val="007771F8"/>
    <w:rsid w:val="00784062"/>
    <w:rsid w:val="00786496"/>
    <w:rsid w:val="00786BC9"/>
    <w:rsid w:val="0079418A"/>
    <w:rsid w:val="007A1B1B"/>
    <w:rsid w:val="007A344F"/>
    <w:rsid w:val="007A6D97"/>
    <w:rsid w:val="007B0BDB"/>
    <w:rsid w:val="007B34E7"/>
    <w:rsid w:val="007B51C7"/>
    <w:rsid w:val="007D2E37"/>
    <w:rsid w:val="007D66ED"/>
    <w:rsid w:val="007E17D0"/>
    <w:rsid w:val="007E6988"/>
    <w:rsid w:val="007E7709"/>
    <w:rsid w:val="007E7AC5"/>
    <w:rsid w:val="007E7E45"/>
    <w:rsid w:val="007F31B7"/>
    <w:rsid w:val="007F3A0B"/>
    <w:rsid w:val="007F7D4E"/>
    <w:rsid w:val="00800E6A"/>
    <w:rsid w:val="00802202"/>
    <w:rsid w:val="00804A39"/>
    <w:rsid w:val="00810A19"/>
    <w:rsid w:val="0081529E"/>
    <w:rsid w:val="0081617C"/>
    <w:rsid w:val="00820732"/>
    <w:rsid w:val="00820ED5"/>
    <w:rsid w:val="0082159A"/>
    <w:rsid w:val="008226A1"/>
    <w:rsid w:val="008226E4"/>
    <w:rsid w:val="008232FC"/>
    <w:rsid w:val="00824502"/>
    <w:rsid w:val="00826046"/>
    <w:rsid w:val="008278A7"/>
    <w:rsid w:val="00835288"/>
    <w:rsid w:val="008415A0"/>
    <w:rsid w:val="0084312D"/>
    <w:rsid w:val="00852204"/>
    <w:rsid w:val="00856EB3"/>
    <w:rsid w:val="008634DE"/>
    <w:rsid w:val="00865FD9"/>
    <w:rsid w:val="00870D1C"/>
    <w:rsid w:val="008825AE"/>
    <w:rsid w:val="008858B3"/>
    <w:rsid w:val="00892187"/>
    <w:rsid w:val="008924EC"/>
    <w:rsid w:val="00893DB7"/>
    <w:rsid w:val="008A3BFB"/>
    <w:rsid w:val="008A4674"/>
    <w:rsid w:val="008B38B1"/>
    <w:rsid w:val="008B3BBD"/>
    <w:rsid w:val="008B4224"/>
    <w:rsid w:val="008B6C80"/>
    <w:rsid w:val="008B779A"/>
    <w:rsid w:val="008C38D5"/>
    <w:rsid w:val="008C5F7B"/>
    <w:rsid w:val="008D05F7"/>
    <w:rsid w:val="008D0777"/>
    <w:rsid w:val="008D6E12"/>
    <w:rsid w:val="008E2A6A"/>
    <w:rsid w:val="008F06BE"/>
    <w:rsid w:val="008F08A6"/>
    <w:rsid w:val="008F3124"/>
    <w:rsid w:val="008F3C20"/>
    <w:rsid w:val="00900CDB"/>
    <w:rsid w:val="00904CFC"/>
    <w:rsid w:val="00906AA7"/>
    <w:rsid w:val="00912A5A"/>
    <w:rsid w:val="00912C28"/>
    <w:rsid w:val="00913295"/>
    <w:rsid w:val="00915D6F"/>
    <w:rsid w:val="0091778C"/>
    <w:rsid w:val="009179E7"/>
    <w:rsid w:val="00917BD8"/>
    <w:rsid w:val="00926854"/>
    <w:rsid w:val="009325D2"/>
    <w:rsid w:val="00943ACF"/>
    <w:rsid w:val="0094671B"/>
    <w:rsid w:val="00946864"/>
    <w:rsid w:val="009536FD"/>
    <w:rsid w:val="00957C86"/>
    <w:rsid w:val="00962907"/>
    <w:rsid w:val="009632D3"/>
    <w:rsid w:val="00971E19"/>
    <w:rsid w:val="00975E3F"/>
    <w:rsid w:val="0097603E"/>
    <w:rsid w:val="0098164A"/>
    <w:rsid w:val="00984800"/>
    <w:rsid w:val="009919B1"/>
    <w:rsid w:val="00994DBB"/>
    <w:rsid w:val="009A05A9"/>
    <w:rsid w:val="009B0774"/>
    <w:rsid w:val="009B0D92"/>
    <w:rsid w:val="009B4AC5"/>
    <w:rsid w:val="009B5034"/>
    <w:rsid w:val="009C20FD"/>
    <w:rsid w:val="009D0E9D"/>
    <w:rsid w:val="009D1AD5"/>
    <w:rsid w:val="009D36C7"/>
    <w:rsid w:val="009E3466"/>
    <w:rsid w:val="009E7D99"/>
    <w:rsid w:val="009F3702"/>
    <w:rsid w:val="009F4446"/>
    <w:rsid w:val="009F6B1B"/>
    <w:rsid w:val="009F7085"/>
    <w:rsid w:val="00A0222D"/>
    <w:rsid w:val="00A051D3"/>
    <w:rsid w:val="00A05889"/>
    <w:rsid w:val="00A10127"/>
    <w:rsid w:val="00A11C14"/>
    <w:rsid w:val="00A160DC"/>
    <w:rsid w:val="00A16B03"/>
    <w:rsid w:val="00A21138"/>
    <w:rsid w:val="00A22C12"/>
    <w:rsid w:val="00A25A1E"/>
    <w:rsid w:val="00A26303"/>
    <w:rsid w:val="00A2725A"/>
    <w:rsid w:val="00A3315C"/>
    <w:rsid w:val="00A36F57"/>
    <w:rsid w:val="00A400E7"/>
    <w:rsid w:val="00A42939"/>
    <w:rsid w:val="00A50E17"/>
    <w:rsid w:val="00A5112D"/>
    <w:rsid w:val="00A60F40"/>
    <w:rsid w:val="00A6636C"/>
    <w:rsid w:val="00A702F5"/>
    <w:rsid w:val="00A7721F"/>
    <w:rsid w:val="00A813F5"/>
    <w:rsid w:val="00A81BC8"/>
    <w:rsid w:val="00A9106F"/>
    <w:rsid w:val="00A9200E"/>
    <w:rsid w:val="00A92ED4"/>
    <w:rsid w:val="00A95DED"/>
    <w:rsid w:val="00AA39CC"/>
    <w:rsid w:val="00AB313B"/>
    <w:rsid w:val="00AC2AF5"/>
    <w:rsid w:val="00AC505B"/>
    <w:rsid w:val="00AD14F6"/>
    <w:rsid w:val="00AE5D5C"/>
    <w:rsid w:val="00AE6529"/>
    <w:rsid w:val="00AF13F3"/>
    <w:rsid w:val="00B00720"/>
    <w:rsid w:val="00B00852"/>
    <w:rsid w:val="00B16CC7"/>
    <w:rsid w:val="00B201BC"/>
    <w:rsid w:val="00B322BF"/>
    <w:rsid w:val="00B3405B"/>
    <w:rsid w:val="00B40552"/>
    <w:rsid w:val="00B413F5"/>
    <w:rsid w:val="00B4382E"/>
    <w:rsid w:val="00B4648B"/>
    <w:rsid w:val="00B56201"/>
    <w:rsid w:val="00B57550"/>
    <w:rsid w:val="00B612E1"/>
    <w:rsid w:val="00B61401"/>
    <w:rsid w:val="00B62575"/>
    <w:rsid w:val="00B77B67"/>
    <w:rsid w:val="00B83A0E"/>
    <w:rsid w:val="00B92E65"/>
    <w:rsid w:val="00B93183"/>
    <w:rsid w:val="00BA50F7"/>
    <w:rsid w:val="00BA6A26"/>
    <w:rsid w:val="00BA747A"/>
    <w:rsid w:val="00BB33B1"/>
    <w:rsid w:val="00BB3F90"/>
    <w:rsid w:val="00BC4F95"/>
    <w:rsid w:val="00BC5E31"/>
    <w:rsid w:val="00BE062F"/>
    <w:rsid w:val="00BE374B"/>
    <w:rsid w:val="00BF1312"/>
    <w:rsid w:val="00BF1520"/>
    <w:rsid w:val="00BF7FF4"/>
    <w:rsid w:val="00C044BD"/>
    <w:rsid w:val="00C05E48"/>
    <w:rsid w:val="00C07B2E"/>
    <w:rsid w:val="00C12FB3"/>
    <w:rsid w:val="00C152D4"/>
    <w:rsid w:val="00C153F7"/>
    <w:rsid w:val="00C42899"/>
    <w:rsid w:val="00C43312"/>
    <w:rsid w:val="00C518BA"/>
    <w:rsid w:val="00C524FC"/>
    <w:rsid w:val="00C678C1"/>
    <w:rsid w:val="00C67F64"/>
    <w:rsid w:val="00C83AEA"/>
    <w:rsid w:val="00C86ED6"/>
    <w:rsid w:val="00C8741B"/>
    <w:rsid w:val="00C90E26"/>
    <w:rsid w:val="00C90F3C"/>
    <w:rsid w:val="00C91506"/>
    <w:rsid w:val="00C921D7"/>
    <w:rsid w:val="00C93F78"/>
    <w:rsid w:val="00C958E8"/>
    <w:rsid w:val="00CA0A83"/>
    <w:rsid w:val="00CA163F"/>
    <w:rsid w:val="00CA5B57"/>
    <w:rsid w:val="00CA6B61"/>
    <w:rsid w:val="00CA71DA"/>
    <w:rsid w:val="00CB1036"/>
    <w:rsid w:val="00CB2D72"/>
    <w:rsid w:val="00CB678B"/>
    <w:rsid w:val="00CC1CDC"/>
    <w:rsid w:val="00CC77BC"/>
    <w:rsid w:val="00CD3D48"/>
    <w:rsid w:val="00CD651F"/>
    <w:rsid w:val="00CD7EDC"/>
    <w:rsid w:val="00CE2E46"/>
    <w:rsid w:val="00CE4EE8"/>
    <w:rsid w:val="00CE63AB"/>
    <w:rsid w:val="00CF1585"/>
    <w:rsid w:val="00CF78F9"/>
    <w:rsid w:val="00D0249D"/>
    <w:rsid w:val="00D02F80"/>
    <w:rsid w:val="00D05C1B"/>
    <w:rsid w:val="00D07142"/>
    <w:rsid w:val="00D1174D"/>
    <w:rsid w:val="00D142DE"/>
    <w:rsid w:val="00D20549"/>
    <w:rsid w:val="00D23178"/>
    <w:rsid w:val="00D25D23"/>
    <w:rsid w:val="00D2746D"/>
    <w:rsid w:val="00D27B33"/>
    <w:rsid w:val="00D42907"/>
    <w:rsid w:val="00D45348"/>
    <w:rsid w:val="00D56733"/>
    <w:rsid w:val="00D60691"/>
    <w:rsid w:val="00D67CE2"/>
    <w:rsid w:val="00D7699E"/>
    <w:rsid w:val="00D8638A"/>
    <w:rsid w:val="00D8684C"/>
    <w:rsid w:val="00D868F9"/>
    <w:rsid w:val="00D93680"/>
    <w:rsid w:val="00D95D8B"/>
    <w:rsid w:val="00D96A88"/>
    <w:rsid w:val="00D96DBC"/>
    <w:rsid w:val="00DB2831"/>
    <w:rsid w:val="00DB2E2C"/>
    <w:rsid w:val="00DD069E"/>
    <w:rsid w:val="00DD0DE9"/>
    <w:rsid w:val="00DD6B2E"/>
    <w:rsid w:val="00DE22B5"/>
    <w:rsid w:val="00DE5AB7"/>
    <w:rsid w:val="00DE71EC"/>
    <w:rsid w:val="00DF40FC"/>
    <w:rsid w:val="00E0565D"/>
    <w:rsid w:val="00E07EA5"/>
    <w:rsid w:val="00E17433"/>
    <w:rsid w:val="00E1798B"/>
    <w:rsid w:val="00E247E9"/>
    <w:rsid w:val="00E30078"/>
    <w:rsid w:val="00E43FAF"/>
    <w:rsid w:val="00E5033E"/>
    <w:rsid w:val="00E5044B"/>
    <w:rsid w:val="00E60388"/>
    <w:rsid w:val="00E64850"/>
    <w:rsid w:val="00E64AB8"/>
    <w:rsid w:val="00E67F6D"/>
    <w:rsid w:val="00E7397E"/>
    <w:rsid w:val="00E7502B"/>
    <w:rsid w:val="00E85A62"/>
    <w:rsid w:val="00E943AC"/>
    <w:rsid w:val="00E96B71"/>
    <w:rsid w:val="00EA27FC"/>
    <w:rsid w:val="00EA353C"/>
    <w:rsid w:val="00EA6F58"/>
    <w:rsid w:val="00EB072D"/>
    <w:rsid w:val="00EB783E"/>
    <w:rsid w:val="00EC0168"/>
    <w:rsid w:val="00ED3047"/>
    <w:rsid w:val="00ED36D8"/>
    <w:rsid w:val="00EE0E7E"/>
    <w:rsid w:val="00EE15DA"/>
    <w:rsid w:val="00EE4420"/>
    <w:rsid w:val="00F0174D"/>
    <w:rsid w:val="00F0445A"/>
    <w:rsid w:val="00F07C1F"/>
    <w:rsid w:val="00F10B80"/>
    <w:rsid w:val="00F150A3"/>
    <w:rsid w:val="00F2243B"/>
    <w:rsid w:val="00F27B96"/>
    <w:rsid w:val="00F30689"/>
    <w:rsid w:val="00F36457"/>
    <w:rsid w:val="00F42E8B"/>
    <w:rsid w:val="00F50C6E"/>
    <w:rsid w:val="00F546E3"/>
    <w:rsid w:val="00F54FDA"/>
    <w:rsid w:val="00F558D9"/>
    <w:rsid w:val="00F74ED9"/>
    <w:rsid w:val="00F7695D"/>
    <w:rsid w:val="00F77994"/>
    <w:rsid w:val="00F85181"/>
    <w:rsid w:val="00F94F1A"/>
    <w:rsid w:val="00F9712E"/>
    <w:rsid w:val="00FA0A3D"/>
    <w:rsid w:val="00FA5D3E"/>
    <w:rsid w:val="00FB2597"/>
    <w:rsid w:val="00FB263B"/>
    <w:rsid w:val="00FB296B"/>
    <w:rsid w:val="00FB2C34"/>
    <w:rsid w:val="00FB317F"/>
    <w:rsid w:val="00FB31CF"/>
    <w:rsid w:val="00FB6772"/>
    <w:rsid w:val="00FC1DF1"/>
    <w:rsid w:val="00FC3F73"/>
    <w:rsid w:val="00FD1D51"/>
    <w:rsid w:val="00FD6456"/>
    <w:rsid w:val="00FE2D4A"/>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7EAD"/>
  <w15:docId w15:val="{29B5B120-2A04-4E6E-9A05-3915C0C7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40"/>
    <w:pPr>
      <w:ind w:left="720"/>
      <w:contextualSpacing/>
    </w:pPr>
  </w:style>
  <w:style w:type="paragraph" w:styleId="Title">
    <w:name w:val="Title"/>
    <w:basedOn w:val="Normal"/>
    <w:next w:val="Normal"/>
    <w:link w:val="TitleChar"/>
    <w:uiPriority w:val="10"/>
    <w:qFormat/>
    <w:rsid w:val="009F6B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B1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6B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F6B1B"/>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620716"/>
    <w:pPr>
      <w:tabs>
        <w:tab w:val="center" w:pos="4680"/>
        <w:tab w:val="right" w:pos="9360"/>
      </w:tabs>
    </w:pPr>
  </w:style>
  <w:style w:type="character" w:customStyle="1" w:styleId="HeaderChar">
    <w:name w:val="Header Char"/>
    <w:basedOn w:val="DefaultParagraphFont"/>
    <w:link w:val="Header"/>
    <w:uiPriority w:val="99"/>
    <w:rsid w:val="00620716"/>
  </w:style>
  <w:style w:type="paragraph" w:styleId="Footer">
    <w:name w:val="footer"/>
    <w:basedOn w:val="Normal"/>
    <w:link w:val="FooterChar"/>
    <w:uiPriority w:val="99"/>
    <w:unhideWhenUsed/>
    <w:rsid w:val="00620716"/>
    <w:pPr>
      <w:tabs>
        <w:tab w:val="center" w:pos="4680"/>
        <w:tab w:val="right" w:pos="9360"/>
      </w:tabs>
    </w:pPr>
  </w:style>
  <w:style w:type="character" w:customStyle="1" w:styleId="FooterChar">
    <w:name w:val="Footer Char"/>
    <w:basedOn w:val="DefaultParagraphFont"/>
    <w:link w:val="Footer"/>
    <w:uiPriority w:val="99"/>
    <w:rsid w:val="00620716"/>
  </w:style>
  <w:style w:type="paragraph" w:styleId="BalloonText">
    <w:name w:val="Balloon Text"/>
    <w:basedOn w:val="Normal"/>
    <w:link w:val="BalloonTextChar"/>
    <w:uiPriority w:val="99"/>
    <w:semiHidden/>
    <w:unhideWhenUsed/>
    <w:rsid w:val="00620716"/>
    <w:rPr>
      <w:rFonts w:ascii="Tahoma" w:hAnsi="Tahoma" w:cs="Tahoma"/>
      <w:sz w:val="16"/>
      <w:szCs w:val="16"/>
    </w:rPr>
  </w:style>
  <w:style w:type="character" w:customStyle="1" w:styleId="BalloonTextChar">
    <w:name w:val="Balloon Text Char"/>
    <w:basedOn w:val="DefaultParagraphFont"/>
    <w:link w:val="BalloonText"/>
    <w:uiPriority w:val="99"/>
    <w:semiHidden/>
    <w:rsid w:val="00620716"/>
    <w:rPr>
      <w:rFonts w:ascii="Tahoma" w:hAnsi="Tahoma" w:cs="Tahoma"/>
      <w:sz w:val="16"/>
      <w:szCs w:val="16"/>
    </w:rPr>
  </w:style>
  <w:style w:type="paragraph" w:styleId="NoSpacing">
    <w:name w:val="No Spacing"/>
    <w:uiPriority w:val="1"/>
    <w:qFormat/>
    <w:rsid w:val="00CE63AB"/>
    <w:rPr>
      <w:rFonts w:asciiTheme="minorHAnsi" w:eastAsiaTheme="minorEastAsia" w:hAnsiTheme="minorHAnsi"/>
      <w:sz w:val="22"/>
      <w:szCs w:val="22"/>
      <w:lang w:eastAsia="zh-CN"/>
    </w:rPr>
  </w:style>
  <w:style w:type="character" w:customStyle="1" w:styleId="apple-converted-space">
    <w:name w:val="apple-converted-space"/>
    <w:basedOn w:val="DefaultParagraphFont"/>
    <w:rsid w:val="00A813F5"/>
  </w:style>
  <w:style w:type="paragraph" w:styleId="NormalWeb">
    <w:name w:val="Normal (Web)"/>
    <w:basedOn w:val="Normal"/>
    <w:uiPriority w:val="99"/>
    <w:unhideWhenUsed/>
    <w:rsid w:val="00731D2F"/>
    <w:pPr>
      <w:spacing w:before="100" w:beforeAutospacing="1" w:after="100" w:afterAutospacing="1"/>
    </w:pPr>
    <w:rPr>
      <w:rFonts w:eastAsia="Times New Roman" w:cs="Times New Roman"/>
    </w:rPr>
  </w:style>
  <w:style w:type="character" w:styleId="Strong">
    <w:name w:val="Strong"/>
    <w:basedOn w:val="DefaultParagraphFont"/>
    <w:uiPriority w:val="22"/>
    <w:qFormat/>
    <w:rsid w:val="00731D2F"/>
    <w:rPr>
      <w:b/>
      <w:bCs/>
    </w:rPr>
  </w:style>
  <w:style w:type="character" w:styleId="Hyperlink">
    <w:name w:val="Hyperlink"/>
    <w:basedOn w:val="DefaultParagraphFont"/>
    <w:uiPriority w:val="99"/>
    <w:unhideWhenUsed/>
    <w:rsid w:val="00F77994"/>
    <w:rPr>
      <w:color w:val="0000FF" w:themeColor="hyperlink"/>
      <w:u w:val="single"/>
    </w:rPr>
  </w:style>
  <w:style w:type="character" w:customStyle="1" w:styleId="Heading1Char">
    <w:name w:val="Heading 1 Char"/>
    <w:basedOn w:val="DefaultParagraphFont"/>
    <w:link w:val="Heading1"/>
    <w:uiPriority w:val="9"/>
    <w:rsid w:val="00034D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4D0F"/>
    <w:pPr>
      <w:spacing w:line="276" w:lineRule="auto"/>
      <w:outlineLvl w:val="9"/>
    </w:pPr>
    <w:rPr>
      <w:lang w:eastAsia="ja-JP"/>
    </w:rPr>
  </w:style>
  <w:style w:type="paragraph" w:styleId="TOC1">
    <w:name w:val="toc 1"/>
    <w:basedOn w:val="Normal"/>
    <w:next w:val="Normal"/>
    <w:autoRedefine/>
    <w:uiPriority w:val="39"/>
    <w:unhideWhenUsed/>
    <w:rsid w:val="00034D0F"/>
    <w:pPr>
      <w:spacing w:after="100"/>
    </w:pPr>
  </w:style>
  <w:style w:type="paragraph" w:styleId="FootnoteText">
    <w:name w:val="footnote text"/>
    <w:basedOn w:val="Normal"/>
    <w:link w:val="FootnoteTextChar"/>
    <w:uiPriority w:val="99"/>
    <w:semiHidden/>
    <w:unhideWhenUsed/>
    <w:rsid w:val="00B83A0E"/>
    <w:pPr>
      <w:widowControl w:val="0"/>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83A0E"/>
    <w:rPr>
      <w:rFonts w:eastAsia="Times New Roman" w:cs="Times New Roman"/>
      <w:sz w:val="20"/>
      <w:szCs w:val="20"/>
    </w:rPr>
  </w:style>
  <w:style w:type="character" w:styleId="FootnoteReference">
    <w:name w:val="footnote reference"/>
    <w:basedOn w:val="DefaultParagraphFont"/>
    <w:uiPriority w:val="99"/>
    <w:semiHidden/>
    <w:unhideWhenUsed/>
    <w:rsid w:val="00B83A0E"/>
    <w:rPr>
      <w:vertAlign w:val="superscript"/>
    </w:rPr>
  </w:style>
  <w:style w:type="table" w:styleId="TableGrid">
    <w:name w:val="Table Grid"/>
    <w:basedOn w:val="TableNormal"/>
    <w:uiPriority w:val="39"/>
    <w:rsid w:val="00194B4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50D"/>
    <w:pPr>
      <w:autoSpaceDE w:val="0"/>
      <w:autoSpaceDN w:val="0"/>
      <w:adjustRightInd w:val="0"/>
    </w:pPr>
    <w:rPr>
      <w:rFonts w:ascii="Cambria" w:hAnsi="Cambria" w:cs="Cambria"/>
      <w:color w:val="000000"/>
    </w:rPr>
  </w:style>
  <w:style w:type="character" w:styleId="Emphasis">
    <w:name w:val="Emphasis"/>
    <w:basedOn w:val="DefaultParagraphFont"/>
    <w:uiPriority w:val="20"/>
    <w:qFormat/>
    <w:rsid w:val="00775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5454">
      <w:bodyDiv w:val="1"/>
      <w:marLeft w:val="0"/>
      <w:marRight w:val="0"/>
      <w:marTop w:val="0"/>
      <w:marBottom w:val="0"/>
      <w:divBdr>
        <w:top w:val="none" w:sz="0" w:space="0" w:color="auto"/>
        <w:left w:val="none" w:sz="0" w:space="0" w:color="auto"/>
        <w:bottom w:val="none" w:sz="0" w:space="0" w:color="auto"/>
        <w:right w:val="none" w:sz="0" w:space="0" w:color="auto"/>
      </w:divBdr>
      <w:divsChild>
        <w:div w:id="702092370">
          <w:marLeft w:val="0"/>
          <w:marRight w:val="0"/>
          <w:marTop w:val="0"/>
          <w:marBottom w:val="0"/>
          <w:divBdr>
            <w:top w:val="none" w:sz="0" w:space="0" w:color="auto"/>
            <w:left w:val="none" w:sz="0" w:space="0" w:color="auto"/>
            <w:bottom w:val="none" w:sz="0" w:space="0" w:color="auto"/>
            <w:right w:val="none" w:sz="0" w:space="0" w:color="auto"/>
          </w:divBdr>
        </w:div>
        <w:div w:id="708914703">
          <w:marLeft w:val="0"/>
          <w:marRight w:val="0"/>
          <w:marTop w:val="0"/>
          <w:marBottom w:val="0"/>
          <w:divBdr>
            <w:top w:val="none" w:sz="0" w:space="0" w:color="auto"/>
            <w:left w:val="none" w:sz="0" w:space="0" w:color="auto"/>
            <w:bottom w:val="none" w:sz="0" w:space="0" w:color="auto"/>
            <w:right w:val="none" w:sz="0" w:space="0" w:color="auto"/>
          </w:divBdr>
        </w:div>
        <w:div w:id="392658147">
          <w:marLeft w:val="0"/>
          <w:marRight w:val="0"/>
          <w:marTop w:val="0"/>
          <w:marBottom w:val="0"/>
          <w:divBdr>
            <w:top w:val="none" w:sz="0" w:space="0" w:color="auto"/>
            <w:left w:val="none" w:sz="0" w:space="0" w:color="auto"/>
            <w:bottom w:val="none" w:sz="0" w:space="0" w:color="auto"/>
            <w:right w:val="none" w:sz="0" w:space="0" w:color="auto"/>
          </w:divBdr>
        </w:div>
        <w:div w:id="1196961464">
          <w:marLeft w:val="0"/>
          <w:marRight w:val="0"/>
          <w:marTop w:val="0"/>
          <w:marBottom w:val="0"/>
          <w:divBdr>
            <w:top w:val="none" w:sz="0" w:space="0" w:color="auto"/>
            <w:left w:val="none" w:sz="0" w:space="0" w:color="auto"/>
            <w:bottom w:val="none" w:sz="0" w:space="0" w:color="auto"/>
            <w:right w:val="none" w:sz="0" w:space="0" w:color="auto"/>
          </w:divBdr>
        </w:div>
        <w:div w:id="1844078913">
          <w:marLeft w:val="0"/>
          <w:marRight w:val="0"/>
          <w:marTop w:val="0"/>
          <w:marBottom w:val="0"/>
          <w:divBdr>
            <w:top w:val="none" w:sz="0" w:space="0" w:color="auto"/>
            <w:left w:val="none" w:sz="0" w:space="0" w:color="auto"/>
            <w:bottom w:val="none" w:sz="0" w:space="0" w:color="auto"/>
            <w:right w:val="none" w:sz="0" w:space="0" w:color="auto"/>
          </w:divBdr>
        </w:div>
        <w:div w:id="399326339">
          <w:marLeft w:val="0"/>
          <w:marRight w:val="0"/>
          <w:marTop w:val="0"/>
          <w:marBottom w:val="0"/>
          <w:divBdr>
            <w:top w:val="none" w:sz="0" w:space="0" w:color="auto"/>
            <w:left w:val="none" w:sz="0" w:space="0" w:color="auto"/>
            <w:bottom w:val="none" w:sz="0" w:space="0" w:color="auto"/>
            <w:right w:val="none" w:sz="0" w:space="0" w:color="auto"/>
          </w:divBdr>
        </w:div>
      </w:divsChild>
    </w:div>
    <w:div w:id="89281319">
      <w:bodyDiv w:val="1"/>
      <w:marLeft w:val="0"/>
      <w:marRight w:val="0"/>
      <w:marTop w:val="0"/>
      <w:marBottom w:val="0"/>
      <w:divBdr>
        <w:top w:val="none" w:sz="0" w:space="0" w:color="auto"/>
        <w:left w:val="none" w:sz="0" w:space="0" w:color="auto"/>
        <w:bottom w:val="none" w:sz="0" w:space="0" w:color="auto"/>
        <w:right w:val="none" w:sz="0" w:space="0" w:color="auto"/>
      </w:divBdr>
    </w:div>
    <w:div w:id="136921023">
      <w:bodyDiv w:val="1"/>
      <w:marLeft w:val="0"/>
      <w:marRight w:val="0"/>
      <w:marTop w:val="0"/>
      <w:marBottom w:val="0"/>
      <w:divBdr>
        <w:top w:val="none" w:sz="0" w:space="0" w:color="auto"/>
        <w:left w:val="none" w:sz="0" w:space="0" w:color="auto"/>
        <w:bottom w:val="none" w:sz="0" w:space="0" w:color="auto"/>
        <w:right w:val="none" w:sz="0" w:space="0" w:color="auto"/>
      </w:divBdr>
    </w:div>
    <w:div w:id="337774206">
      <w:bodyDiv w:val="1"/>
      <w:marLeft w:val="0"/>
      <w:marRight w:val="0"/>
      <w:marTop w:val="0"/>
      <w:marBottom w:val="0"/>
      <w:divBdr>
        <w:top w:val="none" w:sz="0" w:space="0" w:color="auto"/>
        <w:left w:val="none" w:sz="0" w:space="0" w:color="auto"/>
        <w:bottom w:val="none" w:sz="0" w:space="0" w:color="auto"/>
        <w:right w:val="none" w:sz="0" w:space="0" w:color="auto"/>
      </w:divBdr>
    </w:div>
    <w:div w:id="421532080">
      <w:bodyDiv w:val="1"/>
      <w:marLeft w:val="0"/>
      <w:marRight w:val="0"/>
      <w:marTop w:val="0"/>
      <w:marBottom w:val="0"/>
      <w:divBdr>
        <w:top w:val="none" w:sz="0" w:space="0" w:color="auto"/>
        <w:left w:val="none" w:sz="0" w:space="0" w:color="auto"/>
        <w:bottom w:val="none" w:sz="0" w:space="0" w:color="auto"/>
        <w:right w:val="none" w:sz="0" w:space="0" w:color="auto"/>
      </w:divBdr>
      <w:divsChild>
        <w:div w:id="301738291">
          <w:marLeft w:val="0"/>
          <w:marRight w:val="0"/>
          <w:marTop w:val="0"/>
          <w:marBottom w:val="0"/>
          <w:divBdr>
            <w:top w:val="none" w:sz="0" w:space="0" w:color="auto"/>
            <w:left w:val="none" w:sz="0" w:space="0" w:color="auto"/>
            <w:bottom w:val="none" w:sz="0" w:space="0" w:color="auto"/>
            <w:right w:val="none" w:sz="0" w:space="0" w:color="auto"/>
          </w:divBdr>
        </w:div>
        <w:div w:id="230701155">
          <w:marLeft w:val="0"/>
          <w:marRight w:val="0"/>
          <w:marTop w:val="0"/>
          <w:marBottom w:val="0"/>
          <w:divBdr>
            <w:top w:val="none" w:sz="0" w:space="0" w:color="auto"/>
            <w:left w:val="none" w:sz="0" w:space="0" w:color="auto"/>
            <w:bottom w:val="none" w:sz="0" w:space="0" w:color="auto"/>
            <w:right w:val="none" w:sz="0" w:space="0" w:color="auto"/>
          </w:divBdr>
        </w:div>
        <w:div w:id="1436287794">
          <w:marLeft w:val="0"/>
          <w:marRight w:val="0"/>
          <w:marTop w:val="0"/>
          <w:marBottom w:val="0"/>
          <w:divBdr>
            <w:top w:val="none" w:sz="0" w:space="0" w:color="auto"/>
            <w:left w:val="none" w:sz="0" w:space="0" w:color="auto"/>
            <w:bottom w:val="none" w:sz="0" w:space="0" w:color="auto"/>
            <w:right w:val="none" w:sz="0" w:space="0" w:color="auto"/>
          </w:divBdr>
        </w:div>
      </w:divsChild>
    </w:div>
    <w:div w:id="453794340">
      <w:bodyDiv w:val="1"/>
      <w:marLeft w:val="0"/>
      <w:marRight w:val="0"/>
      <w:marTop w:val="0"/>
      <w:marBottom w:val="0"/>
      <w:divBdr>
        <w:top w:val="none" w:sz="0" w:space="0" w:color="auto"/>
        <w:left w:val="none" w:sz="0" w:space="0" w:color="auto"/>
        <w:bottom w:val="none" w:sz="0" w:space="0" w:color="auto"/>
        <w:right w:val="none" w:sz="0" w:space="0" w:color="auto"/>
      </w:divBdr>
    </w:div>
    <w:div w:id="462576618">
      <w:bodyDiv w:val="1"/>
      <w:marLeft w:val="0"/>
      <w:marRight w:val="0"/>
      <w:marTop w:val="0"/>
      <w:marBottom w:val="0"/>
      <w:divBdr>
        <w:top w:val="none" w:sz="0" w:space="0" w:color="auto"/>
        <w:left w:val="none" w:sz="0" w:space="0" w:color="auto"/>
        <w:bottom w:val="none" w:sz="0" w:space="0" w:color="auto"/>
        <w:right w:val="none" w:sz="0" w:space="0" w:color="auto"/>
      </w:divBdr>
    </w:div>
    <w:div w:id="483008009">
      <w:bodyDiv w:val="1"/>
      <w:marLeft w:val="0"/>
      <w:marRight w:val="0"/>
      <w:marTop w:val="0"/>
      <w:marBottom w:val="0"/>
      <w:divBdr>
        <w:top w:val="none" w:sz="0" w:space="0" w:color="auto"/>
        <w:left w:val="none" w:sz="0" w:space="0" w:color="auto"/>
        <w:bottom w:val="none" w:sz="0" w:space="0" w:color="auto"/>
        <w:right w:val="none" w:sz="0" w:space="0" w:color="auto"/>
      </w:divBdr>
    </w:div>
    <w:div w:id="1073505343">
      <w:bodyDiv w:val="1"/>
      <w:marLeft w:val="0"/>
      <w:marRight w:val="0"/>
      <w:marTop w:val="0"/>
      <w:marBottom w:val="0"/>
      <w:divBdr>
        <w:top w:val="none" w:sz="0" w:space="0" w:color="auto"/>
        <w:left w:val="none" w:sz="0" w:space="0" w:color="auto"/>
        <w:bottom w:val="none" w:sz="0" w:space="0" w:color="auto"/>
        <w:right w:val="none" w:sz="0" w:space="0" w:color="auto"/>
      </w:divBdr>
    </w:div>
    <w:div w:id="1283726532">
      <w:bodyDiv w:val="1"/>
      <w:marLeft w:val="0"/>
      <w:marRight w:val="0"/>
      <w:marTop w:val="0"/>
      <w:marBottom w:val="0"/>
      <w:divBdr>
        <w:top w:val="none" w:sz="0" w:space="0" w:color="auto"/>
        <w:left w:val="none" w:sz="0" w:space="0" w:color="auto"/>
        <w:bottom w:val="none" w:sz="0" w:space="0" w:color="auto"/>
        <w:right w:val="none" w:sz="0" w:space="0" w:color="auto"/>
      </w:divBdr>
    </w:div>
    <w:div w:id="1364286731">
      <w:bodyDiv w:val="1"/>
      <w:marLeft w:val="0"/>
      <w:marRight w:val="0"/>
      <w:marTop w:val="0"/>
      <w:marBottom w:val="0"/>
      <w:divBdr>
        <w:top w:val="none" w:sz="0" w:space="0" w:color="auto"/>
        <w:left w:val="none" w:sz="0" w:space="0" w:color="auto"/>
        <w:bottom w:val="none" w:sz="0" w:space="0" w:color="auto"/>
        <w:right w:val="none" w:sz="0" w:space="0" w:color="auto"/>
      </w:divBdr>
    </w:div>
    <w:div w:id="1546529938">
      <w:bodyDiv w:val="1"/>
      <w:marLeft w:val="0"/>
      <w:marRight w:val="0"/>
      <w:marTop w:val="0"/>
      <w:marBottom w:val="0"/>
      <w:divBdr>
        <w:top w:val="none" w:sz="0" w:space="0" w:color="auto"/>
        <w:left w:val="none" w:sz="0" w:space="0" w:color="auto"/>
        <w:bottom w:val="none" w:sz="0" w:space="0" w:color="auto"/>
        <w:right w:val="none" w:sz="0" w:space="0" w:color="auto"/>
      </w:divBdr>
    </w:div>
    <w:div w:id="1792816604">
      <w:bodyDiv w:val="1"/>
      <w:marLeft w:val="0"/>
      <w:marRight w:val="0"/>
      <w:marTop w:val="0"/>
      <w:marBottom w:val="0"/>
      <w:divBdr>
        <w:top w:val="none" w:sz="0" w:space="0" w:color="auto"/>
        <w:left w:val="none" w:sz="0" w:space="0" w:color="auto"/>
        <w:bottom w:val="none" w:sz="0" w:space="0" w:color="auto"/>
        <w:right w:val="none" w:sz="0" w:space="0" w:color="auto"/>
      </w:divBdr>
    </w:div>
    <w:div w:id="1804153609">
      <w:bodyDiv w:val="1"/>
      <w:marLeft w:val="0"/>
      <w:marRight w:val="0"/>
      <w:marTop w:val="0"/>
      <w:marBottom w:val="0"/>
      <w:divBdr>
        <w:top w:val="none" w:sz="0" w:space="0" w:color="auto"/>
        <w:left w:val="none" w:sz="0" w:space="0" w:color="auto"/>
        <w:bottom w:val="none" w:sz="0" w:space="0" w:color="auto"/>
        <w:right w:val="none" w:sz="0" w:space="0" w:color="auto"/>
      </w:divBdr>
    </w:div>
    <w:div w:id="1937710903">
      <w:bodyDiv w:val="1"/>
      <w:marLeft w:val="0"/>
      <w:marRight w:val="0"/>
      <w:marTop w:val="0"/>
      <w:marBottom w:val="0"/>
      <w:divBdr>
        <w:top w:val="none" w:sz="0" w:space="0" w:color="auto"/>
        <w:left w:val="none" w:sz="0" w:space="0" w:color="auto"/>
        <w:bottom w:val="none" w:sz="0" w:space="0" w:color="auto"/>
        <w:right w:val="none" w:sz="0" w:space="0" w:color="auto"/>
      </w:divBdr>
      <w:divsChild>
        <w:div w:id="11163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9384">
              <w:marLeft w:val="0"/>
              <w:marRight w:val="0"/>
              <w:marTop w:val="0"/>
              <w:marBottom w:val="0"/>
              <w:divBdr>
                <w:top w:val="none" w:sz="0" w:space="0" w:color="auto"/>
                <w:left w:val="none" w:sz="0" w:space="0" w:color="auto"/>
                <w:bottom w:val="none" w:sz="0" w:space="0" w:color="auto"/>
                <w:right w:val="none" w:sz="0" w:space="0" w:color="auto"/>
              </w:divBdr>
              <w:divsChild>
                <w:div w:id="557402509">
                  <w:marLeft w:val="0"/>
                  <w:marRight w:val="0"/>
                  <w:marTop w:val="0"/>
                  <w:marBottom w:val="0"/>
                  <w:divBdr>
                    <w:top w:val="none" w:sz="0" w:space="0" w:color="auto"/>
                    <w:left w:val="none" w:sz="0" w:space="0" w:color="auto"/>
                    <w:bottom w:val="none" w:sz="0" w:space="0" w:color="auto"/>
                    <w:right w:val="none" w:sz="0" w:space="0" w:color="auto"/>
                  </w:divBdr>
                  <w:divsChild>
                    <w:div w:id="1207059939">
                      <w:marLeft w:val="0"/>
                      <w:marRight w:val="0"/>
                      <w:marTop w:val="0"/>
                      <w:marBottom w:val="0"/>
                      <w:divBdr>
                        <w:top w:val="none" w:sz="0" w:space="0" w:color="auto"/>
                        <w:left w:val="none" w:sz="0" w:space="0" w:color="auto"/>
                        <w:bottom w:val="none" w:sz="0" w:space="0" w:color="auto"/>
                        <w:right w:val="none" w:sz="0" w:space="0" w:color="auto"/>
                      </w:divBdr>
                      <w:divsChild>
                        <w:div w:id="577130798">
                          <w:marLeft w:val="0"/>
                          <w:marRight w:val="0"/>
                          <w:marTop w:val="0"/>
                          <w:marBottom w:val="0"/>
                          <w:divBdr>
                            <w:top w:val="none" w:sz="0" w:space="0" w:color="auto"/>
                            <w:left w:val="none" w:sz="0" w:space="0" w:color="auto"/>
                            <w:bottom w:val="none" w:sz="0" w:space="0" w:color="auto"/>
                            <w:right w:val="none" w:sz="0" w:space="0" w:color="auto"/>
                          </w:divBdr>
                        </w:div>
                        <w:div w:id="43869314">
                          <w:marLeft w:val="0"/>
                          <w:marRight w:val="0"/>
                          <w:marTop w:val="0"/>
                          <w:marBottom w:val="0"/>
                          <w:divBdr>
                            <w:top w:val="none" w:sz="0" w:space="0" w:color="auto"/>
                            <w:left w:val="none" w:sz="0" w:space="0" w:color="auto"/>
                            <w:bottom w:val="none" w:sz="0" w:space="0" w:color="auto"/>
                            <w:right w:val="none" w:sz="0" w:space="0" w:color="auto"/>
                          </w:divBdr>
                        </w:div>
                        <w:div w:id="444883276">
                          <w:marLeft w:val="0"/>
                          <w:marRight w:val="0"/>
                          <w:marTop w:val="0"/>
                          <w:marBottom w:val="0"/>
                          <w:divBdr>
                            <w:top w:val="none" w:sz="0" w:space="0" w:color="auto"/>
                            <w:left w:val="none" w:sz="0" w:space="0" w:color="auto"/>
                            <w:bottom w:val="none" w:sz="0" w:space="0" w:color="auto"/>
                            <w:right w:val="none" w:sz="0" w:space="0" w:color="auto"/>
                          </w:divBdr>
                          <w:divsChild>
                            <w:div w:id="128593898">
                              <w:marLeft w:val="0"/>
                              <w:marRight w:val="0"/>
                              <w:marTop w:val="0"/>
                              <w:marBottom w:val="0"/>
                              <w:divBdr>
                                <w:top w:val="none" w:sz="0" w:space="0" w:color="auto"/>
                                <w:left w:val="none" w:sz="0" w:space="0" w:color="auto"/>
                                <w:bottom w:val="none" w:sz="0" w:space="0" w:color="auto"/>
                                <w:right w:val="none" w:sz="0" w:space="0" w:color="auto"/>
                              </w:divBdr>
                            </w:div>
                            <w:div w:id="939072595">
                              <w:marLeft w:val="0"/>
                              <w:marRight w:val="0"/>
                              <w:marTop w:val="0"/>
                              <w:marBottom w:val="0"/>
                              <w:divBdr>
                                <w:top w:val="none" w:sz="0" w:space="0" w:color="auto"/>
                                <w:left w:val="none" w:sz="0" w:space="0" w:color="auto"/>
                                <w:bottom w:val="none" w:sz="0" w:space="0" w:color="auto"/>
                                <w:right w:val="none" w:sz="0" w:space="0" w:color="auto"/>
                              </w:divBdr>
                            </w:div>
                            <w:div w:id="618609815">
                              <w:marLeft w:val="0"/>
                              <w:marRight w:val="0"/>
                              <w:marTop w:val="0"/>
                              <w:marBottom w:val="0"/>
                              <w:divBdr>
                                <w:top w:val="none" w:sz="0" w:space="0" w:color="auto"/>
                                <w:left w:val="none" w:sz="0" w:space="0" w:color="auto"/>
                                <w:bottom w:val="none" w:sz="0" w:space="0" w:color="auto"/>
                                <w:right w:val="none" w:sz="0" w:space="0" w:color="auto"/>
                              </w:divBdr>
                            </w:div>
                            <w:div w:id="313141903">
                              <w:marLeft w:val="0"/>
                              <w:marRight w:val="0"/>
                              <w:marTop w:val="0"/>
                              <w:marBottom w:val="0"/>
                              <w:divBdr>
                                <w:top w:val="none" w:sz="0" w:space="0" w:color="auto"/>
                                <w:left w:val="none" w:sz="0" w:space="0" w:color="auto"/>
                                <w:bottom w:val="none" w:sz="0" w:space="0" w:color="auto"/>
                                <w:right w:val="none" w:sz="0" w:space="0" w:color="auto"/>
                              </w:divBdr>
                            </w:div>
                            <w:div w:id="980378885">
                              <w:marLeft w:val="0"/>
                              <w:marRight w:val="0"/>
                              <w:marTop w:val="0"/>
                              <w:marBottom w:val="0"/>
                              <w:divBdr>
                                <w:top w:val="none" w:sz="0" w:space="0" w:color="auto"/>
                                <w:left w:val="none" w:sz="0" w:space="0" w:color="auto"/>
                                <w:bottom w:val="none" w:sz="0" w:space="0" w:color="auto"/>
                                <w:right w:val="none" w:sz="0" w:space="0" w:color="auto"/>
                              </w:divBdr>
                            </w:div>
                            <w:div w:id="334378621">
                              <w:marLeft w:val="0"/>
                              <w:marRight w:val="0"/>
                              <w:marTop w:val="0"/>
                              <w:marBottom w:val="0"/>
                              <w:divBdr>
                                <w:top w:val="none" w:sz="0" w:space="0" w:color="auto"/>
                                <w:left w:val="none" w:sz="0" w:space="0" w:color="auto"/>
                                <w:bottom w:val="none" w:sz="0" w:space="0" w:color="auto"/>
                                <w:right w:val="none" w:sz="0" w:space="0" w:color="auto"/>
                              </w:divBdr>
                            </w:div>
                            <w:div w:id="20082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er.edu/facultysen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edu/academicaffairs/gene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37F8-F718-4BCB-A323-316751EC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8214</Words>
  <Characters>46825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Shaw</dc:creator>
  <cp:lastModifiedBy>Leigh Shaw</cp:lastModifiedBy>
  <cp:revision>2</cp:revision>
  <cp:lastPrinted>2016-03-17T17:07:00Z</cp:lastPrinted>
  <dcterms:created xsi:type="dcterms:W3CDTF">2017-03-23T21:23:00Z</dcterms:created>
  <dcterms:modified xsi:type="dcterms:W3CDTF">2017-03-23T21:23:00Z</dcterms:modified>
</cp:coreProperties>
</file>