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EF" w:rsidRPr="00D357EF" w:rsidRDefault="00D357EF" w:rsidP="00D35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sz w:val="24"/>
          <w:szCs w:val="24"/>
        </w:rPr>
        <w:tab/>
      </w:r>
      <w:r w:rsidRPr="00D357EF">
        <w:rPr>
          <w:rFonts w:ascii="Times New Roman" w:hAnsi="Times New Roman" w:cs="Times New Roman"/>
          <w:b/>
          <w:sz w:val="24"/>
          <w:szCs w:val="24"/>
        </w:rPr>
        <w:t>Draft 8-31-2-16</w:t>
      </w: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4BB" w:rsidRPr="00856F3C" w:rsidRDefault="00A824BB" w:rsidP="00D35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3C">
        <w:rPr>
          <w:rFonts w:ascii="Times New Roman" w:hAnsi="Times New Roman" w:cs="Times New Roman"/>
          <w:b/>
          <w:sz w:val="24"/>
          <w:szCs w:val="24"/>
        </w:rPr>
        <w:t>EXECUTIVE COMMITTEE CHARGES FOR 2016-2017</w:t>
      </w:r>
    </w:p>
    <w:p w:rsid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7EF" w:rsidRDefault="00A824BB" w:rsidP="00D357EF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7EF">
        <w:rPr>
          <w:rFonts w:ascii="Times New Roman" w:hAnsi="Times New Roman" w:cs="Times New Roman"/>
          <w:sz w:val="24"/>
          <w:szCs w:val="24"/>
        </w:rPr>
        <w:t>John Armstrong,</w:t>
      </w:r>
      <w:r w:rsidR="00D357EF">
        <w:rPr>
          <w:rFonts w:ascii="Times New Roman" w:hAnsi="Times New Roman" w:cs="Times New Roman"/>
          <w:sz w:val="24"/>
          <w:szCs w:val="24"/>
        </w:rPr>
        <w:t xml:space="preserve"> Chair</w:t>
      </w:r>
    </w:p>
    <w:p w:rsidR="00A824BB" w:rsidRDefault="00A824BB" w:rsidP="00D357EF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Fred Chiou, Liaison</w:t>
      </w:r>
    </w:p>
    <w:p w:rsidR="00D357EF" w:rsidRPr="00D357EF" w:rsidRDefault="00D357EF" w:rsidP="00D357E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24BB" w:rsidRPr="00856F3C" w:rsidRDefault="00A824BB" w:rsidP="00D357E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6F3C">
        <w:rPr>
          <w:rFonts w:ascii="Times New Roman" w:hAnsi="Times New Roman" w:cs="Times New Roman"/>
          <w:sz w:val="24"/>
          <w:szCs w:val="24"/>
          <w:u w:val="single"/>
        </w:rPr>
        <w:t>RESEARCH, SCHOLARSHIP AND PROFESSIONAL GROWTH</w:t>
      </w:r>
    </w:p>
    <w:p w:rsidR="00D357EF" w:rsidRPr="00D357EF" w:rsidRDefault="00D357EF" w:rsidP="00D357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D357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57EF">
        <w:rPr>
          <w:rFonts w:ascii="Times New Roman" w:hAnsi="Times New Roman" w:cs="Times New Roman"/>
          <w:b/>
          <w:i/>
          <w:sz w:val="24"/>
          <w:szCs w:val="24"/>
        </w:rPr>
        <w:t>PPM 1-13, Article 5, Section 4.7: The Committee on Research, Scholarship and Professional</w:t>
      </w:r>
    </w:p>
    <w:p w:rsidR="00A824BB" w:rsidRPr="00D357EF" w:rsidRDefault="00A824BB" w:rsidP="00D357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57EF">
        <w:rPr>
          <w:rFonts w:ascii="Times New Roman" w:hAnsi="Times New Roman" w:cs="Times New Roman"/>
          <w:b/>
          <w:i/>
          <w:sz w:val="24"/>
          <w:szCs w:val="24"/>
        </w:rPr>
        <w:t>Growth shall recommend policies on research, scholarship, teaching loads, instructional and</w:t>
      </w:r>
    </w:p>
    <w:p w:rsidR="00A824BB" w:rsidRPr="00D357EF" w:rsidRDefault="007E46BF" w:rsidP="00D357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D357EF">
        <w:rPr>
          <w:rFonts w:ascii="Times New Roman" w:hAnsi="Times New Roman" w:cs="Times New Roman"/>
          <w:b/>
          <w:i/>
          <w:sz w:val="24"/>
          <w:szCs w:val="24"/>
        </w:rPr>
        <w:t>aculty</w:t>
      </w:r>
      <w:r w:rsidR="00A824BB" w:rsidRPr="00D357EF">
        <w:rPr>
          <w:rFonts w:ascii="Times New Roman" w:hAnsi="Times New Roman" w:cs="Times New Roman"/>
          <w:b/>
          <w:i/>
          <w:sz w:val="24"/>
          <w:szCs w:val="24"/>
        </w:rPr>
        <w:t xml:space="preserve"> development and faculty productivity. It shall facilitate faculty in obtaining grants,</w:t>
      </w:r>
    </w:p>
    <w:p w:rsidR="00A824BB" w:rsidRPr="00D357EF" w:rsidRDefault="00A824BB" w:rsidP="00D357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57EF">
        <w:rPr>
          <w:rFonts w:ascii="Times New Roman" w:hAnsi="Times New Roman" w:cs="Times New Roman"/>
          <w:b/>
          <w:i/>
          <w:sz w:val="24"/>
          <w:szCs w:val="24"/>
        </w:rPr>
        <w:t>travel funds, physical facilities, etc., to collaborative research and scholarly activities.</w:t>
      </w: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4BB" w:rsidRDefault="00A824BB" w:rsidP="00D357EF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1. Continue to issue requests for proposals (RFPs) for Research and Instructional Improvement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="00D357EF" w:rsidRPr="00D357EF">
        <w:rPr>
          <w:rFonts w:ascii="Times New Roman" w:hAnsi="Times New Roman" w:cs="Times New Roman"/>
          <w:sz w:val="24"/>
          <w:szCs w:val="24"/>
        </w:rPr>
        <w:t>Grants</w:t>
      </w:r>
      <w:r w:rsidRPr="00D357EF">
        <w:rPr>
          <w:rFonts w:ascii="Times New Roman" w:hAnsi="Times New Roman" w:cs="Times New Roman"/>
          <w:sz w:val="24"/>
          <w:szCs w:val="24"/>
        </w:rPr>
        <w:t>, and Hemingway Vitality, Excellence and Collaborative awards, and review the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proposals in a timely manner.</w:t>
      </w:r>
    </w:p>
    <w:p w:rsidR="00D357EF" w:rsidRPr="00D357EF" w:rsidRDefault="00D357EF" w:rsidP="00D357EF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A824BB" w:rsidRDefault="00A824BB" w:rsidP="00AF1E06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2. Continue to coordinate deadlines for submission of proposals with the chairs of the</w:t>
      </w:r>
      <w:r w:rsidR="00D357EF">
        <w:rPr>
          <w:rFonts w:ascii="Times New Roman" w:hAnsi="Times New Roman" w:cs="Times New Roman"/>
          <w:sz w:val="24"/>
          <w:szCs w:val="24"/>
        </w:rPr>
        <w:t xml:space="preserve"> I</w:t>
      </w:r>
      <w:r w:rsidRPr="00D357EF">
        <w:rPr>
          <w:rFonts w:ascii="Times New Roman" w:hAnsi="Times New Roman" w:cs="Times New Roman"/>
          <w:sz w:val="24"/>
          <w:szCs w:val="24"/>
        </w:rPr>
        <w:t>nstitutional Review Board and the Animal Care and Use Committee.</w:t>
      </w:r>
    </w:p>
    <w:p w:rsidR="00D357EF" w:rsidRPr="00D357EF" w:rsidRDefault="00D357EF" w:rsidP="00AF1E06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AF1E06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3. Review and update as needed the proposal guidelines. Clarify and report the criteria for</w:t>
      </w:r>
    </w:p>
    <w:p w:rsidR="00A824BB" w:rsidRDefault="00A824BB" w:rsidP="00AF1E06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awarding the grant. Explore ways to simplify the process and broaden the criteria.</w:t>
      </w:r>
    </w:p>
    <w:p w:rsidR="00D357EF" w:rsidRPr="00D357EF" w:rsidRDefault="00D357EF" w:rsidP="00AF1E06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A824BB" w:rsidRDefault="00A824BB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4. Provide feedback to authors why proposals were not funded.</w:t>
      </w: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AF1E0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5. Continue efforts to publicize the committee’s activities. Seek ways to broaden participation</w:t>
      </w:r>
    </w:p>
    <w:p w:rsidR="00A824BB" w:rsidRDefault="00A824BB" w:rsidP="00AF1E0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campus wide including adjunct faculty. Explore opportunities to disseminate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information about the funded projects, including workshops, in order to provide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consistent information and feedback to potential applicants.</w:t>
      </w:r>
    </w:p>
    <w:p w:rsidR="00D357EF" w:rsidRPr="00D357EF" w:rsidRDefault="00D357EF" w:rsidP="00AF1E0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AF1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6. Work with the Teaching, Learning and Assessment Committee to find non-monetary ways to</w:t>
      </w:r>
    </w:p>
    <w:p w:rsidR="00A824BB" w:rsidRDefault="00A824BB" w:rsidP="00AF1E0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promote and recognize faculty research and scholarship.</w:t>
      </w: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AF1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7. Work with the Teaching, Learning and Assessment Committee to help faculty identify new</w:t>
      </w:r>
    </w:p>
    <w:p w:rsidR="00A824BB" w:rsidRDefault="00A824BB" w:rsidP="00AF1E0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methods of scholarship.</w:t>
      </w:r>
    </w:p>
    <w:p w:rsidR="00D357EF" w:rsidRPr="00D357EF" w:rsidRDefault="00D357EF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4BB" w:rsidRPr="00D357EF" w:rsidRDefault="00A824BB" w:rsidP="00AF1E06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8. Keep in communication and continue to cooperate and coordinate with OUR (Office of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 xml:space="preserve">Undergraduate Research), </w:t>
      </w:r>
      <w:proofErr w:type="spellStart"/>
      <w:r w:rsidRPr="00D357EF">
        <w:rPr>
          <w:rFonts w:ascii="Times New Roman" w:hAnsi="Times New Roman" w:cs="Times New Roman"/>
          <w:sz w:val="24"/>
          <w:szCs w:val="24"/>
        </w:rPr>
        <w:t>CCEL</w:t>
      </w:r>
      <w:proofErr w:type="spellEnd"/>
      <w:r w:rsidRPr="00D357EF">
        <w:rPr>
          <w:rFonts w:ascii="Times New Roman" w:hAnsi="Times New Roman" w:cs="Times New Roman"/>
          <w:sz w:val="24"/>
          <w:szCs w:val="24"/>
        </w:rPr>
        <w:t xml:space="preserve"> (Center for Community Engaged Learning), Hall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family, and ARCC (Academic Resources and Computing Committee), attempting to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avoid (or minimize) overlap on the funding categories with ARCC/Dee Family</w:t>
      </w:r>
      <w:r w:rsidR="00D357EF">
        <w:rPr>
          <w:rFonts w:ascii="Times New Roman" w:hAnsi="Times New Roman" w:cs="Times New Roman"/>
          <w:sz w:val="24"/>
          <w:szCs w:val="24"/>
        </w:rPr>
        <w:t xml:space="preserve"> </w:t>
      </w:r>
      <w:r w:rsidRPr="00D357EF">
        <w:rPr>
          <w:rFonts w:ascii="Times New Roman" w:hAnsi="Times New Roman" w:cs="Times New Roman"/>
          <w:sz w:val="24"/>
          <w:szCs w:val="24"/>
        </w:rPr>
        <w:t>Technology grant.</w:t>
      </w:r>
    </w:p>
    <w:p w:rsidR="00D357EF" w:rsidRDefault="00D357EF" w:rsidP="00AF1E06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B136DB" w:rsidRPr="00D357EF" w:rsidRDefault="00A824BB" w:rsidP="00D357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7EF">
        <w:rPr>
          <w:rFonts w:ascii="Times New Roman" w:hAnsi="Times New Roman" w:cs="Times New Roman"/>
          <w:sz w:val="24"/>
          <w:szCs w:val="24"/>
        </w:rPr>
        <w:t>9. Streamline the proposal for submission and review process.</w:t>
      </w:r>
    </w:p>
    <w:sectPr w:rsidR="00B136DB" w:rsidRPr="00D357EF" w:rsidSect="00D357EF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B"/>
    <w:rsid w:val="007414F6"/>
    <w:rsid w:val="007E46BF"/>
    <w:rsid w:val="00856F3C"/>
    <w:rsid w:val="00A824BB"/>
    <w:rsid w:val="00AF1E06"/>
    <w:rsid w:val="00B136DB"/>
    <w:rsid w:val="00D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FC35-E491-447B-9E26-F5C4AD7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5</cp:revision>
  <dcterms:created xsi:type="dcterms:W3CDTF">2016-08-31T16:51:00Z</dcterms:created>
  <dcterms:modified xsi:type="dcterms:W3CDTF">2016-08-31T20:05:00Z</dcterms:modified>
</cp:coreProperties>
</file>