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D784" w14:textId="77777777" w:rsidR="00715E5C" w:rsidRDefault="00AB2580" w:rsidP="00A203C6">
      <w:pPr>
        <w:pStyle w:val="NoSpacing"/>
      </w:pPr>
      <w:r>
        <w:rPr>
          <w:noProof/>
        </w:rPr>
        <w:drawing>
          <wp:inline distT="0" distB="0" distL="0" distR="0" wp14:anchorId="192DBE96" wp14:editId="0AF53937">
            <wp:extent cx="2367887" cy="537471"/>
            <wp:effectExtent l="0" t="0" r="0" b="0"/>
            <wp:docPr id="1" name="Picture 1" descr="WSU_InstSig_horiz1_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382" cy="556196"/>
                    </a:xfrm>
                    <a:prstGeom prst="rect">
                      <a:avLst/>
                    </a:prstGeom>
                    <a:noFill/>
                    <a:ln>
                      <a:noFill/>
                    </a:ln>
                  </pic:spPr>
                </pic:pic>
              </a:graphicData>
            </a:graphic>
          </wp:inline>
        </w:drawing>
      </w:r>
    </w:p>
    <w:p w14:paraId="054CCC15" w14:textId="77777777" w:rsidR="00842169" w:rsidRPr="006C40AB" w:rsidRDefault="00A203C6" w:rsidP="00A203C6">
      <w:pPr>
        <w:pStyle w:val="NoSpacing"/>
        <w:rPr>
          <w:sz w:val="24"/>
          <w:szCs w:val="24"/>
        </w:rPr>
      </w:pPr>
      <w:r w:rsidRPr="006C40AB">
        <w:rPr>
          <w:sz w:val="24"/>
          <w:szCs w:val="24"/>
        </w:rPr>
        <w:t>T</w:t>
      </w:r>
      <w:r w:rsidR="007B2356" w:rsidRPr="006C40AB">
        <w:rPr>
          <w:sz w:val="24"/>
          <w:szCs w:val="24"/>
        </w:rPr>
        <w:t xml:space="preserve">hursday, </w:t>
      </w:r>
      <w:r w:rsidR="0085508B">
        <w:rPr>
          <w:sz w:val="24"/>
          <w:szCs w:val="24"/>
        </w:rPr>
        <w:t xml:space="preserve">7 April </w:t>
      </w:r>
      <w:r w:rsidR="00E75635" w:rsidRPr="006C40AB">
        <w:rPr>
          <w:sz w:val="24"/>
          <w:szCs w:val="24"/>
        </w:rPr>
        <w:t>2016</w:t>
      </w:r>
    </w:p>
    <w:p w14:paraId="6E3DEF08" w14:textId="77777777" w:rsidR="002A7370" w:rsidRPr="006C40AB" w:rsidRDefault="00E724BA" w:rsidP="00A203C6">
      <w:pPr>
        <w:pStyle w:val="NoSpacing"/>
        <w:rPr>
          <w:b/>
          <w:sz w:val="24"/>
          <w:szCs w:val="24"/>
        </w:rPr>
      </w:pPr>
      <w:r w:rsidRPr="006C40AB">
        <w:rPr>
          <w:b/>
          <w:sz w:val="24"/>
          <w:szCs w:val="24"/>
        </w:rPr>
        <w:t>2 pm, MA211K</w:t>
      </w:r>
    </w:p>
    <w:p w14:paraId="590808F4" w14:textId="77777777" w:rsidR="00CD5C79" w:rsidRPr="006C40AB" w:rsidRDefault="00CD5C79" w:rsidP="009A4BE9">
      <w:pPr>
        <w:pStyle w:val="NoSpacing"/>
        <w:jc w:val="center"/>
        <w:rPr>
          <w:b/>
          <w:sz w:val="24"/>
          <w:szCs w:val="24"/>
          <w:u w:val="single"/>
        </w:rPr>
      </w:pPr>
    </w:p>
    <w:p w14:paraId="244C6D02" w14:textId="77777777" w:rsidR="00842169" w:rsidRPr="006C40AB" w:rsidRDefault="00132041" w:rsidP="009A4BE9">
      <w:pPr>
        <w:pStyle w:val="NoSpacing"/>
        <w:jc w:val="center"/>
        <w:rPr>
          <w:b/>
          <w:sz w:val="24"/>
          <w:szCs w:val="24"/>
          <w:u w:val="single"/>
        </w:rPr>
      </w:pPr>
      <w:r>
        <w:rPr>
          <w:b/>
          <w:sz w:val="24"/>
          <w:szCs w:val="24"/>
          <w:u w:val="single"/>
        </w:rPr>
        <w:t xml:space="preserve">MINUTES - </w:t>
      </w:r>
      <w:r w:rsidR="00E724BA" w:rsidRPr="006C40AB">
        <w:rPr>
          <w:b/>
          <w:sz w:val="24"/>
          <w:szCs w:val="24"/>
          <w:u w:val="single"/>
        </w:rPr>
        <w:t>AGENDA SETTING</w:t>
      </w:r>
      <w:r w:rsidR="003A4B75" w:rsidRPr="006C40AB">
        <w:rPr>
          <w:b/>
          <w:sz w:val="24"/>
          <w:szCs w:val="24"/>
          <w:u w:val="single"/>
        </w:rPr>
        <w:t xml:space="preserve"> </w:t>
      </w:r>
      <w:r w:rsidR="00842169" w:rsidRPr="006C40AB">
        <w:rPr>
          <w:b/>
          <w:sz w:val="24"/>
          <w:szCs w:val="24"/>
          <w:u w:val="single"/>
        </w:rPr>
        <w:t>MEETING</w:t>
      </w:r>
      <w:r>
        <w:rPr>
          <w:b/>
          <w:sz w:val="24"/>
          <w:szCs w:val="24"/>
          <w:u w:val="single"/>
        </w:rPr>
        <w:t xml:space="preserve"> -  DRAFT</w:t>
      </w:r>
    </w:p>
    <w:p w14:paraId="22FE9C94" w14:textId="77777777" w:rsidR="00315799" w:rsidRPr="006C40AB" w:rsidRDefault="00A203C6" w:rsidP="00A203C6">
      <w:pPr>
        <w:pStyle w:val="NoSpacing"/>
        <w:tabs>
          <w:tab w:val="left" w:pos="360"/>
          <w:tab w:val="left" w:pos="720"/>
          <w:tab w:val="left" w:pos="1080"/>
          <w:tab w:val="left" w:pos="1440"/>
          <w:tab w:val="left" w:pos="1800"/>
        </w:tabs>
        <w:jc w:val="center"/>
        <w:rPr>
          <w:b/>
          <w:bCs/>
          <w:sz w:val="24"/>
          <w:szCs w:val="24"/>
          <w:highlight w:val="yellow"/>
          <w:u w:val="single"/>
        </w:rPr>
      </w:pPr>
      <w:r w:rsidRPr="006C40AB">
        <w:rPr>
          <w:b/>
          <w:bCs/>
          <w:sz w:val="24"/>
          <w:szCs w:val="24"/>
          <w:highlight w:val="yellow"/>
        </w:rPr>
        <w:t xml:space="preserve">***All the items to be discussed at this meeting are available on the Faculty Senate Webpage </w:t>
      </w:r>
      <w:hyperlink r:id="rId9" w:history="1">
        <w:r w:rsidRPr="006C40AB">
          <w:rPr>
            <w:rStyle w:val="Hyperlink"/>
            <w:b/>
            <w:bCs/>
            <w:sz w:val="24"/>
            <w:szCs w:val="24"/>
            <w:highlight w:val="yellow"/>
          </w:rPr>
          <w:t>http://www.weber.edu/facultysenate/default.html</w:t>
        </w:r>
      </w:hyperlink>
      <w:r w:rsidRPr="006C40AB">
        <w:rPr>
          <w:b/>
          <w:bCs/>
          <w:sz w:val="24"/>
          <w:szCs w:val="24"/>
          <w:highlight w:val="yellow"/>
        </w:rPr>
        <w:t xml:space="preserve">  </w:t>
      </w:r>
      <w:r w:rsidR="00720DDF" w:rsidRPr="006C40AB">
        <w:rPr>
          <w:b/>
          <w:bCs/>
          <w:sz w:val="24"/>
          <w:szCs w:val="24"/>
          <w:highlight w:val="yellow"/>
          <w:u w:val="single"/>
        </w:rPr>
        <w:t>click on</w:t>
      </w:r>
      <w:r w:rsidR="0085508B">
        <w:rPr>
          <w:b/>
          <w:bCs/>
          <w:sz w:val="24"/>
          <w:szCs w:val="24"/>
          <w:highlight w:val="yellow"/>
          <w:u w:val="single"/>
        </w:rPr>
        <w:t xml:space="preserve"> 7 April </w:t>
      </w:r>
      <w:r w:rsidR="00E75635" w:rsidRPr="006C40AB">
        <w:rPr>
          <w:b/>
          <w:bCs/>
          <w:sz w:val="24"/>
          <w:szCs w:val="24"/>
          <w:highlight w:val="yellow"/>
          <w:u w:val="single"/>
        </w:rPr>
        <w:t>2016</w:t>
      </w:r>
      <w:r w:rsidRPr="006C40AB">
        <w:rPr>
          <w:b/>
          <w:bCs/>
          <w:sz w:val="24"/>
          <w:szCs w:val="24"/>
          <w:highlight w:val="yellow"/>
          <w:u w:val="single"/>
        </w:rPr>
        <w:t xml:space="preserve"> meeting</w:t>
      </w:r>
    </w:p>
    <w:p w14:paraId="1CC98BBF" w14:textId="77777777" w:rsidR="00A203C6" w:rsidRPr="006C40AB" w:rsidRDefault="00A203C6" w:rsidP="00A203C6">
      <w:pPr>
        <w:pStyle w:val="NoSpacing"/>
        <w:tabs>
          <w:tab w:val="left" w:pos="360"/>
          <w:tab w:val="left" w:pos="720"/>
          <w:tab w:val="left" w:pos="1080"/>
          <w:tab w:val="left" w:pos="1440"/>
          <w:tab w:val="left" w:pos="1800"/>
        </w:tabs>
        <w:jc w:val="center"/>
        <w:rPr>
          <w:sz w:val="24"/>
          <w:szCs w:val="24"/>
        </w:rPr>
      </w:pPr>
      <w:r w:rsidRPr="006C40AB">
        <w:rPr>
          <w:b/>
          <w:bCs/>
          <w:sz w:val="24"/>
          <w:szCs w:val="24"/>
          <w:highlight w:val="yellow"/>
          <w:u w:val="single"/>
        </w:rPr>
        <w:t xml:space="preserve"> for the </w:t>
      </w:r>
      <w:r w:rsidR="00315799" w:rsidRPr="006C40AB">
        <w:rPr>
          <w:b/>
          <w:bCs/>
          <w:sz w:val="24"/>
          <w:szCs w:val="24"/>
          <w:highlight w:val="yellow"/>
          <w:u w:val="single"/>
        </w:rPr>
        <w:t>agenda and go to the item numbers</w:t>
      </w:r>
      <w:r w:rsidR="00F82BC0" w:rsidRPr="006C40AB">
        <w:rPr>
          <w:b/>
          <w:bCs/>
          <w:sz w:val="24"/>
          <w:szCs w:val="24"/>
          <w:highlight w:val="yellow"/>
          <w:u w:val="single"/>
        </w:rPr>
        <w:t xml:space="preserve"> for the </w:t>
      </w:r>
      <w:r w:rsidRPr="006C40AB">
        <w:rPr>
          <w:b/>
          <w:bCs/>
          <w:sz w:val="24"/>
          <w:szCs w:val="24"/>
          <w:highlight w:val="yellow"/>
          <w:u w:val="single"/>
        </w:rPr>
        <w:t>links</w:t>
      </w:r>
      <w:r w:rsidRPr="006C40AB">
        <w:rPr>
          <w:b/>
          <w:bCs/>
          <w:sz w:val="24"/>
          <w:szCs w:val="24"/>
          <w:highlight w:val="yellow"/>
        </w:rPr>
        <w:t>.</w:t>
      </w:r>
    </w:p>
    <w:p w14:paraId="7B02D7C7" w14:textId="77777777" w:rsidR="009A4BE9" w:rsidRPr="005207FE" w:rsidRDefault="009A4BE9" w:rsidP="000A32EA">
      <w:pPr>
        <w:pStyle w:val="NoSpacing"/>
        <w:tabs>
          <w:tab w:val="left" w:pos="360"/>
        </w:tabs>
        <w:rPr>
          <w:sz w:val="24"/>
          <w:szCs w:val="24"/>
        </w:rPr>
      </w:pPr>
    </w:p>
    <w:p w14:paraId="371CF2BE" w14:textId="77777777" w:rsidR="00DF648D" w:rsidRDefault="00132041" w:rsidP="00132041">
      <w:pPr>
        <w:pStyle w:val="NoSpacing"/>
        <w:tabs>
          <w:tab w:val="left" w:pos="360"/>
        </w:tabs>
      </w:pPr>
      <w:r w:rsidRPr="00373320">
        <w:t>PRESENT:  Nicole Beatty, Carey Campbell, Kirk Hagen, Gary Johnson, Marek Matyjasik, Madonne Miner,</w:t>
      </w:r>
    </w:p>
    <w:p w14:paraId="6C9929D4" w14:textId="77777777" w:rsidR="00132041" w:rsidRPr="00373320" w:rsidRDefault="00132041" w:rsidP="00132041">
      <w:pPr>
        <w:pStyle w:val="NoSpacing"/>
        <w:tabs>
          <w:tab w:val="left" w:pos="360"/>
        </w:tabs>
      </w:pPr>
      <w:r w:rsidRPr="00373320">
        <w:t xml:space="preserve">Kathy Newton, Craig Oberg, </w:t>
      </w:r>
      <w:r>
        <w:t xml:space="preserve">Pam Payne for </w:t>
      </w:r>
      <w:r w:rsidRPr="00373320">
        <w:t xml:space="preserve">Jenn Ostrowski, Doris </w:t>
      </w:r>
      <w:r w:rsidR="00AF2976" w:rsidRPr="008672F9">
        <w:t>Geide-</w:t>
      </w:r>
      <w:r w:rsidRPr="008672F9">
        <w:t>S</w:t>
      </w:r>
      <w:r w:rsidRPr="00373320">
        <w:t>tevenson,</w:t>
      </w:r>
      <w:r>
        <w:t xml:space="preserve"> Chuck Wight</w:t>
      </w:r>
      <w:r w:rsidRPr="00373320">
        <w:t> and</w:t>
      </w:r>
      <w:r w:rsidR="00DF648D">
        <w:t xml:space="preserve"> Brenda Stockberger</w:t>
      </w:r>
    </w:p>
    <w:p w14:paraId="4AE69CCE" w14:textId="77777777" w:rsidR="00132041" w:rsidRDefault="00132041" w:rsidP="00132041">
      <w:pPr>
        <w:pStyle w:val="NoSpacing"/>
        <w:tabs>
          <w:tab w:val="left" w:pos="360"/>
        </w:tabs>
      </w:pPr>
    </w:p>
    <w:p w14:paraId="0C1A6F2B" w14:textId="77777777" w:rsidR="00132041" w:rsidRPr="00373320" w:rsidRDefault="00132041" w:rsidP="00132041">
      <w:pPr>
        <w:pStyle w:val="NoSpacing"/>
        <w:tabs>
          <w:tab w:val="left" w:pos="360"/>
        </w:tabs>
      </w:pPr>
      <w:r>
        <w:t>Excused:  Jenn Ostrowski</w:t>
      </w:r>
    </w:p>
    <w:p w14:paraId="6D278069" w14:textId="77777777" w:rsidR="00132041" w:rsidRPr="006B4182" w:rsidRDefault="00132041" w:rsidP="000A32EA">
      <w:pPr>
        <w:pStyle w:val="NoSpacing"/>
        <w:tabs>
          <w:tab w:val="left" w:pos="360"/>
        </w:tabs>
      </w:pPr>
    </w:p>
    <w:p w14:paraId="1F763A67" w14:textId="77777777" w:rsidR="00132041" w:rsidRDefault="00132041" w:rsidP="000A32EA">
      <w:pPr>
        <w:pStyle w:val="NoSpacing"/>
        <w:tabs>
          <w:tab w:val="left" w:pos="360"/>
        </w:tabs>
        <w:rPr>
          <w:sz w:val="24"/>
          <w:szCs w:val="24"/>
        </w:rPr>
      </w:pPr>
      <w:r w:rsidRPr="006B4182">
        <w:t>GUESTS:  Sally Cantwell, Melina Alexander, Drew Weidman, Colleen Packer, Leigh Shaw, Stephen Franci</w:t>
      </w:r>
      <w:r w:rsidR="00DF648D">
        <w:t xml:space="preserve">s, Eric Amsel, </w:t>
      </w:r>
      <w:r w:rsidRPr="006B4182">
        <w:t xml:space="preserve">Becky Marchant, and </w:t>
      </w:r>
      <w:r w:rsidR="00DF648D">
        <w:t>Kathryn MacKay</w:t>
      </w:r>
    </w:p>
    <w:p w14:paraId="15AB3772" w14:textId="77777777" w:rsidR="00132041" w:rsidRDefault="00132041" w:rsidP="000A32EA">
      <w:pPr>
        <w:pStyle w:val="NoSpacing"/>
        <w:tabs>
          <w:tab w:val="left" w:pos="360"/>
        </w:tabs>
        <w:rPr>
          <w:sz w:val="24"/>
          <w:szCs w:val="24"/>
        </w:rPr>
      </w:pPr>
    </w:p>
    <w:p w14:paraId="647AC277" w14:textId="77777777" w:rsidR="00AC0BE8" w:rsidRPr="006B4182" w:rsidRDefault="009C3ACE" w:rsidP="000A32EA">
      <w:pPr>
        <w:pStyle w:val="NoSpacing"/>
        <w:tabs>
          <w:tab w:val="left" w:pos="360"/>
        </w:tabs>
      </w:pPr>
      <w:bookmarkStart w:id="0" w:name="_GoBack"/>
      <w:bookmarkEnd w:id="0"/>
      <w:r w:rsidRPr="006B4182">
        <w:t>1.</w:t>
      </w:r>
      <w:r w:rsidRPr="006B4182">
        <w:tab/>
      </w:r>
      <w:r w:rsidR="00D768D1" w:rsidRPr="006B4182">
        <w:t>Executive Committee members a</w:t>
      </w:r>
      <w:r w:rsidRPr="006B4182">
        <w:t>pprove</w:t>
      </w:r>
      <w:r w:rsidR="00D768D1" w:rsidRPr="006B4182">
        <w:t>d</w:t>
      </w:r>
      <w:r w:rsidRPr="006B4182">
        <w:t xml:space="preserve"> the minutes from the </w:t>
      </w:r>
      <w:r w:rsidR="0085508B" w:rsidRPr="006B4182">
        <w:t>3 March 2</w:t>
      </w:r>
      <w:r w:rsidR="0063448C" w:rsidRPr="006B4182">
        <w:t>01</w:t>
      </w:r>
      <w:r w:rsidR="007B2356" w:rsidRPr="006B4182">
        <w:t>6</w:t>
      </w:r>
      <w:r w:rsidRPr="006B4182">
        <w:t xml:space="preserve"> meeting</w:t>
      </w:r>
      <w:r w:rsidR="00664108" w:rsidRPr="006B4182">
        <w:t>.</w:t>
      </w:r>
    </w:p>
    <w:p w14:paraId="548335F5" w14:textId="77777777" w:rsidR="004C1537" w:rsidRPr="006B4182" w:rsidRDefault="004C1537" w:rsidP="000A32EA">
      <w:pPr>
        <w:pStyle w:val="NoSpacing"/>
        <w:tabs>
          <w:tab w:val="left" w:pos="360"/>
        </w:tabs>
      </w:pPr>
    </w:p>
    <w:p w14:paraId="48B9D2F7" w14:textId="77777777" w:rsidR="00637B41" w:rsidRPr="006B4182" w:rsidRDefault="00637B41" w:rsidP="000A32EA">
      <w:pPr>
        <w:pStyle w:val="NoSpacing"/>
        <w:tabs>
          <w:tab w:val="left" w:pos="360"/>
        </w:tabs>
        <w:rPr>
          <w:b/>
        </w:rPr>
      </w:pPr>
      <w:r w:rsidRPr="006B4182">
        <w:rPr>
          <w:b/>
        </w:rPr>
        <w:t>Information Items</w:t>
      </w:r>
    </w:p>
    <w:p w14:paraId="1BDF3B34" w14:textId="77777777" w:rsidR="00637B41" w:rsidRPr="006B4182" w:rsidRDefault="00637B41" w:rsidP="000A32EA">
      <w:pPr>
        <w:pStyle w:val="NoSpacing"/>
        <w:tabs>
          <w:tab w:val="left" w:pos="360"/>
        </w:tabs>
      </w:pPr>
    </w:p>
    <w:p w14:paraId="5DEEFBD3" w14:textId="77777777" w:rsidR="004C1537" w:rsidRPr="006B4182" w:rsidRDefault="004C1537" w:rsidP="000A32EA">
      <w:pPr>
        <w:pStyle w:val="NoSpacing"/>
        <w:tabs>
          <w:tab w:val="left" w:pos="360"/>
        </w:tabs>
      </w:pPr>
      <w:r w:rsidRPr="006B4182">
        <w:t>2.</w:t>
      </w:r>
      <w:r w:rsidRPr="006B4182">
        <w:tab/>
        <w:t>ARCC Report of Awards</w:t>
      </w:r>
      <w:r w:rsidR="00D768D1" w:rsidRPr="006B4182">
        <w:t xml:space="preserve"> for Fall 2015</w:t>
      </w:r>
      <w:r w:rsidRPr="006B4182">
        <w:t xml:space="preserve"> – Drew Weidman, Chair</w:t>
      </w:r>
    </w:p>
    <w:p w14:paraId="343FC7DD" w14:textId="77777777" w:rsidR="00D768D1" w:rsidRPr="006B4182" w:rsidRDefault="00D768D1" w:rsidP="00D768D1">
      <w:pPr>
        <w:pStyle w:val="NoSpacing"/>
        <w:tabs>
          <w:tab w:val="left" w:pos="360"/>
        </w:tabs>
        <w:ind w:left="360"/>
      </w:pPr>
      <w:r w:rsidRPr="006B4182">
        <w:t>Three projects were awarded funding from the Colleges of EAST, Education and Arts &amp; Humanities.  Two were given full funding and one was partial funding.  The total amount funded was $21,115.00.</w:t>
      </w:r>
    </w:p>
    <w:p w14:paraId="0DE32694" w14:textId="77777777" w:rsidR="00D768D1" w:rsidRPr="006B4182" w:rsidRDefault="00D768D1" w:rsidP="000A32EA">
      <w:pPr>
        <w:pStyle w:val="NoSpacing"/>
        <w:tabs>
          <w:tab w:val="left" w:pos="360"/>
        </w:tabs>
      </w:pPr>
    </w:p>
    <w:p w14:paraId="5E4BC592" w14:textId="77777777" w:rsidR="00C4211F" w:rsidRPr="006B4182" w:rsidRDefault="00637B41" w:rsidP="000A32EA">
      <w:pPr>
        <w:pStyle w:val="NoSpacing"/>
        <w:tabs>
          <w:tab w:val="left" w:pos="360"/>
        </w:tabs>
      </w:pPr>
      <w:r w:rsidRPr="006B4182">
        <w:t>3.</w:t>
      </w:r>
      <w:r w:rsidRPr="006B4182">
        <w:tab/>
      </w:r>
      <w:r w:rsidR="00D768D1" w:rsidRPr="006B4182">
        <w:t>T</w:t>
      </w:r>
      <w:r w:rsidR="001342F5" w:rsidRPr="006B4182">
        <w:t>eaching and Learning Forum - Survey Findings -Colleen Packer, TLA Chair</w:t>
      </w:r>
    </w:p>
    <w:p w14:paraId="1BE748A9" w14:textId="77777777" w:rsidR="001342F5" w:rsidRPr="006B4182" w:rsidRDefault="00D768D1" w:rsidP="000A32EA">
      <w:pPr>
        <w:pStyle w:val="NoSpacing"/>
        <w:tabs>
          <w:tab w:val="left" w:pos="360"/>
        </w:tabs>
      </w:pPr>
      <w:r w:rsidRPr="006B4182">
        <w:tab/>
        <w:t xml:space="preserve">Survey on Faculty Evaluations Summary – </w:t>
      </w:r>
      <w:r w:rsidRPr="006B4182">
        <w:rPr>
          <w:u w:val="single"/>
        </w:rPr>
        <w:t>See Faculty Senate Website date 7 April 16 for Chart</w:t>
      </w:r>
      <w:r w:rsidR="007E414C" w:rsidRPr="006B4182">
        <w:rPr>
          <w:u w:val="single"/>
        </w:rPr>
        <w:t>s</w:t>
      </w:r>
      <w:r w:rsidRPr="006B4182">
        <w:rPr>
          <w:u w:val="single"/>
        </w:rPr>
        <w:t>.</w:t>
      </w:r>
    </w:p>
    <w:p w14:paraId="12DB2DF9" w14:textId="77777777" w:rsidR="00D768D1" w:rsidRPr="006B4182" w:rsidRDefault="00D768D1" w:rsidP="000A32EA">
      <w:pPr>
        <w:pStyle w:val="NoSpacing"/>
        <w:tabs>
          <w:tab w:val="left" w:pos="360"/>
        </w:tabs>
      </w:pPr>
      <w:r w:rsidRPr="006B4182">
        <w:tab/>
        <w:t>Survey was sent to 55 program directors and Department Chairs.</w:t>
      </w:r>
    </w:p>
    <w:p w14:paraId="7D7F743B" w14:textId="77777777" w:rsidR="00D768D1" w:rsidRPr="006B4182" w:rsidRDefault="00D768D1" w:rsidP="00D768D1">
      <w:pPr>
        <w:pStyle w:val="NoSpacing"/>
        <w:tabs>
          <w:tab w:val="left" w:pos="360"/>
        </w:tabs>
        <w:ind w:left="360"/>
      </w:pPr>
      <w:r w:rsidRPr="006B4182">
        <w:t>33 Responded.  28 finished.  Four Departments indicated that they never evaluate teacher effort and effectiveness for annual review of faculty.</w:t>
      </w:r>
    </w:p>
    <w:p w14:paraId="1D9B0647" w14:textId="77777777" w:rsidR="007E414C" w:rsidRPr="006B4182" w:rsidRDefault="007E414C" w:rsidP="00D768D1">
      <w:pPr>
        <w:pStyle w:val="NoSpacing"/>
        <w:tabs>
          <w:tab w:val="left" w:pos="360"/>
        </w:tabs>
        <w:ind w:left="360"/>
      </w:pPr>
      <w:r w:rsidRPr="006B4182">
        <w:t>Half of respondents are not happy with the evaluation form – it is not meaningful.</w:t>
      </w:r>
    </w:p>
    <w:p w14:paraId="5F4C9B99" w14:textId="77777777" w:rsidR="007E414C" w:rsidRPr="008672F9" w:rsidRDefault="007E414C" w:rsidP="00D768D1">
      <w:pPr>
        <w:pStyle w:val="NoSpacing"/>
        <w:tabs>
          <w:tab w:val="left" w:pos="360"/>
        </w:tabs>
        <w:ind w:left="360"/>
      </w:pPr>
      <w:r w:rsidRPr="006B4182">
        <w:t>A lot of different methods to evaluate teaching.  There are departments who count student evaluations between 90 – 100% to measure teaching effectiveness.  The department that counts student evaluations at 100% doesn’t use peer review at all.</w:t>
      </w:r>
      <w:r w:rsidRPr="008672F9">
        <w:t xml:space="preserve"> </w:t>
      </w:r>
      <w:r w:rsidR="00AF2976" w:rsidRPr="008672F9">
        <w:t>Colleen suggested to explore whether a b</w:t>
      </w:r>
      <w:r w:rsidRPr="008672F9">
        <w:t xml:space="preserve">etter definition on how teaching evaluations are weighted in the tenure &amp; promotion </w:t>
      </w:r>
      <w:r w:rsidR="00AF2976" w:rsidRPr="008672F9">
        <w:t xml:space="preserve">process is needed. </w:t>
      </w:r>
      <w:r w:rsidRPr="008672F9">
        <w:t xml:space="preserve">  </w:t>
      </w:r>
    </w:p>
    <w:p w14:paraId="18FA1334" w14:textId="77777777" w:rsidR="007E414C" w:rsidRPr="006B4182" w:rsidRDefault="007E414C" w:rsidP="00D768D1">
      <w:pPr>
        <w:pStyle w:val="NoSpacing"/>
        <w:tabs>
          <w:tab w:val="left" w:pos="360"/>
        </w:tabs>
        <w:ind w:left="360"/>
      </w:pPr>
    </w:p>
    <w:p w14:paraId="4CBF6477" w14:textId="77777777" w:rsidR="007E414C" w:rsidRPr="006B4182" w:rsidRDefault="007E414C" w:rsidP="00D768D1">
      <w:pPr>
        <w:pStyle w:val="NoSpacing"/>
        <w:tabs>
          <w:tab w:val="left" w:pos="360"/>
        </w:tabs>
        <w:ind w:left="360"/>
      </w:pPr>
      <w:r w:rsidRPr="006B4182">
        <w:t>ACTION – Forward to Faculty Senate as Information Item.</w:t>
      </w:r>
    </w:p>
    <w:p w14:paraId="657E1A5F" w14:textId="77777777" w:rsidR="00D768D1" w:rsidRPr="006B4182" w:rsidRDefault="00D768D1" w:rsidP="000A32EA">
      <w:pPr>
        <w:pStyle w:val="NoSpacing"/>
        <w:tabs>
          <w:tab w:val="left" w:pos="360"/>
        </w:tabs>
      </w:pPr>
    </w:p>
    <w:p w14:paraId="31C692FE" w14:textId="77777777" w:rsidR="00C4211F" w:rsidRPr="006B4182" w:rsidRDefault="00C4211F" w:rsidP="000A32EA">
      <w:pPr>
        <w:pStyle w:val="NoSpacing"/>
        <w:tabs>
          <w:tab w:val="left" w:pos="360"/>
        </w:tabs>
      </w:pPr>
      <w:r w:rsidRPr="006B4182">
        <w:t>4.</w:t>
      </w:r>
      <w:r w:rsidRPr="006B4182">
        <w:tab/>
        <w:t>General Education, Improvement and Assessment Committee – Leigh Shaw, Chair</w:t>
      </w:r>
    </w:p>
    <w:p w14:paraId="2A01E401" w14:textId="77777777" w:rsidR="00C4211F" w:rsidRDefault="00C4211F" w:rsidP="000A32EA">
      <w:pPr>
        <w:pStyle w:val="NoSpacing"/>
        <w:tabs>
          <w:tab w:val="left" w:pos="360"/>
        </w:tabs>
      </w:pPr>
      <w:r w:rsidRPr="006B4182">
        <w:tab/>
        <w:t>Present the General Education Assessment Study for 2014-15.</w:t>
      </w:r>
    </w:p>
    <w:p w14:paraId="2594CA04" w14:textId="77777777" w:rsidR="006B4182" w:rsidRDefault="006B4182" w:rsidP="000A32EA">
      <w:pPr>
        <w:pStyle w:val="NoSpacing"/>
        <w:tabs>
          <w:tab w:val="left" w:pos="360"/>
        </w:tabs>
      </w:pPr>
    </w:p>
    <w:p w14:paraId="5816B226" w14:textId="1C412184" w:rsidR="006B4182" w:rsidRDefault="006B4182" w:rsidP="000A32EA">
      <w:pPr>
        <w:pStyle w:val="NoSpacing"/>
        <w:tabs>
          <w:tab w:val="left" w:pos="360"/>
        </w:tabs>
      </w:pPr>
      <w:r>
        <w:t>Assessment is looking better this year across Gen Ed.  There are still some pockets that need attention.  Physical and Life Science Courses are up for renewal next fall.  The proposals are live in Curriculog and ready to go.  Diversity needs attention – there are issues surrounding diversity at various levels.  There are Learning Outcomes, but not much assessment is happening</w:t>
      </w:r>
      <w:r w:rsidR="00E80200">
        <w:t xml:space="preserve">.  This will </w:t>
      </w:r>
      <w:r w:rsidR="00AF2976" w:rsidRPr="008672F9">
        <w:t>likely change</w:t>
      </w:r>
      <w:r w:rsidR="00AF2976" w:rsidRPr="00AF2976">
        <w:rPr>
          <w:color w:val="FF0000"/>
        </w:rPr>
        <w:t xml:space="preserve"> </w:t>
      </w:r>
      <w:r w:rsidR="00E80200">
        <w:t>this coming year as Creative Arts and Humanities courses will be up for renew</w:t>
      </w:r>
      <w:r w:rsidR="00AF2976" w:rsidRPr="008672F9">
        <w:t>al</w:t>
      </w:r>
      <w:r w:rsidR="00E80200">
        <w:t xml:space="preserve"> in the Fall of 2018 and many of them have the Diversity designation.  The Social Sciences area has improved because of the new Learning Outcomes.  Better assessment is coming from the American Institutions area.</w:t>
      </w:r>
    </w:p>
    <w:p w14:paraId="79BD4C92" w14:textId="77777777" w:rsidR="00E80200" w:rsidRDefault="00E80200" w:rsidP="000A32EA">
      <w:pPr>
        <w:pStyle w:val="NoSpacing"/>
        <w:tabs>
          <w:tab w:val="left" w:pos="360"/>
        </w:tabs>
      </w:pPr>
    </w:p>
    <w:p w14:paraId="6E2F6509" w14:textId="77777777" w:rsidR="00E80200" w:rsidRPr="006B4182" w:rsidRDefault="00E80200" w:rsidP="00E773B1">
      <w:pPr>
        <w:pStyle w:val="NoSpacing"/>
        <w:tabs>
          <w:tab w:val="left" w:pos="360"/>
        </w:tabs>
      </w:pPr>
      <w:r>
        <w:t xml:space="preserve">ACTION -   </w:t>
      </w:r>
      <w:r w:rsidRPr="006B4182">
        <w:t>Forward to Faculty Senate as Information Item.</w:t>
      </w:r>
    </w:p>
    <w:p w14:paraId="2B440EF8" w14:textId="77777777" w:rsidR="00E80200" w:rsidRPr="006B4182" w:rsidRDefault="00E80200" w:rsidP="000A32EA">
      <w:pPr>
        <w:pStyle w:val="NoSpacing"/>
        <w:tabs>
          <w:tab w:val="left" w:pos="360"/>
        </w:tabs>
      </w:pPr>
    </w:p>
    <w:p w14:paraId="6CFF0DF1" w14:textId="77777777" w:rsidR="00EE28F3" w:rsidRPr="006B4182" w:rsidRDefault="00EE28F3" w:rsidP="000A32EA">
      <w:pPr>
        <w:pStyle w:val="NoSpacing"/>
        <w:tabs>
          <w:tab w:val="left" w:pos="360"/>
        </w:tabs>
      </w:pPr>
    </w:p>
    <w:p w14:paraId="0FC6CC31" w14:textId="77777777" w:rsidR="006B4182" w:rsidRPr="006B4182" w:rsidRDefault="009D6493" w:rsidP="006B4182">
      <w:pPr>
        <w:pStyle w:val="NoSpacing"/>
        <w:tabs>
          <w:tab w:val="left" w:pos="360"/>
        </w:tabs>
        <w:rPr>
          <w:iCs/>
          <w:color w:val="222222"/>
          <w:sz w:val="20"/>
          <w:szCs w:val="20"/>
          <w:shd w:val="clear" w:color="auto" w:fill="FFFFFF"/>
        </w:rPr>
      </w:pPr>
      <w:r w:rsidRPr="006B4182">
        <w:lastRenderedPageBreak/>
        <w:tab/>
        <w:t>WSU Course Designation Amendment</w:t>
      </w:r>
      <w:r w:rsidR="006B4182">
        <w:br/>
      </w:r>
      <w:r w:rsidRPr="006B4182">
        <w:rPr>
          <w:i/>
          <w:iCs/>
          <w:color w:val="222222"/>
          <w:sz w:val="20"/>
          <w:szCs w:val="20"/>
          <w:shd w:val="clear" w:color="auto" w:fill="FFFFFF"/>
        </w:rPr>
        <w:t>"Students may take as many WSU courses as they wish, but only the non-overlapping GE attributes from subsequent WSU courses will count toward GE requirements. For example, a student who passes WSU 1560 (SS/HU) completes SS and HU attributes in her GE requirements. If she then passes WSU 1680 (SS/PS), she will complete only the non-overlapping PS attributes in her GE requirements."</w:t>
      </w:r>
    </w:p>
    <w:p w14:paraId="58942E2B" w14:textId="77777777" w:rsidR="00EE28F3" w:rsidRPr="006B4182" w:rsidRDefault="00EE28F3" w:rsidP="000A32EA">
      <w:pPr>
        <w:pStyle w:val="NoSpacing"/>
        <w:tabs>
          <w:tab w:val="left" w:pos="360"/>
        </w:tabs>
      </w:pPr>
    </w:p>
    <w:p w14:paraId="47BC1491" w14:textId="77777777" w:rsidR="006B4182" w:rsidRPr="006B4182" w:rsidRDefault="00B97EAF" w:rsidP="000A32EA">
      <w:pPr>
        <w:pStyle w:val="NoSpacing"/>
        <w:tabs>
          <w:tab w:val="left" w:pos="360"/>
        </w:tabs>
      </w:pPr>
      <w:r>
        <w:t>Clarification on the language on the WSU Course Designation</w:t>
      </w:r>
      <w:r w:rsidR="00E773B1">
        <w:t xml:space="preserve"> friendly amendment from Spring 2015.  </w:t>
      </w:r>
    </w:p>
    <w:p w14:paraId="156DDC90" w14:textId="77777777" w:rsidR="006B4182" w:rsidRPr="006B4182" w:rsidRDefault="006B4182" w:rsidP="000A32EA">
      <w:pPr>
        <w:pStyle w:val="NoSpacing"/>
        <w:tabs>
          <w:tab w:val="left" w:pos="360"/>
        </w:tabs>
      </w:pPr>
    </w:p>
    <w:p w14:paraId="32B34AA4" w14:textId="77777777" w:rsidR="00E773B1" w:rsidRPr="006B4182" w:rsidRDefault="00E773B1" w:rsidP="00E773B1">
      <w:pPr>
        <w:pStyle w:val="NoSpacing"/>
        <w:tabs>
          <w:tab w:val="left" w:pos="360"/>
        </w:tabs>
      </w:pPr>
      <w:r>
        <w:t xml:space="preserve">ACTION -   </w:t>
      </w:r>
      <w:r w:rsidRPr="006B4182">
        <w:t>Forward to Faculty Senate as Information Item.</w:t>
      </w:r>
    </w:p>
    <w:p w14:paraId="2343569D" w14:textId="77777777" w:rsidR="006B4182" w:rsidRPr="006B4182" w:rsidRDefault="006B4182" w:rsidP="000A32EA">
      <w:pPr>
        <w:pStyle w:val="NoSpacing"/>
        <w:tabs>
          <w:tab w:val="left" w:pos="360"/>
        </w:tabs>
      </w:pPr>
    </w:p>
    <w:p w14:paraId="695E8120" w14:textId="77777777" w:rsidR="00C4211F" w:rsidRPr="006B4182" w:rsidRDefault="00C4211F" w:rsidP="000A32EA">
      <w:pPr>
        <w:pStyle w:val="NoSpacing"/>
        <w:tabs>
          <w:tab w:val="left" w:pos="360"/>
        </w:tabs>
        <w:rPr>
          <w:b/>
        </w:rPr>
      </w:pPr>
      <w:r w:rsidRPr="006B4182">
        <w:rPr>
          <w:b/>
        </w:rPr>
        <w:t>Action Items</w:t>
      </w:r>
    </w:p>
    <w:p w14:paraId="698C9C63" w14:textId="77777777" w:rsidR="00C4211F" w:rsidRPr="006B4182" w:rsidRDefault="00C4211F" w:rsidP="00C32DA1">
      <w:pPr>
        <w:pStyle w:val="NoSpacing"/>
        <w:tabs>
          <w:tab w:val="left" w:pos="360"/>
        </w:tabs>
      </w:pPr>
    </w:p>
    <w:p w14:paraId="52587428" w14:textId="03B5296A" w:rsidR="00C32DA1" w:rsidRDefault="00C4211F" w:rsidP="00C32DA1">
      <w:pPr>
        <w:pStyle w:val="NoSpacing"/>
        <w:tabs>
          <w:tab w:val="left" w:pos="360"/>
        </w:tabs>
      </w:pPr>
      <w:r w:rsidRPr="006B4182">
        <w:t>5</w:t>
      </w:r>
      <w:r w:rsidR="006540FD" w:rsidRPr="006B4182">
        <w:t>.</w:t>
      </w:r>
      <w:r w:rsidR="006540FD" w:rsidRPr="006B4182">
        <w:tab/>
      </w:r>
      <w:r w:rsidR="001B2EE3" w:rsidRPr="006B4182">
        <w:t>A</w:t>
      </w:r>
      <w:r w:rsidR="00C32DA1" w:rsidRPr="006B4182">
        <w:t xml:space="preserve">ppointment, </w:t>
      </w:r>
      <w:r w:rsidR="001B2EE3" w:rsidRPr="006B4182">
        <w:t>P</w:t>
      </w:r>
      <w:r w:rsidR="00C32DA1" w:rsidRPr="006B4182">
        <w:t xml:space="preserve">romotion, </w:t>
      </w:r>
      <w:r w:rsidR="001B2EE3" w:rsidRPr="006B4182">
        <w:t>A</w:t>
      </w:r>
      <w:r w:rsidR="00C32DA1" w:rsidRPr="006B4182">
        <w:t xml:space="preserve">cademic </w:t>
      </w:r>
      <w:r w:rsidR="001B2EE3" w:rsidRPr="006B4182">
        <w:t>F</w:t>
      </w:r>
      <w:r w:rsidR="00C32DA1" w:rsidRPr="006B4182">
        <w:t xml:space="preserve">reedom and </w:t>
      </w:r>
      <w:r w:rsidR="001B2EE3" w:rsidRPr="006B4182">
        <w:t>T</w:t>
      </w:r>
      <w:r w:rsidR="00C32DA1" w:rsidRPr="006B4182">
        <w:t>enure</w:t>
      </w:r>
      <w:r w:rsidR="001B2EE3" w:rsidRPr="006B4182">
        <w:t xml:space="preserve"> – Stephen Francis, </w:t>
      </w:r>
      <w:r w:rsidR="00C77318">
        <w:t>Chair, Faculty Senate</w:t>
      </w:r>
    </w:p>
    <w:p w14:paraId="5ED8B760" w14:textId="77777777" w:rsidR="00C77318" w:rsidRDefault="00C77318" w:rsidP="00C32DA1">
      <w:pPr>
        <w:pStyle w:val="NoSpacing"/>
        <w:tabs>
          <w:tab w:val="left" w:pos="360"/>
        </w:tabs>
      </w:pPr>
    </w:p>
    <w:p w14:paraId="70A4DEF2" w14:textId="77777777" w:rsidR="00C77318" w:rsidRPr="008672F9" w:rsidRDefault="00C77318" w:rsidP="00C77318">
      <w:pPr>
        <w:tabs>
          <w:tab w:val="left" w:pos="360"/>
        </w:tabs>
        <w:spacing w:after="120" w:line="240" w:lineRule="auto"/>
        <w:rPr>
          <w:rFonts w:cs="Times New Roman"/>
          <w:u w:val="single"/>
        </w:rPr>
      </w:pPr>
      <w:r w:rsidRPr="008672F9">
        <w:rPr>
          <w:rFonts w:cs="Times New Roman"/>
          <w:b/>
          <w:u w:val="single"/>
        </w:rPr>
        <w:t>A.</w:t>
      </w:r>
      <w:r w:rsidRPr="008672F9">
        <w:rPr>
          <w:rFonts w:cs="Times New Roman"/>
          <w:u w:val="single"/>
        </w:rPr>
        <w:tab/>
        <w:t xml:space="preserve">The committee made the following recommendations for PPM 8-11 Evaluation of Faculty Members to complete Charge 4.  </w:t>
      </w:r>
    </w:p>
    <w:p w14:paraId="266CF57B" w14:textId="77777777" w:rsidR="00637B41" w:rsidRPr="00C77318" w:rsidRDefault="00637B41" w:rsidP="00637B41">
      <w:pPr>
        <w:spacing w:after="120" w:line="240" w:lineRule="auto"/>
        <w:rPr>
          <w:rFonts w:cs="Times New Roman"/>
          <w:u w:val="single"/>
        </w:rPr>
      </w:pPr>
      <w:r w:rsidRPr="00C77318">
        <w:rPr>
          <w:rFonts w:cs="Times New Roman"/>
          <w:b/>
          <w:u w:val="single"/>
        </w:rPr>
        <w:t xml:space="preserve">Charge 4 </w:t>
      </w:r>
      <w:r w:rsidRPr="00C77318">
        <w:rPr>
          <w:rFonts w:cs="Times New Roman"/>
          <w:u w:val="single"/>
        </w:rPr>
        <w:t>– Review PPM 8-11 (Evaluation of Faculty Members) with respect to community engaged teaching, scholarship and service once the findings of the study are provided.</w:t>
      </w:r>
    </w:p>
    <w:p w14:paraId="5646BA33" w14:textId="77777777" w:rsidR="00C77318" w:rsidRPr="00C77318" w:rsidRDefault="00C77318" w:rsidP="00C77318">
      <w:pPr>
        <w:tabs>
          <w:tab w:val="left" w:pos="540"/>
          <w:tab w:val="left" w:pos="720"/>
          <w:tab w:val="left" w:pos="1440"/>
        </w:tabs>
        <w:spacing w:after="0" w:line="240" w:lineRule="auto"/>
        <w:rPr>
          <w:noProof/>
        </w:rPr>
      </w:pPr>
      <w:r w:rsidRPr="00C77318">
        <w:rPr>
          <w:noProof/>
        </w:rPr>
        <w:t xml:space="preserve">Section III.  Tenure Review </w:t>
      </w:r>
    </w:p>
    <w:p w14:paraId="3A8D301E" w14:textId="77777777" w:rsidR="00C77318" w:rsidRPr="00C77318" w:rsidRDefault="00C77318" w:rsidP="00C77318">
      <w:pPr>
        <w:tabs>
          <w:tab w:val="left" w:pos="540"/>
          <w:tab w:val="left" w:pos="720"/>
          <w:tab w:val="left" w:pos="1440"/>
        </w:tabs>
        <w:spacing w:after="0" w:line="240" w:lineRule="auto"/>
        <w:rPr>
          <w:noProof/>
        </w:rPr>
      </w:pPr>
      <w:r w:rsidRPr="00C77318">
        <w:rPr>
          <w:noProof/>
        </w:rPr>
        <w:t>Subsection D – Criteria for Granting Tenure</w:t>
      </w:r>
    </w:p>
    <w:p w14:paraId="557BC930" w14:textId="77777777" w:rsidR="00C77318" w:rsidRPr="00C77318" w:rsidRDefault="00C77318" w:rsidP="00C77318">
      <w:pPr>
        <w:tabs>
          <w:tab w:val="left" w:pos="540"/>
          <w:tab w:val="left" w:pos="720"/>
          <w:tab w:val="left" w:pos="1440"/>
        </w:tabs>
        <w:spacing w:after="0" w:line="240" w:lineRule="auto"/>
        <w:rPr>
          <w:noProof/>
          <w:color w:val="C0504D" w:themeColor="accent2"/>
        </w:rPr>
      </w:pPr>
      <w:r w:rsidRPr="00C77318">
        <w:rPr>
          <w:noProof/>
        </w:rPr>
        <w:t xml:space="preserve">Added (in red):  </w:t>
      </w:r>
      <w:r w:rsidRPr="00C77318">
        <w:rPr>
          <w:rFonts w:eastAsia="Times New Roman"/>
          <w:color w:val="C0504D" w:themeColor="accent2"/>
        </w:rPr>
        <w:t>Acknowledging that some faculty members take an integrated approach to teaching, scholarship and service, it may be appropriate to recognize contributions in more than one category (teaching, scholarship, and/or service) for a particular activity if evidence in a candidate’s professional file demonstrates how the activity applies to multiple categories.</w:t>
      </w:r>
    </w:p>
    <w:p w14:paraId="08E20B8F" w14:textId="77777777" w:rsidR="00C77318" w:rsidRPr="00C77318" w:rsidRDefault="00C77318" w:rsidP="00C77318">
      <w:pPr>
        <w:tabs>
          <w:tab w:val="left" w:pos="540"/>
          <w:tab w:val="left" w:pos="720"/>
          <w:tab w:val="left" w:pos="1440"/>
        </w:tabs>
        <w:spacing w:after="0" w:line="240" w:lineRule="auto"/>
        <w:rPr>
          <w:noProof/>
        </w:rPr>
      </w:pPr>
    </w:p>
    <w:p w14:paraId="62E22D9C" w14:textId="77777777" w:rsidR="00C77318" w:rsidRPr="00C77318" w:rsidRDefault="00C77318" w:rsidP="00C77318">
      <w:pPr>
        <w:tabs>
          <w:tab w:val="left" w:pos="540"/>
          <w:tab w:val="left" w:pos="720"/>
          <w:tab w:val="left" w:pos="1440"/>
        </w:tabs>
        <w:spacing w:after="0" w:line="240" w:lineRule="auto"/>
        <w:rPr>
          <w:noProof/>
        </w:rPr>
      </w:pPr>
      <w:r w:rsidRPr="00C77318">
        <w:rPr>
          <w:noProof/>
        </w:rPr>
        <w:t>Minimum criteria include:</w:t>
      </w:r>
    </w:p>
    <w:p w14:paraId="19FCB083" w14:textId="77777777" w:rsidR="00C77318" w:rsidRPr="00C77318" w:rsidRDefault="00C77318" w:rsidP="00C77318">
      <w:pPr>
        <w:tabs>
          <w:tab w:val="left" w:pos="540"/>
          <w:tab w:val="left" w:pos="720"/>
          <w:tab w:val="left" w:pos="1440"/>
        </w:tabs>
        <w:spacing w:after="0" w:line="240" w:lineRule="auto"/>
        <w:rPr>
          <w:noProof/>
        </w:rPr>
      </w:pPr>
      <w:r w:rsidRPr="00C77318">
        <w:rPr>
          <w:noProof/>
        </w:rPr>
        <w:t xml:space="preserve">Added (in red):  1. A rating consistent with college standards in teaching. Teaching activities may include, </w:t>
      </w:r>
      <w:r w:rsidRPr="00C77318">
        <w:rPr>
          <w:noProof/>
          <w:color w:val="C0504D" w:themeColor="accent2"/>
        </w:rPr>
        <w:t xml:space="preserve">but are not limited to: classroom </w:t>
      </w:r>
      <w:r w:rsidRPr="00C77318">
        <w:rPr>
          <w:noProof/>
        </w:rPr>
        <w:t xml:space="preserve">instruction, </w:t>
      </w:r>
      <w:r w:rsidRPr="00C77318">
        <w:rPr>
          <w:noProof/>
          <w:color w:val="C0504D" w:themeColor="accent2"/>
        </w:rPr>
        <w:t>on-line instruction</w:t>
      </w:r>
      <w:r w:rsidRPr="00C77318">
        <w:rPr>
          <w:noProof/>
        </w:rPr>
        <w:t xml:space="preserve">, laboratory activities, </w:t>
      </w:r>
      <w:r w:rsidRPr="00C77318">
        <w:rPr>
          <w:noProof/>
          <w:color w:val="C0504D" w:themeColor="accent2"/>
        </w:rPr>
        <w:t>field work or field trips,</w:t>
      </w:r>
      <w:r w:rsidRPr="00C77318">
        <w:rPr>
          <w:noProof/>
        </w:rPr>
        <w:t xml:space="preserve"> supervising projects, preparation of course materials, and </w:t>
      </w:r>
      <w:r w:rsidRPr="00C77318">
        <w:rPr>
          <w:noProof/>
          <w:color w:val="C0504D" w:themeColor="accent2"/>
        </w:rPr>
        <w:t>a variety of advisory, supervisory, or sponsorship roles including community engaged learning, undergraduate research, student clubs and organizations, events, and programs as well as</w:t>
      </w:r>
      <w:r w:rsidRPr="00C77318">
        <w:rPr>
          <w:noProof/>
        </w:rPr>
        <w:t xml:space="preserve"> other types of teaching activities.</w:t>
      </w:r>
    </w:p>
    <w:p w14:paraId="0E0C4837" w14:textId="77777777" w:rsidR="00C77318" w:rsidRPr="00C77318" w:rsidRDefault="00C77318" w:rsidP="00C77318">
      <w:pPr>
        <w:tabs>
          <w:tab w:val="left" w:pos="540"/>
          <w:tab w:val="left" w:pos="720"/>
          <w:tab w:val="left" w:pos="1440"/>
        </w:tabs>
        <w:spacing w:after="0" w:line="240" w:lineRule="auto"/>
        <w:rPr>
          <w:noProof/>
        </w:rPr>
      </w:pPr>
    </w:p>
    <w:p w14:paraId="083B296B" w14:textId="77777777" w:rsidR="00C77318" w:rsidRPr="00C77318" w:rsidRDefault="00C77318" w:rsidP="00C77318">
      <w:pPr>
        <w:tabs>
          <w:tab w:val="left" w:pos="540"/>
          <w:tab w:val="left" w:pos="720"/>
          <w:tab w:val="left" w:pos="1440"/>
        </w:tabs>
        <w:spacing w:after="0" w:line="240" w:lineRule="auto"/>
        <w:rPr>
          <w:noProof/>
        </w:rPr>
      </w:pPr>
      <w:r w:rsidRPr="00C77318">
        <w:rPr>
          <w:noProof/>
        </w:rPr>
        <w:t>Section IV.  Evaluative Criteria for Academic Rank</w:t>
      </w:r>
    </w:p>
    <w:p w14:paraId="60B0B3A1" w14:textId="77777777" w:rsidR="00C77318" w:rsidRPr="00C77318" w:rsidRDefault="00C77318" w:rsidP="00C77318">
      <w:pPr>
        <w:tabs>
          <w:tab w:val="left" w:pos="540"/>
          <w:tab w:val="left" w:pos="720"/>
          <w:tab w:val="left" w:pos="1440"/>
        </w:tabs>
        <w:spacing w:after="0" w:line="240" w:lineRule="auto"/>
        <w:rPr>
          <w:noProof/>
        </w:rPr>
      </w:pPr>
      <w:r w:rsidRPr="00C77318">
        <w:rPr>
          <w:noProof/>
        </w:rPr>
        <w:t>Subsection E. Teaching</w:t>
      </w:r>
    </w:p>
    <w:p w14:paraId="75E80572" w14:textId="77777777" w:rsidR="00C77318" w:rsidRPr="00C77318" w:rsidRDefault="00C77318" w:rsidP="00C77318">
      <w:pPr>
        <w:tabs>
          <w:tab w:val="left" w:pos="540"/>
          <w:tab w:val="left" w:pos="720"/>
          <w:tab w:val="left" w:pos="1440"/>
        </w:tabs>
        <w:spacing w:after="0" w:line="240" w:lineRule="auto"/>
        <w:rPr>
          <w:noProof/>
          <w:color w:val="C0504D" w:themeColor="accent2"/>
        </w:rPr>
      </w:pPr>
      <w:r w:rsidRPr="00C77318">
        <w:rPr>
          <w:noProof/>
        </w:rPr>
        <w:t xml:space="preserve">Added (in red):  </w:t>
      </w:r>
      <w:r w:rsidRPr="00C77318">
        <w:rPr>
          <w:noProof/>
          <w:color w:val="C0504D" w:themeColor="accent2"/>
        </w:rPr>
        <w:t xml:space="preserve">Teaching activities may include, but are not limited to: classroom instruction, on-line instruction, laboratory activities, field work or field trips, supervising projects, preparation of course materials, and a variety of advisory, supervisory, or sponsorship roles including community engaged learning, undergraduate research, student clubs and organizations, events, and programs as well as other types of teaching activities.  </w:t>
      </w:r>
    </w:p>
    <w:p w14:paraId="6125DE13" w14:textId="77777777" w:rsidR="00C77318" w:rsidRPr="00C77318" w:rsidRDefault="00C77318" w:rsidP="00C77318">
      <w:pPr>
        <w:tabs>
          <w:tab w:val="left" w:pos="540"/>
          <w:tab w:val="left" w:pos="720"/>
          <w:tab w:val="left" w:pos="1440"/>
        </w:tabs>
        <w:spacing w:after="0" w:line="240" w:lineRule="auto"/>
        <w:rPr>
          <w:noProof/>
        </w:rPr>
      </w:pPr>
    </w:p>
    <w:p w14:paraId="04C55BE4" w14:textId="77777777" w:rsidR="00C77318" w:rsidRPr="00C77318" w:rsidRDefault="00C77318" w:rsidP="00C77318">
      <w:pPr>
        <w:tabs>
          <w:tab w:val="left" w:pos="540"/>
          <w:tab w:val="left" w:pos="720"/>
          <w:tab w:val="left" w:pos="1440"/>
        </w:tabs>
        <w:spacing w:after="0" w:line="240" w:lineRule="auto"/>
        <w:rPr>
          <w:noProof/>
        </w:rPr>
      </w:pPr>
      <w:r w:rsidRPr="00C77318">
        <w:rPr>
          <w:noProof/>
        </w:rPr>
        <w:t>c.  Assessment of Student Learning:</w:t>
      </w:r>
    </w:p>
    <w:p w14:paraId="2262FD44" w14:textId="77777777" w:rsidR="00C77318" w:rsidRPr="00C77318" w:rsidRDefault="00C77318" w:rsidP="00C77318">
      <w:pPr>
        <w:tabs>
          <w:tab w:val="left" w:pos="540"/>
          <w:tab w:val="left" w:pos="720"/>
          <w:tab w:val="left" w:pos="1440"/>
        </w:tabs>
        <w:spacing w:after="0" w:line="240" w:lineRule="auto"/>
        <w:rPr>
          <w:noProof/>
        </w:rPr>
      </w:pPr>
      <w:r w:rsidRPr="00C77318">
        <w:rPr>
          <w:noProof/>
        </w:rPr>
        <w:t xml:space="preserve">Added (in red):  </w:t>
      </w:r>
      <w:r w:rsidRPr="00C77318">
        <w:rPr>
          <w:rFonts w:ascii="inherit" w:eastAsia="Times New Roman" w:hAnsi="inherit"/>
        </w:rPr>
        <w:t xml:space="preserve">Recommendation from employers, cooperating teachers, supervisors, </w:t>
      </w:r>
      <w:r w:rsidRPr="00C77318">
        <w:rPr>
          <w:rFonts w:ascii="inherit" w:eastAsia="Times New Roman" w:hAnsi="inherit"/>
          <w:color w:val="C0504D" w:themeColor="accent2"/>
        </w:rPr>
        <w:t>community partners</w:t>
      </w:r>
      <w:r w:rsidRPr="00C77318">
        <w:rPr>
          <w:rFonts w:ascii="inherit" w:eastAsia="Times New Roman" w:hAnsi="inherit"/>
        </w:rPr>
        <w:t>, or other individuals in the position to competently comment on the preparation of the candidate’s students.</w:t>
      </w:r>
    </w:p>
    <w:p w14:paraId="4A9ADF76" w14:textId="77777777" w:rsidR="00C77318" w:rsidRPr="00C77318" w:rsidRDefault="00C77318" w:rsidP="00C77318">
      <w:pPr>
        <w:tabs>
          <w:tab w:val="left" w:pos="540"/>
          <w:tab w:val="left" w:pos="720"/>
          <w:tab w:val="left" w:pos="1440"/>
        </w:tabs>
        <w:spacing w:after="0" w:line="240" w:lineRule="auto"/>
        <w:rPr>
          <w:noProof/>
        </w:rPr>
      </w:pPr>
    </w:p>
    <w:p w14:paraId="327B8FD4" w14:textId="77777777" w:rsidR="00C77318" w:rsidRPr="00C77318" w:rsidRDefault="00C77318" w:rsidP="00C77318">
      <w:pPr>
        <w:tabs>
          <w:tab w:val="left" w:pos="540"/>
          <w:tab w:val="left" w:pos="720"/>
          <w:tab w:val="left" w:pos="1440"/>
        </w:tabs>
        <w:spacing w:after="0" w:line="240" w:lineRule="auto"/>
        <w:rPr>
          <w:noProof/>
        </w:rPr>
      </w:pPr>
      <w:r w:rsidRPr="00C77318">
        <w:rPr>
          <w:noProof/>
        </w:rPr>
        <w:t>F. Scholarship</w:t>
      </w:r>
    </w:p>
    <w:p w14:paraId="49498950" w14:textId="77777777" w:rsidR="00C77318" w:rsidRPr="00C77318" w:rsidRDefault="00C77318" w:rsidP="00C77318">
      <w:pPr>
        <w:tabs>
          <w:tab w:val="left" w:pos="540"/>
          <w:tab w:val="left" w:pos="720"/>
          <w:tab w:val="left" w:pos="1440"/>
        </w:tabs>
        <w:spacing w:after="0" w:line="240" w:lineRule="auto"/>
        <w:rPr>
          <w:noProof/>
        </w:rPr>
      </w:pPr>
      <w:r w:rsidRPr="00C77318">
        <w:rPr>
          <w:noProof/>
        </w:rPr>
        <w:t xml:space="preserve">Added (in red):  </w:t>
      </w:r>
    </w:p>
    <w:p w14:paraId="25259EFA" w14:textId="77777777" w:rsidR="00C77318" w:rsidRPr="00C77318" w:rsidRDefault="00C77318" w:rsidP="00C77318">
      <w:pPr>
        <w:tabs>
          <w:tab w:val="left" w:pos="540"/>
          <w:tab w:val="left" w:pos="720"/>
          <w:tab w:val="left" w:pos="1440"/>
        </w:tabs>
        <w:spacing w:after="0" w:line="240" w:lineRule="auto"/>
        <w:rPr>
          <w:noProof/>
          <w:color w:val="C0504D" w:themeColor="accent2"/>
        </w:rPr>
      </w:pPr>
      <w:r w:rsidRPr="00C77318">
        <w:rPr>
          <w:noProof/>
          <w:color w:val="C0504D" w:themeColor="accent2"/>
        </w:rPr>
        <w:t>10. Projects such as undergraduate, graduate, community-engaged, and action research.</w:t>
      </w:r>
    </w:p>
    <w:p w14:paraId="2F50994A" w14:textId="77777777" w:rsidR="00C77318" w:rsidRPr="00C77318" w:rsidRDefault="00C77318" w:rsidP="00C77318">
      <w:pPr>
        <w:tabs>
          <w:tab w:val="left" w:pos="540"/>
          <w:tab w:val="left" w:pos="720"/>
          <w:tab w:val="left" w:pos="1440"/>
        </w:tabs>
        <w:spacing w:after="0" w:line="240" w:lineRule="auto"/>
        <w:rPr>
          <w:noProof/>
        </w:rPr>
      </w:pPr>
      <w:r w:rsidRPr="00C77318">
        <w:rPr>
          <w:noProof/>
          <w:color w:val="C0504D" w:themeColor="accent2"/>
        </w:rPr>
        <w:t>11.</w:t>
      </w:r>
      <w:r w:rsidRPr="00C77318">
        <w:rPr>
          <w:noProof/>
        </w:rPr>
        <w:t xml:space="preserve"> </w:t>
      </w:r>
      <w:r w:rsidRPr="00C77318">
        <w:rPr>
          <w:strike/>
          <w:noProof/>
          <w:color w:val="C0504D" w:themeColor="accent2"/>
        </w:rPr>
        <w:t xml:space="preserve">10. </w:t>
      </w:r>
      <w:r w:rsidRPr="00C77318">
        <w:rPr>
          <w:noProof/>
        </w:rPr>
        <w:t>Other evidence that indicates that the candidate is recognized for scholarly contributions.</w:t>
      </w:r>
    </w:p>
    <w:p w14:paraId="421575C3" w14:textId="77777777" w:rsidR="00C77318" w:rsidRPr="00C77318" w:rsidRDefault="00C77318" w:rsidP="00C77318">
      <w:pPr>
        <w:tabs>
          <w:tab w:val="left" w:pos="540"/>
          <w:tab w:val="left" w:pos="720"/>
          <w:tab w:val="left" w:pos="1440"/>
        </w:tabs>
        <w:spacing w:after="0" w:line="240" w:lineRule="auto"/>
        <w:rPr>
          <w:noProof/>
        </w:rPr>
      </w:pPr>
    </w:p>
    <w:p w14:paraId="4C53976D" w14:textId="5F29F011" w:rsidR="00C77318" w:rsidRPr="00C77318" w:rsidRDefault="00C77318" w:rsidP="00C77318">
      <w:pPr>
        <w:tabs>
          <w:tab w:val="left" w:pos="540"/>
          <w:tab w:val="left" w:pos="720"/>
          <w:tab w:val="left" w:pos="1440"/>
        </w:tabs>
        <w:spacing w:after="0" w:line="240" w:lineRule="auto"/>
        <w:rPr>
          <w:noProof/>
        </w:rPr>
      </w:pPr>
      <w:r w:rsidRPr="00C77318">
        <w:rPr>
          <w:noProof/>
        </w:rPr>
        <w:t xml:space="preserve">End of </w:t>
      </w:r>
      <w:r w:rsidRPr="006B4182">
        <w:rPr>
          <w:rFonts w:cs="Times New Roman"/>
        </w:rPr>
        <w:t>PPM 8-11</w:t>
      </w:r>
      <w:r>
        <w:rPr>
          <w:rFonts w:cs="Times New Roman"/>
        </w:rPr>
        <w:t xml:space="preserve"> </w:t>
      </w:r>
      <w:r w:rsidRPr="00C77318">
        <w:rPr>
          <w:noProof/>
        </w:rPr>
        <w:t>policy recommendations.</w:t>
      </w:r>
    </w:p>
    <w:p w14:paraId="3DE5056B" w14:textId="77777777" w:rsidR="00C77318" w:rsidRPr="00C77318" w:rsidRDefault="00C77318" w:rsidP="00C77318">
      <w:pPr>
        <w:tabs>
          <w:tab w:val="left" w:pos="540"/>
          <w:tab w:val="left" w:pos="720"/>
          <w:tab w:val="left" w:pos="1440"/>
        </w:tabs>
        <w:spacing w:after="0" w:line="240" w:lineRule="auto"/>
        <w:rPr>
          <w:noProof/>
        </w:rPr>
      </w:pPr>
    </w:p>
    <w:p w14:paraId="7C4BC885" w14:textId="3F7D5846" w:rsidR="00E773B1" w:rsidRDefault="00C77318" w:rsidP="00E773B1">
      <w:pPr>
        <w:tabs>
          <w:tab w:val="left" w:pos="360"/>
        </w:tabs>
        <w:spacing w:after="120" w:line="240" w:lineRule="auto"/>
        <w:rPr>
          <w:rFonts w:cs="Times New Roman"/>
        </w:rPr>
      </w:pPr>
      <w:r>
        <w:rPr>
          <w:rFonts w:cs="Times New Roman"/>
        </w:rPr>
        <w:t xml:space="preserve">Summary:  </w:t>
      </w:r>
      <w:r w:rsidR="00E773B1">
        <w:rPr>
          <w:rFonts w:cs="Times New Roman"/>
        </w:rPr>
        <w:t xml:space="preserve">Appointment, Promotion, Academic Freedom and Tenure recommendations to complete Charge 4 on PPM 8-11 Evaluation of Faculty </w:t>
      </w:r>
      <w:r w:rsidR="00E773B1" w:rsidRPr="006B4182">
        <w:rPr>
          <w:rFonts w:cs="Times New Roman"/>
        </w:rPr>
        <w:t>Members</w:t>
      </w:r>
      <w:r w:rsidR="00E773B1">
        <w:rPr>
          <w:rFonts w:cs="Times New Roman"/>
        </w:rPr>
        <w:t xml:space="preserve"> was discussed and a motion to approve the recommendations was made.</w:t>
      </w:r>
      <w:r w:rsidR="00B24EDF">
        <w:rPr>
          <w:rFonts w:cs="Times New Roman"/>
        </w:rPr>
        <w:t xml:space="preserve"> No other discussion took place.</w:t>
      </w:r>
    </w:p>
    <w:p w14:paraId="02588ECE" w14:textId="3FF926B8" w:rsidR="00E773B1" w:rsidRDefault="005C5296" w:rsidP="00E773B1">
      <w:pPr>
        <w:tabs>
          <w:tab w:val="left" w:pos="360"/>
          <w:tab w:val="left" w:pos="1080"/>
        </w:tabs>
        <w:spacing w:after="120" w:line="240" w:lineRule="auto"/>
        <w:rPr>
          <w:rFonts w:cs="Times New Roman"/>
        </w:rPr>
      </w:pPr>
      <w:r>
        <w:rPr>
          <w:rFonts w:cs="Times New Roman"/>
        </w:rPr>
        <w:t xml:space="preserve">A motion </w:t>
      </w:r>
      <w:r w:rsidR="00C77318">
        <w:rPr>
          <w:rFonts w:cs="Times New Roman"/>
        </w:rPr>
        <w:t xml:space="preserve">to approve the recommendations made to PPM 8-11 made by </w:t>
      </w:r>
      <w:r w:rsidR="00E773B1">
        <w:rPr>
          <w:rFonts w:cs="Times New Roman"/>
        </w:rPr>
        <w:t>Kirk Hagen</w:t>
      </w:r>
      <w:r w:rsidR="00C77318">
        <w:rPr>
          <w:rFonts w:cs="Times New Roman"/>
        </w:rPr>
        <w:t>.</w:t>
      </w:r>
      <w:r w:rsidR="00E773B1">
        <w:rPr>
          <w:rFonts w:cs="Times New Roman"/>
        </w:rPr>
        <w:br/>
        <w:t>SECOND</w:t>
      </w:r>
      <w:r w:rsidR="00E773B1">
        <w:rPr>
          <w:rFonts w:cs="Times New Roman"/>
        </w:rPr>
        <w:tab/>
        <w:t>Marek Matyjasik</w:t>
      </w:r>
      <w:r w:rsidR="00E773B1">
        <w:rPr>
          <w:rFonts w:cs="Times New Roman"/>
        </w:rPr>
        <w:br/>
        <w:t>OUTCOME</w:t>
      </w:r>
      <w:r w:rsidR="00E773B1">
        <w:rPr>
          <w:rFonts w:cs="Times New Roman"/>
        </w:rPr>
        <w:tab/>
        <w:t xml:space="preserve">Unanimous </w:t>
      </w:r>
    </w:p>
    <w:p w14:paraId="4D9FCBA8" w14:textId="3548FB81" w:rsidR="00C77318" w:rsidRPr="008672F9" w:rsidRDefault="00C77318" w:rsidP="00E773B1">
      <w:pPr>
        <w:tabs>
          <w:tab w:val="left" w:pos="360"/>
        </w:tabs>
        <w:spacing w:after="120" w:line="240" w:lineRule="auto"/>
        <w:rPr>
          <w:rFonts w:cs="Times New Roman"/>
          <w:u w:val="single"/>
        </w:rPr>
      </w:pPr>
      <w:r w:rsidRPr="008672F9">
        <w:rPr>
          <w:rFonts w:cs="Times New Roman"/>
          <w:b/>
          <w:u w:val="single"/>
        </w:rPr>
        <w:t>B</w:t>
      </w:r>
      <w:r w:rsidR="00BD1F16" w:rsidRPr="008672F9">
        <w:rPr>
          <w:rFonts w:cs="Times New Roman"/>
          <w:b/>
          <w:u w:val="single"/>
        </w:rPr>
        <w:t>.</w:t>
      </w:r>
      <w:r w:rsidR="00BD1F16" w:rsidRPr="008672F9">
        <w:rPr>
          <w:rFonts w:cs="Times New Roman"/>
          <w:u w:val="single"/>
        </w:rPr>
        <w:tab/>
      </w:r>
      <w:r w:rsidR="006F3A3B" w:rsidRPr="008672F9">
        <w:rPr>
          <w:rFonts w:cs="Times New Roman"/>
          <w:u w:val="single"/>
        </w:rPr>
        <w:t>Arts &amp; Humanities Tenure an</w:t>
      </w:r>
      <w:r w:rsidRPr="008672F9">
        <w:rPr>
          <w:rFonts w:cs="Times New Roman"/>
          <w:u w:val="single"/>
        </w:rPr>
        <w:t>d Post-Tenure Review Policy and Recommended changes.</w:t>
      </w:r>
    </w:p>
    <w:p w14:paraId="5902C821" w14:textId="37213FA6" w:rsidR="005C5296" w:rsidRDefault="005C5296" w:rsidP="00E773B1">
      <w:pPr>
        <w:tabs>
          <w:tab w:val="left" w:pos="360"/>
        </w:tabs>
        <w:spacing w:after="120" w:line="240" w:lineRule="auto"/>
        <w:rPr>
          <w:rFonts w:cs="Times New Roman"/>
        </w:rPr>
      </w:pPr>
      <w:r>
        <w:rPr>
          <w:rFonts w:cs="Times New Roman"/>
        </w:rPr>
        <w:t>A vote was taken in the C</w:t>
      </w:r>
      <w:r w:rsidR="00A93705">
        <w:rPr>
          <w:rFonts w:cs="Times New Roman"/>
        </w:rPr>
        <w:t xml:space="preserve">ollege of Arts and Humanities to approve the recommended changes to the policy.  </w:t>
      </w:r>
    </w:p>
    <w:p w14:paraId="78963FFA" w14:textId="47AB65EA" w:rsidR="00A93705" w:rsidRDefault="00A93705" w:rsidP="00E773B1">
      <w:pPr>
        <w:tabs>
          <w:tab w:val="left" w:pos="360"/>
        </w:tabs>
        <w:spacing w:after="120" w:line="240" w:lineRule="auto"/>
        <w:rPr>
          <w:rFonts w:cs="Times New Roman"/>
        </w:rPr>
      </w:pPr>
      <w:r>
        <w:rPr>
          <w:rFonts w:cs="Times New Roman"/>
        </w:rPr>
        <w:t>Added Terminal degree MFA for the area of Digital media in Communication.</w:t>
      </w:r>
    </w:p>
    <w:p w14:paraId="7B6622A2" w14:textId="33825D56" w:rsidR="00C77318" w:rsidRDefault="00A93705" w:rsidP="00E773B1">
      <w:pPr>
        <w:tabs>
          <w:tab w:val="left" w:pos="360"/>
        </w:tabs>
        <w:spacing w:after="120" w:line="240" w:lineRule="auto"/>
        <w:rPr>
          <w:rFonts w:cs="Times New Roman"/>
        </w:rPr>
      </w:pPr>
      <w:r>
        <w:rPr>
          <w:rFonts w:cs="Times New Roman"/>
        </w:rPr>
        <w:t>In Section Student Evaluations - Changed Student Evaluation to Peer Evaluation.</w:t>
      </w:r>
    </w:p>
    <w:p w14:paraId="0CBD15DA" w14:textId="30AEC26B" w:rsidR="00C77318" w:rsidRDefault="00185BEA" w:rsidP="00E773B1">
      <w:pPr>
        <w:tabs>
          <w:tab w:val="left" w:pos="360"/>
        </w:tabs>
        <w:spacing w:after="120" w:line="240" w:lineRule="auto"/>
        <w:rPr>
          <w:rFonts w:cs="Times New Roman"/>
        </w:rPr>
      </w:pPr>
      <w:r>
        <w:rPr>
          <w:rFonts w:cs="Times New Roman"/>
        </w:rPr>
        <w:t>Section added</w:t>
      </w:r>
      <w:r w:rsidR="00A93705">
        <w:rPr>
          <w:rFonts w:cs="Times New Roman"/>
        </w:rPr>
        <w:t xml:space="preserve"> - The Post-Tenure Review (from PPM 8-11)</w:t>
      </w:r>
    </w:p>
    <w:p w14:paraId="1F446AE2" w14:textId="77777777" w:rsidR="00185BEA" w:rsidRDefault="00185BEA" w:rsidP="00A93705">
      <w:pPr>
        <w:pStyle w:val="NoSpacing"/>
        <w:tabs>
          <w:tab w:val="left" w:pos="360"/>
          <w:tab w:val="left" w:pos="900"/>
          <w:tab w:val="left" w:pos="1440"/>
        </w:tabs>
      </w:pPr>
    </w:p>
    <w:p w14:paraId="1C695191" w14:textId="6DC06505" w:rsidR="009D2783" w:rsidRPr="008672F9" w:rsidRDefault="00C77318" w:rsidP="00A93705">
      <w:pPr>
        <w:pStyle w:val="NoSpacing"/>
        <w:tabs>
          <w:tab w:val="left" w:pos="360"/>
          <w:tab w:val="left" w:pos="900"/>
          <w:tab w:val="left" w:pos="1440"/>
        </w:tabs>
      </w:pPr>
      <w:r w:rsidRPr="008672F9">
        <w:rPr>
          <w:b/>
        </w:rPr>
        <w:t>C</w:t>
      </w:r>
      <w:r w:rsidR="009D2783" w:rsidRPr="008672F9">
        <w:rPr>
          <w:b/>
        </w:rPr>
        <w:t>.</w:t>
      </w:r>
      <w:r w:rsidR="009D2783" w:rsidRPr="008672F9">
        <w:tab/>
      </w:r>
      <w:r w:rsidR="00A93705" w:rsidRPr="008672F9">
        <w:t xml:space="preserve">Arts &amp; Humanities recommended changes </w:t>
      </w:r>
      <w:r w:rsidR="009D2783" w:rsidRPr="008672F9">
        <w:t xml:space="preserve">to PPM 8-11 </w:t>
      </w:r>
      <w:r w:rsidR="00A93705" w:rsidRPr="008672F9">
        <w:t xml:space="preserve">Evaluation of Faculty Members </w:t>
      </w:r>
      <w:r w:rsidR="00A93705" w:rsidRPr="008672F9">
        <w:rPr>
          <w:noProof/>
        </w:rPr>
        <w:t>(areas specific to Arts &amp; Humanities). S</w:t>
      </w:r>
      <w:r w:rsidR="00A93705" w:rsidRPr="008672F9">
        <w:t>ee the following for the changes:</w:t>
      </w:r>
    </w:p>
    <w:p w14:paraId="51446C01" w14:textId="77777777" w:rsidR="00A93705" w:rsidRDefault="00A93705" w:rsidP="005C5296">
      <w:pPr>
        <w:pStyle w:val="NoSpacing"/>
        <w:tabs>
          <w:tab w:val="left" w:pos="360"/>
          <w:tab w:val="left" w:pos="900"/>
          <w:tab w:val="left" w:pos="1440"/>
        </w:tabs>
      </w:pPr>
    </w:p>
    <w:p w14:paraId="324369FC" w14:textId="2599B15F" w:rsidR="005C5296" w:rsidRDefault="00A93705" w:rsidP="005C5296">
      <w:pPr>
        <w:pStyle w:val="NoSpacing"/>
        <w:tabs>
          <w:tab w:val="left" w:pos="360"/>
          <w:tab w:val="left" w:pos="900"/>
          <w:tab w:val="left" w:pos="1440"/>
        </w:tabs>
      </w:pPr>
      <w:r>
        <w:t>Cha</w:t>
      </w:r>
      <w:r w:rsidR="005C5296">
        <w:t xml:space="preserve">nge to PPM 8-11, Section III TENURE REVIEW, Sub-Section B Minimum Degree Requirements, paragraph 2. For the school of Business and Economics and the college of Arts &amp; Humanities…Performing Arts - … scene design, lighting </w:t>
      </w:r>
      <w:r w:rsidR="005C5296" w:rsidRPr="00530185">
        <w:rPr>
          <w:highlight w:val="yellow"/>
        </w:rPr>
        <w:t>and sound</w:t>
      </w:r>
      <w:r w:rsidR="005C5296">
        <w:t xml:space="preserve"> design…</w:t>
      </w:r>
    </w:p>
    <w:p w14:paraId="5F45C515" w14:textId="77777777" w:rsidR="005C5296" w:rsidRDefault="005C5296" w:rsidP="005C5296">
      <w:pPr>
        <w:pStyle w:val="NoSpacing"/>
        <w:tabs>
          <w:tab w:val="left" w:pos="360"/>
          <w:tab w:val="left" w:pos="900"/>
          <w:tab w:val="left" w:pos="1440"/>
        </w:tabs>
      </w:pPr>
    </w:p>
    <w:p w14:paraId="1CE127AC" w14:textId="04E49C14" w:rsidR="005C5296" w:rsidRPr="00CC1945" w:rsidRDefault="005C5296" w:rsidP="005C5296">
      <w:pPr>
        <w:pStyle w:val="NoSpacing"/>
        <w:tabs>
          <w:tab w:val="left" w:pos="360"/>
          <w:tab w:val="left" w:pos="900"/>
          <w:tab w:val="left" w:pos="1440"/>
        </w:tabs>
      </w:pPr>
      <w:r>
        <w:t>Added under English</w:t>
      </w:r>
      <w:r w:rsidR="00A93705">
        <w:t xml:space="preserve"> - </w:t>
      </w:r>
      <w:r w:rsidRPr="00CC1945">
        <w:rPr>
          <w:highlight w:val="yellow"/>
        </w:rPr>
        <w:t>Communication – A recognized and accepted terminal degree is the M.F.A. for the area of digital media.</w:t>
      </w:r>
    </w:p>
    <w:p w14:paraId="04BBA6D6" w14:textId="77777777" w:rsidR="005C5296" w:rsidRDefault="005C5296" w:rsidP="005C5296">
      <w:pPr>
        <w:pStyle w:val="NoSpacing"/>
        <w:tabs>
          <w:tab w:val="left" w:pos="360"/>
          <w:tab w:val="left" w:pos="900"/>
          <w:tab w:val="left" w:pos="1440"/>
        </w:tabs>
      </w:pPr>
    </w:p>
    <w:p w14:paraId="2DFC1FCF" w14:textId="77777777" w:rsidR="005C5296" w:rsidRDefault="005C5296" w:rsidP="005C5296">
      <w:pPr>
        <w:pStyle w:val="NoSpacing"/>
      </w:pPr>
      <w:r>
        <w:t>Added to Section IV. EVALUATIVE CRITERIA FOR ACADEMIC RANK, Sub-section C.  Definition of Channels, a and d.</w:t>
      </w:r>
    </w:p>
    <w:p w14:paraId="3C5D074A" w14:textId="77777777" w:rsidR="005C5296" w:rsidRDefault="005C5296" w:rsidP="005C5296">
      <w:pPr>
        <w:pStyle w:val="NoSpacing"/>
      </w:pPr>
    </w:p>
    <w:p w14:paraId="57ED7979" w14:textId="77777777" w:rsidR="005C5296" w:rsidRPr="00CC1945" w:rsidRDefault="005C5296" w:rsidP="005C5296">
      <w:pPr>
        <w:pStyle w:val="NoSpacing"/>
      </w:pPr>
      <w:r w:rsidRPr="00CC1945">
        <w:t>College of Arts and Humanities</w:t>
      </w:r>
    </w:p>
    <w:p w14:paraId="4C59FDC2" w14:textId="77777777" w:rsidR="005C5296" w:rsidRDefault="005C5296" w:rsidP="005C5296">
      <w:pPr>
        <w:pStyle w:val="NoSpacing"/>
      </w:pPr>
      <w:r w:rsidRPr="00CC1945">
        <w:t xml:space="preserve">Master of Fine Arts for the disciplines of ceramics, </w:t>
      </w:r>
      <w:r w:rsidRPr="00CC1945">
        <w:rPr>
          <w:highlight w:val="yellow"/>
        </w:rPr>
        <w:t>creative writing</w:t>
      </w:r>
      <w:r w:rsidRPr="00CC1945">
        <w:t xml:space="preserve">, </w:t>
      </w:r>
      <w:r w:rsidRPr="00CC1945">
        <w:rPr>
          <w:highlight w:val="yellow"/>
        </w:rPr>
        <w:t>digital media</w:t>
      </w:r>
      <w:r w:rsidRPr="00CC1945">
        <w:t xml:space="preserve">, drawing, jewelry and metals, painting, photography, printmaking, sculpture, weaving and textiles, graphic design, costume design, scene design, </w:t>
      </w:r>
      <w:r w:rsidRPr="00CC1945">
        <w:rPr>
          <w:highlight w:val="yellow"/>
        </w:rPr>
        <w:t>lighting and sound design</w:t>
      </w:r>
      <w:r w:rsidRPr="00CC1945">
        <w:t>, technical directing and dance.</w:t>
      </w:r>
    </w:p>
    <w:p w14:paraId="3368DD69" w14:textId="77777777" w:rsidR="005C5296" w:rsidRDefault="005C5296" w:rsidP="005C5296">
      <w:pPr>
        <w:pStyle w:val="NoSpacing"/>
      </w:pPr>
    </w:p>
    <w:p w14:paraId="18F8ACD1" w14:textId="77777777" w:rsidR="00185BEA" w:rsidRPr="008672F9" w:rsidRDefault="00185BEA" w:rsidP="00E773B1">
      <w:pPr>
        <w:tabs>
          <w:tab w:val="left" w:pos="360"/>
        </w:tabs>
        <w:spacing w:after="120" w:line="240" w:lineRule="auto"/>
        <w:rPr>
          <w:noProof/>
        </w:rPr>
      </w:pPr>
      <w:r w:rsidRPr="008672F9">
        <w:rPr>
          <w:rFonts w:cs="Times New Roman"/>
        </w:rPr>
        <w:t>A motion was made to accept the</w:t>
      </w:r>
      <w:r w:rsidR="00B24EDF" w:rsidRPr="008672F9">
        <w:rPr>
          <w:rFonts w:cs="Times New Roman"/>
        </w:rPr>
        <w:t xml:space="preserve"> recommendation</w:t>
      </w:r>
      <w:r w:rsidRPr="008672F9">
        <w:rPr>
          <w:rFonts w:cs="Times New Roman"/>
        </w:rPr>
        <w:t>s</w:t>
      </w:r>
      <w:r w:rsidR="00B24EDF" w:rsidRPr="008672F9">
        <w:rPr>
          <w:rFonts w:cs="Times New Roman"/>
        </w:rPr>
        <w:t xml:space="preserve"> </w:t>
      </w:r>
      <w:r w:rsidRPr="008672F9">
        <w:rPr>
          <w:rFonts w:cs="Times New Roman"/>
        </w:rPr>
        <w:t xml:space="preserve">to the A&amp;H Tenure and Post-Tenure Review policy and PPM8-11 Evaluation of Faculty Members </w:t>
      </w:r>
      <w:r w:rsidRPr="008672F9">
        <w:rPr>
          <w:noProof/>
        </w:rPr>
        <w:t>(areas specific to Arts &amp; Humanities) by Carey Campbell.</w:t>
      </w:r>
    </w:p>
    <w:p w14:paraId="13128593" w14:textId="77777777" w:rsidR="00B24EDF" w:rsidRDefault="00B24EDF" w:rsidP="00E773B1">
      <w:pPr>
        <w:tabs>
          <w:tab w:val="left" w:pos="360"/>
        </w:tabs>
        <w:spacing w:after="120" w:line="240" w:lineRule="auto"/>
        <w:rPr>
          <w:rFonts w:cs="Times New Roman"/>
        </w:rPr>
      </w:pPr>
      <w:r>
        <w:rPr>
          <w:rFonts w:cs="Times New Roman"/>
        </w:rPr>
        <w:t xml:space="preserve">MOTION </w:t>
      </w:r>
      <w:r>
        <w:rPr>
          <w:rFonts w:cs="Times New Roman"/>
        </w:rPr>
        <w:tab/>
        <w:t>Carey Campbell</w:t>
      </w:r>
      <w:r>
        <w:rPr>
          <w:rFonts w:cs="Times New Roman"/>
        </w:rPr>
        <w:br/>
        <w:t>SECOND</w:t>
      </w:r>
      <w:r>
        <w:rPr>
          <w:rFonts w:cs="Times New Roman"/>
        </w:rPr>
        <w:tab/>
        <w:t>Kathy Newton</w:t>
      </w:r>
      <w:r>
        <w:rPr>
          <w:rFonts w:cs="Times New Roman"/>
        </w:rPr>
        <w:br/>
        <w:t>OUTCOME</w:t>
      </w:r>
      <w:r>
        <w:rPr>
          <w:rFonts w:cs="Times New Roman"/>
        </w:rPr>
        <w:tab/>
        <w:t xml:space="preserve">Unanimous </w:t>
      </w:r>
    </w:p>
    <w:p w14:paraId="489B0B34" w14:textId="77777777" w:rsidR="0064135B" w:rsidRDefault="007D1BAB" w:rsidP="00637B41">
      <w:pPr>
        <w:tabs>
          <w:tab w:val="left" w:pos="360"/>
        </w:tabs>
        <w:spacing w:after="120" w:line="240" w:lineRule="auto"/>
        <w:rPr>
          <w:rFonts w:cs="Times New Roman"/>
        </w:rPr>
      </w:pPr>
      <w:r w:rsidRPr="006B4182">
        <w:rPr>
          <w:rFonts w:cs="Times New Roman"/>
        </w:rPr>
        <w:br/>
      </w:r>
      <w:r w:rsidR="00C4211F" w:rsidRPr="006B4182">
        <w:rPr>
          <w:rFonts w:cs="Times New Roman"/>
        </w:rPr>
        <w:t>6</w:t>
      </w:r>
      <w:r w:rsidR="00C046DB" w:rsidRPr="006B4182">
        <w:rPr>
          <w:rFonts w:cs="Times New Roman"/>
        </w:rPr>
        <w:t>.</w:t>
      </w:r>
      <w:r w:rsidR="00E47809" w:rsidRPr="006B4182">
        <w:rPr>
          <w:rFonts w:cs="Times New Roman"/>
        </w:rPr>
        <w:tab/>
      </w:r>
      <w:r w:rsidR="006C7DAE" w:rsidRPr="006B4182">
        <w:rPr>
          <w:rFonts w:cs="Times New Roman"/>
        </w:rPr>
        <w:t>University Curriculum Committee – Sally Cantwell, Chair</w:t>
      </w:r>
    </w:p>
    <w:p w14:paraId="7F09A992" w14:textId="77777777" w:rsidR="00682B09" w:rsidRDefault="00682B09" w:rsidP="00682B09">
      <w:pPr>
        <w:pStyle w:val="NoSpacing"/>
      </w:pPr>
      <w:r>
        <w:t xml:space="preserve">One item on the agenda - Curriculum PPM was left off the agenda for Executive Committee.  </w:t>
      </w:r>
    </w:p>
    <w:p w14:paraId="30BB4485" w14:textId="77777777" w:rsidR="00682B09" w:rsidRDefault="00682B09" w:rsidP="00682B09">
      <w:pPr>
        <w:pStyle w:val="NoSpacing"/>
      </w:pPr>
    </w:p>
    <w:p w14:paraId="1B406D2C" w14:textId="77777777" w:rsidR="00682B09" w:rsidRDefault="00682B09" w:rsidP="00682B09">
      <w:pPr>
        <w:pStyle w:val="NoSpacing"/>
      </w:pPr>
      <w:r>
        <w:t>Most of the update was to change the procedure from sending paper copies to using Curriculog to create proposals. And to follow the same format and combine</w:t>
      </w:r>
      <w:r w:rsidRPr="00E53706">
        <w:rPr>
          <w:strike/>
        </w:rPr>
        <w:t>d</w:t>
      </w:r>
      <w:r>
        <w:t xml:space="preserve"> a couple of sections for better flow using the document.  Gen Ed Committee suggested a change to the policy that New Gen Ed Course Proposals would go to the General Education Committee for review and approval before they come to the University Curriculum Committee.   Suggestion was made for University Curriculum Committee to meet twice a month in October, November, January and February because of the number of curriculum that is being reviewed.</w:t>
      </w:r>
    </w:p>
    <w:p w14:paraId="11A8F612" w14:textId="77777777" w:rsidR="00682B09" w:rsidRDefault="00682B09" w:rsidP="00682B09">
      <w:pPr>
        <w:pStyle w:val="NoSpacing"/>
      </w:pPr>
    </w:p>
    <w:p w14:paraId="19F4D626" w14:textId="77777777" w:rsidR="00682B09" w:rsidRDefault="00682B09" w:rsidP="00682B09">
      <w:pPr>
        <w:pStyle w:val="NoSpacing"/>
      </w:pPr>
      <w:r>
        <w:t xml:space="preserve">A motion was made to move the Curriculum Policy &amp; Procedures document forward to Faculty Senate as an Action Item.  </w:t>
      </w:r>
    </w:p>
    <w:p w14:paraId="60C83FD4" w14:textId="77777777" w:rsidR="00682B09" w:rsidRPr="006B4182" w:rsidRDefault="00682B09" w:rsidP="00682B09">
      <w:pPr>
        <w:pStyle w:val="NoSpacing"/>
      </w:pPr>
    </w:p>
    <w:p w14:paraId="7D45818D" w14:textId="77777777" w:rsidR="00682B09" w:rsidRDefault="00682B09" w:rsidP="00682B09">
      <w:pPr>
        <w:tabs>
          <w:tab w:val="left" w:pos="360"/>
          <w:tab w:val="left" w:pos="1440"/>
        </w:tabs>
        <w:spacing w:after="120" w:line="240" w:lineRule="auto"/>
        <w:rPr>
          <w:rFonts w:cs="Times New Roman"/>
        </w:rPr>
      </w:pPr>
      <w:r>
        <w:rPr>
          <w:rFonts w:cs="Times New Roman"/>
        </w:rPr>
        <w:t>MOTION Nicole Beatty</w:t>
      </w:r>
      <w:r>
        <w:rPr>
          <w:rFonts w:cs="Times New Roman"/>
        </w:rPr>
        <w:tab/>
      </w:r>
      <w:r>
        <w:rPr>
          <w:rFonts w:cs="Times New Roman"/>
        </w:rPr>
        <w:br/>
        <w:t>SECOND   Kathy Newton</w:t>
      </w:r>
      <w:r>
        <w:rPr>
          <w:rFonts w:cs="Times New Roman"/>
        </w:rPr>
        <w:br/>
        <w:t xml:space="preserve">OUTCOME   Unanimous </w:t>
      </w:r>
    </w:p>
    <w:p w14:paraId="6E8800BF" w14:textId="77777777" w:rsidR="00682B09" w:rsidRDefault="00682B09" w:rsidP="00682B09">
      <w:pPr>
        <w:pStyle w:val="NoSpacing"/>
      </w:pPr>
      <w:r>
        <w:t>A recommendation was made to remove the deletion of Computer Literacy from General Education. The courses will not be deleted and the testing will continue.  Only the Computer Literacy requirement of General Education would be removed.  This was discussed earlier in the year that the School of Computing will be implementing a Computer Literacy Center for students as a place for students to gain the knowledge they need.</w:t>
      </w:r>
    </w:p>
    <w:p w14:paraId="72918968" w14:textId="77777777" w:rsidR="00682B09" w:rsidRDefault="00682B09" w:rsidP="00682B09">
      <w:pPr>
        <w:pStyle w:val="NoSpacing"/>
      </w:pPr>
    </w:p>
    <w:p w14:paraId="54515BE2" w14:textId="77777777" w:rsidR="00682B09" w:rsidRDefault="00682B09" w:rsidP="00637B41">
      <w:pPr>
        <w:tabs>
          <w:tab w:val="left" w:pos="360"/>
        </w:tabs>
        <w:spacing w:after="120" w:line="240" w:lineRule="auto"/>
        <w:rPr>
          <w:rFonts w:cs="Times New Roman"/>
        </w:rPr>
      </w:pPr>
      <w:r>
        <w:rPr>
          <w:rFonts w:cs="Times New Roman"/>
        </w:rPr>
        <w:t>MOTION Nicole Beatty</w:t>
      </w:r>
      <w:r>
        <w:rPr>
          <w:rFonts w:cs="Times New Roman"/>
        </w:rPr>
        <w:br/>
        <w:t>SECOND Carey Campbell</w:t>
      </w:r>
      <w:r>
        <w:rPr>
          <w:rFonts w:cs="Times New Roman"/>
        </w:rPr>
        <w:br/>
        <w:t>OUTCOME</w:t>
      </w:r>
      <w:r>
        <w:rPr>
          <w:rFonts w:cs="Times New Roman"/>
        </w:rPr>
        <w:tab/>
        <w:t xml:space="preserve">Unanimous </w:t>
      </w:r>
    </w:p>
    <w:p w14:paraId="503EC5BE" w14:textId="77777777" w:rsidR="00682B09" w:rsidRDefault="00682B09" w:rsidP="006540FD">
      <w:pPr>
        <w:pStyle w:val="NoSpacing"/>
        <w:tabs>
          <w:tab w:val="left" w:pos="360"/>
        </w:tabs>
        <w:rPr>
          <w:b/>
          <w:highlight w:val="yellow"/>
        </w:rPr>
      </w:pPr>
    </w:p>
    <w:p w14:paraId="1334DF4B" w14:textId="77777777" w:rsidR="006540FD" w:rsidRPr="006B4182" w:rsidRDefault="006C7DAE" w:rsidP="006540FD">
      <w:pPr>
        <w:pStyle w:val="NoSpacing"/>
        <w:tabs>
          <w:tab w:val="left" w:pos="360"/>
        </w:tabs>
        <w:rPr>
          <w:b/>
          <w:highlight w:val="yellow"/>
        </w:rPr>
      </w:pPr>
      <w:r w:rsidRPr="006B4182">
        <w:rPr>
          <w:b/>
          <w:highlight w:val="yellow"/>
        </w:rPr>
        <w:t xml:space="preserve">See </w:t>
      </w:r>
      <w:r w:rsidR="0085508B" w:rsidRPr="006B4182">
        <w:rPr>
          <w:b/>
          <w:highlight w:val="yellow"/>
          <w:u w:val="single"/>
        </w:rPr>
        <w:t>7 April 16</w:t>
      </w:r>
      <w:r w:rsidR="00F536C3" w:rsidRPr="006B4182">
        <w:rPr>
          <w:b/>
          <w:highlight w:val="yellow"/>
          <w:u w:val="single"/>
        </w:rPr>
        <w:t xml:space="preserve"> Executive Comm </w:t>
      </w:r>
      <w:r w:rsidR="00263094" w:rsidRPr="006B4182">
        <w:rPr>
          <w:b/>
          <w:highlight w:val="yellow"/>
          <w:u w:val="single"/>
        </w:rPr>
        <w:t>Agenda</w:t>
      </w:r>
      <w:r w:rsidR="00BA3FA7" w:rsidRPr="006B4182">
        <w:rPr>
          <w:b/>
          <w:highlight w:val="yellow"/>
          <w:u w:val="single"/>
        </w:rPr>
        <w:t xml:space="preserve"> </w:t>
      </w:r>
      <w:r w:rsidR="00BA2A70" w:rsidRPr="006B4182">
        <w:rPr>
          <w:b/>
          <w:highlight w:val="yellow"/>
          <w:u w:val="single"/>
        </w:rPr>
        <w:t>in Curriculog</w:t>
      </w:r>
      <w:r w:rsidR="00263094" w:rsidRPr="006B4182">
        <w:rPr>
          <w:b/>
          <w:highlight w:val="yellow"/>
        </w:rPr>
        <w:t xml:space="preserve"> </w:t>
      </w:r>
      <w:r w:rsidR="00BA3FA7" w:rsidRPr="006B4182">
        <w:rPr>
          <w:b/>
          <w:highlight w:val="yellow"/>
        </w:rPr>
        <w:t>for Curriculum to be reviewed</w:t>
      </w:r>
      <w:r w:rsidRPr="006B4182">
        <w:rPr>
          <w:b/>
          <w:highlight w:val="yellow"/>
        </w:rPr>
        <w:t>.</w:t>
      </w:r>
      <w:r w:rsidR="00E47809" w:rsidRPr="006B4182">
        <w:rPr>
          <w:b/>
          <w:highlight w:val="yellow"/>
        </w:rPr>
        <w:t xml:space="preserve"> </w:t>
      </w:r>
      <w:r w:rsidR="00F84D1C" w:rsidRPr="006B4182">
        <w:rPr>
          <w:b/>
          <w:highlight w:val="yellow"/>
        </w:rPr>
        <w:t xml:space="preserve"> </w:t>
      </w:r>
      <w:r w:rsidRPr="006B4182">
        <w:rPr>
          <w:b/>
          <w:highlight w:val="yellow"/>
        </w:rPr>
        <w:t>If you need instructions on how to access Curriculog, please contact Brenda, 6233</w:t>
      </w:r>
    </w:p>
    <w:p w14:paraId="6E670ED8" w14:textId="77777777" w:rsidR="0080635D" w:rsidRPr="006B4182" w:rsidRDefault="0080635D" w:rsidP="00F536C3">
      <w:pPr>
        <w:pStyle w:val="NoSpacing"/>
        <w:rPr>
          <w:u w:val="single"/>
        </w:rPr>
      </w:pPr>
    </w:p>
    <w:p w14:paraId="02B16311" w14:textId="77777777" w:rsidR="00637B41" w:rsidRPr="006B4182" w:rsidRDefault="00637B41" w:rsidP="00637B41">
      <w:pPr>
        <w:pStyle w:val="NoSpacing"/>
        <w:rPr>
          <w:u w:val="single"/>
        </w:rPr>
      </w:pPr>
      <w:r w:rsidRPr="006B4182">
        <w:rPr>
          <w:u w:val="single"/>
        </w:rPr>
        <w:t>ARTS &amp; HUMANITIES</w:t>
      </w:r>
    </w:p>
    <w:p w14:paraId="6A323A8C" w14:textId="77777777" w:rsidR="00637B41" w:rsidRPr="006B4182" w:rsidRDefault="00637B41" w:rsidP="00637B41">
      <w:pPr>
        <w:pStyle w:val="NoSpacing"/>
      </w:pPr>
      <w:r w:rsidRPr="006B4182">
        <w:t>English Literature – Sian Griffith</w:t>
      </w:r>
    </w:p>
    <w:p w14:paraId="23FCEF9F" w14:textId="77777777" w:rsidR="00B36F7C" w:rsidRPr="006B4182" w:rsidRDefault="00B36F7C" w:rsidP="00637B41">
      <w:pPr>
        <w:pStyle w:val="NoSpacing"/>
      </w:pPr>
      <w:r w:rsidRPr="006B4182">
        <w:t>Program Proposal Changes- Substantive</w:t>
      </w:r>
    </w:p>
    <w:p w14:paraId="39815A50" w14:textId="77777777" w:rsidR="00B36F7C" w:rsidRPr="006B4182" w:rsidRDefault="00B36F7C" w:rsidP="00637B41">
      <w:pPr>
        <w:pStyle w:val="NoSpacing"/>
      </w:pPr>
      <w:r w:rsidRPr="006B4182">
        <w:t xml:space="preserve">Creative Writing Emphasis, English (BA) </w:t>
      </w:r>
    </w:p>
    <w:p w14:paraId="327287B4" w14:textId="77777777" w:rsidR="00637B41" w:rsidRPr="006B4182" w:rsidRDefault="00637B41" w:rsidP="00637B41">
      <w:pPr>
        <w:pStyle w:val="NoSpacing"/>
        <w:rPr>
          <w:b/>
        </w:rPr>
      </w:pPr>
      <w:r w:rsidRPr="006B4182">
        <w:rPr>
          <w:b/>
        </w:rPr>
        <w:t>New Course Proposals</w:t>
      </w:r>
    </w:p>
    <w:p w14:paraId="6ECCD9A8" w14:textId="77777777" w:rsidR="00637B41" w:rsidRPr="006B4182" w:rsidRDefault="00637B41" w:rsidP="00637B41">
      <w:pPr>
        <w:pStyle w:val="NoSpacing"/>
      </w:pPr>
      <w:r w:rsidRPr="006B4182">
        <w:t>ENGL3240 Writing Creative Nonfiction</w:t>
      </w:r>
    </w:p>
    <w:p w14:paraId="43C6F6FF" w14:textId="77777777" w:rsidR="00637B41" w:rsidRPr="006B4182" w:rsidRDefault="00637B41" w:rsidP="00637B41">
      <w:pPr>
        <w:pStyle w:val="NoSpacing"/>
      </w:pPr>
      <w:r w:rsidRPr="006B4182">
        <w:t>ENGL3355 CW: Creative Nonfiction Forms and Craft</w:t>
      </w:r>
    </w:p>
    <w:p w14:paraId="42FE5CF1" w14:textId="77777777" w:rsidR="00637B41" w:rsidRPr="006B4182" w:rsidRDefault="00637B41" w:rsidP="00637B41">
      <w:pPr>
        <w:pStyle w:val="NoSpacing"/>
      </w:pPr>
      <w:r w:rsidRPr="006B4182">
        <w:t>ENGL3360 CW: Short Story Forms and Craft</w:t>
      </w:r>
    </w:p>
    <w:p w14:paraId="33406E41" w14:textId="77777777" w:rsidR="00637B41" w:rsidRPr="006B4182" w:rsidRDefault="00637B41" w:rsidP="00637B41">
      <w:pPr>
        <w:pStyle w:val="NoSpacing"/>
      </w:pPr>
      <w:r w:rsidRPr="006B4182">
        <w:t>ENGL3365 CW: Novel Forms and Craft</w:t>
      </w:r>
    </w:p>
    <w:p w14:paraId="49D2923F" w14:textId="77777777" w:rsidR="00637B41" w:rsidRPr="006B4182" w:rsidRDefault="00637B41" w:rsidP="00637B41">
      <w:pPr>
        <w:pStyle w:val="NoSpacing"/>
      </w:pPr>
      <w:r w:rsidRPr="006B4182">
        <w:t>ENGL3370 CW: Poetic Forms and Craft</w:t>
      </w:r>
    </w:p>
    <w:p w14:paraId="2E416489" w14:textId="77777777" w:rsidR="00637B41" w:rsidRPr="006B4182" w:rsidRDefault="00637B41" w:rsidP="00637B41">
      <w:pPr>
        <w:pStyle w:val="NoSpacing"/>
      </w:pPr>
      <w:r w:rsidRPr="006B4182">
        <w:t>ENGL3375 CW: Forms and Craft Notebooks and Journals</w:t>
      </w:r>
    </w:p>
    <w:p w14:paraId="1DBAB9F5" w14:textId="77777777" w:rsidR="00171A9D" w:rsidRPr="006B4182" w:rsidRDefault="00171A9D" w:rsidP="00637B41">
      <w:pPr>
        <w:pStyle w:val="NoSpacing"/>
      </w:pPr>
      <w:r w:rsidRPr="006B4182">
        <w:t xml:space="preserve">ENGL3380 CW: Screenwriting Forms and Craft </w:t>
      </w:r>
    </w:p>
    <w:p w14:paraId="1F7CABD8" w14:textId="77777777" w:rsidR="00637B41" w:rsidRPr="006B4182" w:rsidRDefault="00637B41" w:rsidP="00637B41">
      <w:pPr>
        <w:pStyle w:val="NoSpacing"/>
      </w:pPr>
      <w:r w:rsidRPr="006B4182">
        <w:t>ENGL3610 American Literature I</w:t>
      </w:r>
    </w:p>
    <w:p w14:paraId="0CD94E05" w14:textId="77777777" w:rsidR="00637B41" w:rsidRPr="006B4182" w:rsidRDefault="00637B41" w:rsidP="00637B41">
      <w:pPr>
        <w:pStyle w:val="NoSpacing"/>
      </w:pPr>
      <w:r w:rsidRPr="006B4182">
        <w:t>ENGL3620 American Literature II</w:t>
      </w:r>
    </w:p>
    <w:p w14:paraId="0792D369" w14:textId="77777777" w:rsidR="00637B41" w:rsidRPr="006B4182" w:rsidRDefault="00637B41" w:rsidP="00637B41">
      <w:pPr>
        <w:pStyle w:val="NoSpacing"/>
      </w:pPr>
      <w:r w:rsidRPr="006B4182">
        <w:t>ENG</w:t>
      </w:r>
      <w:r w:rsidR="00B36F7C" w:rsidRPr="006B4182">
        <w:t>L</w:t>
      </w:r>
      <w:r w:rsidRPr="006B4182">
        <w:t>3650 British Literature I</w:t>
      </w:r>
    </w:p>
    <w:p w14:paraId="26C52276" w14:textId="77777777" w:rsidR="00637B41" w:rsidRPr="006B4182" w:rsidRDefault="00637B41" w:rsidP="00637B41">
      <w:pPr>
        <w:pStyle w:val="NoSpacing"/>
      </w:pPr>
      <w:r w:rsidRPr="006B4182">
        <w:t>ENGL3660 British Literature II</w:t>
      </w:r>
    </w:p>
    <w:p w14:paraId="73C7CEFF" w14:textId="77777777" w:rsidR="00637B41" w:rsidRPr="006B4182" w:rsidRDefault="00637B41" w:rsidP="00637B41">
      <w:pPr>
        <w:pStyle w:val="NoSpacing"/>
      </w:pPr>
      <w:r w:rsidRPr="006B4182">
        <w:t>ENGL45</w:t>
      </w:r>
      <w:r w:rsidR="00171A9D" w:rsidRPr="006B4182">
        <w:t>6</w:t>
      </w:r>
      <w:r w:rsidRPr="006B4182">
        <w:t>0 Contemporary Lit for Creative Writers</w:t>
      </w:r>
    </w:p>
    <w:p w14:paraId="535D0D70" w14:textId="77777777" w:rsidR="00637B41" w:rsidRPr="006B4182" w:rsidRDefault="00637B41" w:rsidP="00637B41">
      <w:pPr>
        <w:pStyle w:val="NoSpacing"/>
      </w:pPr>
      <w:r w:rsidRPr="006B4182">
        <w:t>ENGL4930 Visiting Writing Master Class</w:t>
      </w:r>
    </w:p>
    <w:p w14:paraId="33D964D2" w14:textId="77777777" w:rsidR="00637B41" w:rsidRPr="006B4182" w:rsidRDefault="00637B41" w:rsidP="00637B41">
      <w:pPr>
        <w:pStyle w:val="NoSpacing"/>
      </w:pPr>
    </w:p>
    <w:p w14:paraId="35FD8BAE" w14:textId="77777777" w:rsidR="00637B41" w:rsidRPr="006B4182" w:rsidRDefault="00637B41" w:rsidP="00637B41">
      <w:pPr>
        <w:pStyle w:val="NoSpacing"/>
      </w:pPr>
      <w:r w:rsidRPr="006B4182">
        <w:t>Foreign Language – Tom Matthews</w:t>
      </w:r>
    </w:p>
    <w:p w14:paraId="5AE45F50" w14:textId="77777777" w:rsidR="00637B41" w:rsidRPr="006B4182" w:rsidRDefault="00637B41" w:rsidP="00637B41">
      <w:pPr>
        <w:pStyle w:val="NoSpacing"/>
      </w:pPr>
      <w:r w:rsidRPr="006B4182">
        <w:t xml:space="preserve">New Course Proposal </w:t>
      </w:r>
    </w:p>
    <w:p w14:paraId="06295662" w14:textId="77777777" w:rsidR="00637B41" w:rsidRPr="006B4182" w:rsidRDefault="00637B41" w:rsidP="00637B41">
      <w:pPr>
        <w:pStyle w:val="NoSpacing"/>
      </w:pPr>
      <w:r w:rsidRPr="006B4182">
        <w:t>FL 3116 Pop Culture:  Film, Media &amp; Entertainment</w:t>
      </w:r>
    </w:p>
    <w:p w14:paraId="7AE3AAAA" w14:textId="77777777" w:rsidR="00637B41" w:rsidRPr="006B4182" w:rsidRDefault="00637B41" w:rsidP="00637B41">
      <w:pPr>
        <w:pStyle w:val="NoSpacing"/>
      </w:pPr>
    </w:p>
    <w:p w14:paraId="0B173D63" w14:textId="77777777" w:rsidR="00637B41" w:rsidRPr="006B4182" w:rsidRDefault="00637B41" w:rsidP="00637B41">
      <w:pPr>
        <w:pStyle w:val="NoSpacing"/>
        <w:rPr>
          <w:u w:val="single"/>
        </w:rPr>
      </w:pPr>
      <w:r w:rsidRPr="006B4182">
        <w:rPr>
          <w:u w:val="single"/>
        </w:rPr>
        <w:t>EAST</w:t>
      </w:r>
    </w:p>
    <w:p w14:paraId="159ABBBC" w14:textId="77777777" w:rsidR="00637B41" w:rsidRPr="006B4182" w:rsidRDefault="00637B41" w:rsidP="00637B41">
      <w:pPr>
        <w:pStyle w:val="NoSpacing"/>
      </w:pPr>
      <w:r w:rsidRPr="006B4182">
        <w:t>School of Computing – Kyle Feuz</w:t>
      </w:r>
    </w:p>
    <w:p w14:paraId="6C20DAAF" w14:textId="77777777" w:rsidR="00637B41" w:rsidRPr="006B4182" w:rsidRDefault="00637B41" w:rsidP="00637B41">
      <w:pPr>
        <w:pStyle w:val="NoSpacing"/>
        <w:rPr>
          <w:b/>
        </w:rPr>
      </w:pPr>
      <w:r w:rsidRPr="006B4182">
        <w:rPr>
          <w:b/>
        </w:rPr>
        <w:t>Course Deletions</w:t>
      </w:r>
    </w:p>
    <w:p w14:paraId="43725F0A" w14:textId="77777777" w:rsidR="00637B41" w:rsidRPr="006B4182" w:rsidRDefault="00637B41" w:rsidP="00637B41">
      <w:pPr>
        <w:pStyle w:val="NoSpacing"/>
      </w:pPr>
      <w:r w:rsidRPr="006B4182">
        <w:t>NTM 2610 NetWare Administration</w:t>
      </w:r>
    </w:p>
    <w:p w14:paraId="15B4D907" w14:textId="77777777" w:rsidR="00637B41" w:rsidRPr="006B4182" w:rsidRDefault="00637B41" w:rsidP="00637B41">
      <w:pPr>
        <w:pStyle w:val="NoSpacing"/>
      </w:pPr>
      <w:r w:rsidRPr="006B4182">
        <w:t>NTM 4990 Senior Project</w:t>
      </w:r>
    </w:p>
    <w:p w14:paraId="55F6A594" w14:textId="77777777" w:rsidR="00637B41" w:rsidRPr="006B4182" w:rsidRDefault="00637B41" w:rsidP="00637B41">
      <w:pPr>
        <w:pStyle w:val="NoSpacing"/>
      </w:pPr>
    </w:p>
    <w:p w14:paraId="723AF5E8" w14:textId="77777777" w:rsidR="00637B41" w:rsidRPr="006B4182" w:rsidRDefault="00637B41" w:rsidP="00637B41">
      <w:pPr>
        <w:pStyle w:val="NoSpacing"/>
        <w:rPr>
          <w:u w:val="single"/>
        </w:rPr>
      </w:pPr>
      <w:r w:rsidRPr="006B4182">
        <w:rPr>
          <w:u w:val="single"/>
        </w:rPr>
        <w:t>EDUCATION</w:t>
      </w:r>
    </w:p>
    <w:p w14:paraId="5AF8A8A3" w14:textId="77777777" w:rsidR="00637B41" w:rsidRPr="006B4182" w:rsidRDefault="00637B41" w:rsidP="00637B41">
      <w:pPr>
        <w:pStyle w:val="NoSpacing"/>
      </w:pPr>
      <w:r w:rsidRPr="006B4182">
        <w:t>Athletic Training and Nutrition – Jenn Turley</w:t>
      </w:r>
    </w:p>
    <w:p w14:paraId="106A49AA" w14:textId="77777777" w:rsidR="00637B41" w:rsidRPr="006B4182" w:rsidRDefault="00637B41" w:rsidP="00637B41">
      <w:pPr>
        <w:pStyle w:val="NoSpacing"/>
      </w:pPr>
      <w:r w:rsidRPr="006B4182">
        <w:t>New Course Proposal</w:t>
      </w:r>
    </w:p>
    <w:p w14:paraId="5898A711" w14:textId="77777777" w:rsidR="00637B41" w:rsidRPr="006B4182" w:rsidRDefault="00637B41" w:rsidP="00637B41">
      <w:pPr>
        <w:pStyle w:val="NoSpacing"/>
      </w:pPr>
      <w:r w:rsidRPr="006B4182">
        <w:t>NUTR 4440 Advanced Human Nutrition</w:t>
      </w:r>
    </w:p>
    <w:p w14:paraId="734E2CBC" w14:textId="77777777" w:rsidR="00637B41" w:rsidRPr="006B4182" w:rsidRDefault="00637B41" w:rsidP="00637B41">
      <w:pPr>
        <w:pStyle w:val="NoSpacing"/>
      </w:pPr>
      <w:r w:rsidRPr="006B4182">
        <w:t>NUTR 4990 Senior Seminar</w:t>
      </w:r>
    </w:p>
    <w:p w14:paraId="19172847" w14:textId="77777777" w:rsidR="00637B41" w:rsidRPr="006B4182" w:rsidRDefault="00637B41" w:rsidP="00637B41">
      <w:pPr>
        <w:pStyle w:val="NoSpacing"/>
      </w:pPr>
      <w:r w:rsidRPr="006B4182">
        <w:t>New Program Proposal</w:t>
      </w:r>
    </w:p>
    <w:p w14:paraId="2870E890" w14:textId="77777777" w:rsidR="00637B41" w:rsidRPr="006B4182" w:rsidRDefault="00637B41" w:rsidP="00637B41">
      <w:pPr>
        <w:pStyle w:val="NoSpacing"/>
      </w:pPr>
      <w:r w:rsidRPr="006B4182">
        <w:t>Nutrition Education Bachelors of Science</w:t>
      </w:r>
    </w:p>
    <w:p w14:paraId="0E969BB5" w14:textId="77777777" w:rsidR="00637B41" w:rsidRPr="006B4182" w:rsidRDefault="00637B41" w:rsidP="00637B41">
      <w:pPr>
        <w:pStyle w:val="NoSpacing"/>
      </w:pPr>
    </w:p>
    <w:p w14:paraId="42E0157E" w14:textId="77777777" w:rsidR="00637B41" w:rsidRPr="006B4182" w:rsidRDefault="00637B41" w:rsidP="00637B41">
      <w:pPr>
        <w:pStyle w:val="NoSpacing"/>
        <w:rPr>
          <w:u w:val="single"/>
        </w:rPr>
      </w:pPr>
      <w:r w:rsidRPr="006B4182">
        <w:rPr>
          <w:u w:val="single"/>
        </w:rPr>
        <w:t>SOCIAL &amp; BEHAVIORAL SCIENCES</w:t>
      </w:r>
    </w:p>
    <w:p w14:paraId="29A55918" w14:textId="77777777" w:rsidR="00637B41" w:rsidRPr="006B4182" w:rsidRDefault="007D1BAB" w:rsidP="00637B41">
      <w:pPr>
        <w:pStyle w:val="NoSpacing"/>
      </w:pPr>
      <w:r w:rsidRPr="006B4182">
        <w:t>Social Work – K</w:t>
      </w:r>
      <w:r w:rsidR="00637B41" w:rsidRPr="006B4182">
        <w:t>ristina Moleni and Cori Tadehara</w:t>
      </w:r>
    </w:p>
    <w:p w14:paraId="4757AAC9" w14:textId="77777777" w:rsidR="00637B41" w:rsidRPr="006B4182" w:rsidRDefault="00637B41" w:rsidP="00637B41">
      <w:pPr>
        <w:pStyle w:val="NoSpacing"/>
      </w:pPr>
      <w:r w:rsidRPr="006B4182">
        <w:t xml:space="preserve">General Education </w:t>
      </w:r>
      <w:r w:rsidRPr="006B4182">
        <w:rPr>
          <w:b/>
        </w:rPr>
        <w:t>Social Sciences</w:t>
      </w:r>
      <w:r w:rsidRPr="006B4182">
        <w:t xml:space="preserve"> Proposal</w:t>
      </w:r>
    </w:p>
    <w:p w14:paraId="093FBC49" w14:textId="77777777" w:rsidR="00637B41" w:rsidRPr="006B4182" w:rsidRDefault="00637B41" w:rsidP="00637B41">
      <w:pPr>
        <w:pStyle w:val="NoSpacing"/>
      </w:pPr>
      <w:r w:rsidRPr="006B4182">
        <w:t>SW2100 Human Behavior and the Social Environment</w:t>
      </w:r>
    </w:p>
    <w:p w14:paraId="6D26F922" w14:textId="77777777" w:rsidR="00637B41" w:rsidRPr="006B4182" w:rsidRDefault="00637B41" w:rsidP="00637B41">
      <w:pPr>
        <w:pStyle w:val="NoSpacing"/>
      </w:pPr>
      <w:r w:rsidRPr="006B4182">
        <w:t>Course Revision Proposal</w:t>
      </w:r>
    </w:p>
    <w:p w14:paraId="0B308B89" w14:textId="77777777" w:rsidR="00637B41" w:rsidRPr="006B4182" w:rsidRDefault="00B36F7C" w:rsidP="00637B41">
      <w:pPr>
        <w:pStyle w:val="NoSpacing"/>
      </w:pPr>
      <w:r w:rsidRPr="006B4182">
        <w:t>S</w:t>
      </w:r>
      <w:r w:rsidR="00637B41" w:rsidRPr="006B4182">
        <w:t>W2100 Human Behavior and the Social Environment I</w:t>
      </w:r>
    </w:p>
    <w:p w14:paraId="6065B5BF" w14:textId="77777777" w:rsidR="00637B41" w:rsidRPr="006B4182" w:rsidRDefault="00637B41" w:rsidP="00637B41">
      <w:pPr>
        <w:pStyle w:val="NoSpacing"/>
      </w:pPr>
      <w:r w:rsidRPr="006B4182">
        <w:t xml:space="preserve">General Education </w:t>
      </w:r>
      <w:r w:rsidRPr="006B4182">
        <w:rPr>
          <w:b/>
        </w:rPr>
        <w:t>Social Sciences</w:t>
      </w:r>
      <w:r w:rsidRPr="006B4182">
        <w:t xml:space="preserve"> Proposal</w:t>
      </w:r>
    </w:p>
    <w:p w14:paraId="38FA5C52" w14:textId="77777777" w:rsidR="00637B41" w:rsidRPr="006B4182" w:rsidRDefault="00637B41" w:rsidP="00637B41">
      <w:pPr>
        <w:pStyle w:val="NoSpacing"/>
      </w:pPr>
      <w:r w:rsidRPr="006B4182">
        <w:t>SW2200 Issues in Diversity</w:t>
      </w:r>
    </w:p>
    <w:p w14:paraId="77B479E5" w14:textId="77777777" w:rsidR="00637B41" w:rsidRPr="006B4182" w:rsidRDefault="00637B41" w:rsidP="00637B41">
      <w:pPr>
        <w:pStyle w:val="NoSpacing"/>
      </w:pPr>
      <w:r w:rsidRPr="006B4182">
        <w:t xml:space="preserve">General Education </w:t>
      </w:r>
      <w:r w:rsidRPr="006B4182">
        <w:rPr>
          <w:b/>
        </w:rPr>
        <w:t>Diversity</w:t>
      </w:r>
      <w:r w:rsidRPr="006B4182">
        <w:t xml:space="preserve"> Proposal</w:t>
      </w:r>
    </w:p>
    <w:p w14:paraId="61B54AAA" w14:textId="77777777" w:rsidR="00637B41" w:rsidRPr="006B4182" w:rsidRDefault="00637B41" w:rsidP="00637B41">
      <w:pPr>
        <w:pStyle w:val="NoSpacing"/>
      </w:pPr>
      <w:r w:rsidRPr="006B4182">
        <w:t>SW2200 Issues in Diversity</w:t>
      </w:r>
    </w:p>
    <w:p w14:paraId="02FE3AFF" w14:textId="77777777" w:rsidR="005E3652" w:rsidRDefault="005E3652" w:rsidP="00637B41">
      <w:pPr>
        <w:pStyle w:val="NoSpacing"/>
      </w:pPr>
    </w:p>
    <w:p w14:paraId="6E29F6F1" w14:textId="77777777" w:rsidR="005E3652" w:rsidRDefault="005E3652" w:rsidP="00637B41">
      <w:pPr>
        <w:pStyle w:val="NoSpacing"/>
      </w:pPr>
    </w:p>
    <w:p w14:paraId="5AF35F22" w14:textId="77777777" w:rsidR="00637B41" w:rsidRPr="006B4182" w:rsidRDefault="00637B41" w:rsidP="00637B41">
      <w:pPr>
        <w:pStyle w:val="NoSpacing"/>
      </w:pPr>
      <w:r w:rsidRPr="006B4182">
        <w:t>Course Revision Proposal</w:t>
      </w:r>
    </w:p>
    <w:p w14:paraId="45957531" w14:textId="77777777" w:rsidR="00637B41" w:rsidRPr="006B4182" w:rsidRDefault="00637B41" w:rsidP="00637B41">
      <w:pPr>
        <w:pStyle w:val="NoSpacing"/>
      </w:pPr>
      <w:r w:rsidRPr="006B4182">
        <w:t>SW2200 Issues in Diversity</w:t>
      </w:r>
    </w:p>
    <w:p w14:paraId="11BDAA7A" w14:textId="77777777" w:rsidR="00637B41" w:rsidRPr="006B4182" w:rsidRDefault="00637B41" w:rsidP="00637B41">
      <w:pPr>
        <w:pStyle w:val="NoSpacing"/>
      </w:pPr>
    </w:p>
    <w:p w14:paraId="3441BD59" w14:textId="77777777" w:rsidR="00B36F7C" w:rsidRPr="006B4182" w:rsidRDefault="00637B41" w:rsidP="00637B41">
      <w:pPr>
        <w:pStyle w:val="NoSpacing"/>
      </w:pPr>
      <w:r w:rsidRPr="006B4182">
        <w:t>2</w:t>
      </w:r>
      <w:r w:rsidR="00171A9D" w:rsidRPr="006B4182">
        <w:t>5</w:t>
      </w:r>
      <w:r w:rsidRPr="006B4182">
        <w:t xml:space="preserve"> Course Proposals</w:t>
      </w:r>
    </w:p>
    <w:p w14:paraId="5909CD8E" w14:textId="77777777" w:rsidR="00353111" w:rsidRPr="006B4182" w:rsidRDefault="00637B41" w:rsidP="00967DFE">
      <w:pPr>
        <w:pStyle w:val="NoSpacing"/>
      </w:pPr>
      <w:r w:rsidRPr="006B4182">
        <w:t xml:space="preserve"> &lt;&lt;E</w:t>
      </w:r>
      <w:r w:rsidR="00B36F7C" w:rsidRPr="006B4182">
        <w:t>nd of Proposals</w:t>
      </w:r>
      <w:r w:rsidRPr="006B4182">
        <w:t xml:space="preserve"> &gt;&gt;</w:t>
      </w:r>
    </w:p>
    <w:p w14:paraId="681FB2B3" w14:textId="77777777" w:rsidR="00353111" w:rsidRDefault="00353111" w:rsidP="00967DFE">
      <w:pPr>
        <w:pStyle w:val="NoSpacing"/>
      </w:pPr>
    </w:p>
    <w:p w14:paraId="23176F5F" w14:textId="77777777" w:rsidR="005E3652" w:rsidRDefault="005E3652" w:rsidP="00967DFE">
      <w:pPr>
        <w:pStyle w:val="NoSpacing"/>
      </w:pPr>
      <w:r>
        <w:t>ACTION   Move curriculum</w:t>
      </w:r>
      <w:r w:rsidR="007E30AF">
        <w:t xml:space="preserve"> as a package</w:t>
      </w:r>
      <w:r>
        <w:t xml:space="preserve"> forward to Faculty Senate as an Action Item. </w:t>
      </w:r>
    </w:p>
    <w:p w14:paraId="55184A08" w14:textId="77777777" w:rsidR="005E3652" w:rsidRDefault="005E3652" w:rsidP="00967DFE">
      <w:pPr>
        <w:pStyle w:val="NoSpacing"/>
      </w:pPr>
    </w:p>
    <w:p w14:paraId="1FDCE96D" w14:textId="77777777" w:rsidR="00D9641E" w:rsidRDefault="00682B09" w:rsidP="00967DFE">
      <w:pPr>
        <w:pStyle w:val="NoSpacing"/>
      </w:pPr>
      <w:r>
        <w:t>MOTION</w:t>
      </w:r>
      <w:r w:rsidR="005E3652">
        <w:tab/>
        <w:t>Gary Johnson</w:t>
      </w:r>
    </w:p>
    <w:p w14:paraId="78F3D03D" w14:textId="77777777" w:rsidR="00682B09" w:rsidRDefault="00682B09" w:rsidP="00967DFE">
      <w:pPr>
        <w:pStyle w:val="NoSpacing"/>
      </w:pPr>
      <w:r>
        <w:t>SECOND</w:t>
      </w:r>
      <w:r w:rsidR="005E3652">
        <w:tab/>
        <w:t xml:space="preserve">Marek Matyjasik </w:t>
      </w:r>
    </w:p>
    <w:p w14:paraId="3C88A59A" w14:textId="77777777" w:rsidR="00682B09" w:rsidRPr="005E3652" w:rsidRDefault="00682B09" w:rsidP="00967DFE">
      <w:pPr>
        <w:pStyle w:val="NoSpacing"/>
        <w:rPr>
          <w:u w:val="single"/>
        </w:rPr>
      </w:pPr>
      <w:r>
        <w:t>OUTCOME</w:t>
      </w:r>
      <w:r>
        <w:tab/>
      </w:r>
      <w:r w:rsidR="005E3652">
        <w:t xml:space="preserve">Unanimous </w:t>
      </w:r>
      <w:r w:rsidR="005E3652">
        <w:tab/>
      </w:r>
      <w:r>
        <w:tab/>
      </w:r>
      <w:r>
        <w:tab/>
      </w:r>
      <w:r w:rsidRPr="005E3652">
        <w:rPr>
          <w:u w:val="single"/>
        </w:rPr>
        <w:t>One Abstention was noted.</w:t>
      </w:r>
    </w:p>
    <w:p w14:paraId="6145DF15" w14:textId="77777777" w:rsidR="00967DFE" w:rsidRPr="006B4182" w:rsidRDefault="00967DFE" w:rsidP="00967DFE">
      <w:pPr>
        <w:pStyle w:val="NoSpacing"/>
      </w:pPr>
    </w:p>
    <w:p w14:paraId="508C162C" w14:textId="77777777" w:rsidR="009E643B" w:rsidRDefault="009E643B" w:rsidP="0085508B">
      <w:pPr>
        <w:pStyle w:val="NoSpacing"/>
        <w:tabs>
          <w:tab w:val="left" w:pos="360"/>
        </w:tabs>
      </w:pPr>
    </w:p>
    <w:p w14:paraId="293B8541" w14:textId="77777777" w:rsidR="004C1537" w:rsidRPr="006B4182" w:rsidRDefault="00C4211F" w:rsidP="0085508B">
      <w:pPr>
        <w:pStyle w:val="NoSpacing"/>
        <w:tabs>
          <w:tab w:val="left" w:pos="360"/>
        </w:tabs>
      </w:pPr>
      <w:r w:rsidRPr="006B4182">
        <w:t>7.</w:t>
      </w:r>
      <w:r w:rsidRPr="006B4182">
        <w:tab/>
        <w:t xml:space="preserve">Salary, Benefits, Budget &amp; Fiscal Planning </w:t>
      </w:r>
      <w:r w:rsidR="00EE28F3" w:rsidRPr="006B4182">
        <w:t>Committee -</w:t>
      </w:r>
      <w:r w:rsidRPr="006B4182">
        <w:t xml:space="preserve"> Laine Berghout, Chair</w:t>
      </w:r>
    </w:p>
    <w:p w14:paraId="6B73DE56" w14:textId="77777777" w:rsidR="007D1BAB" w:rsidRPr="006B4182" w:rsidRDefault="007D1BAB" w:rsidP="0085508B">
      <w:pPr>
        <w:pStyle w:val="NoSpacing"/>
        <w:tabs>
          <w:tab w:val="left" w:pos="360"/>
        </w:tabs>
      </w:pPr>
      <w:r w:rsidRPr="006B4182">
        <w:tab/>
        <w:t>CUPA Comparisons Report – See PowerPoint presentation on Faculty Senate Webpage.</w:t>
      </w:r>
    </w:p>
    <w:p w14:paraId="57256D45" w14:textId="77777777" w:rsidR="00C4211F" w:rsidRDefault="00C4211F" w:rsidP="0085508B">
      <w:pPr>
        <w:pStyle w:val="NoSpacing"/>
        <w:tabs>
          <w:tab w:val="left" w:pos="360"/>
        </w:tabs>
      </w:pPr>
    </w:p>
    <w:p w14:paraId="51DDDCC9" w14:textId="77777777" w:rsidR="009E643B" w:rsidRDefault="007E30AF" w:rsidP="0085508B">
      <w:pPr>
        <w:pStyle w:val="NoSpacing"/>
        <w:tabs>
          <w:tab w:val="left" w:pos="360"/>
        </w:tabs>
      </w:pPr>
      <w:r>
        <w:t>ACTION Move CUPA Comparisons Report of Faculty Senate as an Information Item.</w:t>
      </w:r>
    </w:p>
    <w:p w14:paraId="476BFA5D" w14:textId="77777777" w:rsidR="007E30AF" w:rsidRDefault="007E30AF" w:rsidP="0085508B">
      <w:pPr>
        <w:pStyle w:val="NoSpacing"/>
        <w:tabs>
          <w:tab w:val="left" w:pos="360"/>
        </w:tabs>
      </w:pPr>
    </w:p>
    <w:p w14:paraId="1470987B" w14:textId="77777777" w:rsidR="007E30AF" w:rsidRDefault="007E30AF" w:rsidP="0085508B">
      <w:pPr>
        <w:pStyle w:val="NoSpacing"/>
        <w:tabs>
          <w:tab w:val="left" w:pos="360"/>
        </w:tabs>
      </w:pPr>
      <w:r>
        <w:t>MOTION</w:t>
      </w:r>
      <w:r>
        <w:tab/>
        <w:t>Kathy Newton</w:t>
      </w:r>
    </w:p>
    <w:p w14:paraId="3E96603B" w14:textId="77777777" w:rsidR="007E30AF" w:rsidRDefault="007E30AF" w:rsidP="0085508B">
      <w:pPr>
        <w:pStyle w:val="NoSpacing"/>
        <w:tabs>
          <w:tab w:val="left" w:pos="360"/>
        </w:tabs>
      </w:pPr>
      <w:r>
        <w:t>SECOND</w:t>
      </w:r>
      <w:r>
        <w:tab/>
        <w:t>Doris Stevenson</w:t>
      </w:r>
    </w:p>
    <w:p w14:paraId="29F67E18" w14:textId="77777777" w:rsidR="007E30AF" w:rsidRDefault="007E30AF" w:rsidP="0085508B">
      <w:pPr>
        <w:pStyle w:val="NoSpacing"/>
        <w:tabs>
          <w:tab w:val="left" w:pos="360"/>
        </w:tabs>
      </w:pPr>
      <w:r>
        <w:t>OUTCOME</w:t>
      </w:r>
      <w:r>
        <w:tab/>
        <w:t xml:space="preserve">Unanimous </w:t>
      </w:r>
    </w:p>
    <w:p w14:paraId="70501D35" w14:textId="77777777" w:rsidR="009E643B" w:rsidRPr="006B4182" w:rsidRDefault="009E643B" w:rsidP="0085508B">
      <w:pPr>
        <w:pStyle w:val="NoSpacing"/>
        <w:tabs>
          <w:tab w:val="left" w:pos="360"/>
        </w:tabs>
      </w:pPr>
    </w:p>
    <w:p w14:paraId="4C7D66D3" w14:textId="77777777" w:rsidR="007D1BAB" w:rsidRPr="006B4182" w:rsidRDefault="00BA08B1" w:rsidP="0085508B">
      <w:pPr>
        <w:pStyle w:val="NoSpacing"/>
        <w:tabs>
          <w:tab w:val="left" w:pos="360"/>
        </w:tabs>
      </w:pPr>
      <w:r w:rsidRPr="006B4182">
        <w:t xml:space="preserve">8.  </w:t>
      </w:r>
      <w:r w:rsidR="007D1BAB" w:rsidRPr="006B4182">
        <w:t>Constitution Review, Apportionment and Organization (CRAO) – Melina Alexander, Chair</w:t>
      </w:r>
    </w:p>
    <w:p w14:paraId="01DE8E23" w14:textId="77777777" w:rsidR="007D1BAB" w:rsidRDefault="007D1BAB" w:rsidP="0085508B">
      <w:pPr>
        <w:pStyle w:val="NoSpacing"/>
        <w:tabs>
          <w:tab w:val="left" w:pos="360"/>
        </w:tabs>
      </w:pPr>
      <w:r w:rsidRPr="006B4182">
        <w:tab/>
      </w:r>
      <w:r w:rsidR="00353111" w:rsidRPr="006B4182">
        <w:t xml:space="preserve">A second review by Department Chairs on </w:t>
      </w:r>
      <w:r w:rsidR="009F75FF" w:rsidRPr="006B4182">
        <w:t>PPM 1-18 Department Chairs to better reflect the current duties and responsibilities.</w:t>
      </w:r>
      <w:r w:rsidR="00353111" w:rsidRPr="006B4182">
        <w:t xml:space="preserve">  See the Faculty Senate Webpage for a summary of the responses.</w:t>
      </w:r>
    </w:p>
    <w:p w14:paraId="51FF9441" w14:textId="77777777" w:rsidR="007E30AF" w:rsidRDefault="007E30AF" w:rsidP="0085508B">
      <w:pPr>
        <w:pStyle w:val="NoSpacing"/>
        <w:tabs>
          <w:tab w:val="left" w:pos="360"/>
        </w:tabs>
      </w:pPr>
    </w:p>
    <w:p w14:paraId="54E75CA7" w14:textId="77777777" w:rsidR="007E30AF" w:rsidRDefault="007E30AF" w:rsidP="0085508B">
      <w:pPr>
        <w:pStyle w:val="NoSpacing"/>
        <w:tabs>
          <w:tab w:val="left" w:pos="360"/>
        </w:tabs>
      </w:pPr>
      <w:r>
        <w:t xml:space="preserve">There were less responses on this second round of </w:t>
      </w:r>
      <w:r w:rsidR="002D1B5B">
        <w:t xml:space="preserve">review on this policy.  See </w:t>
      </w:r>
      <w:r w:rsidR="002D1B5B" w:rsidRPr="006B4182">
        <w:t>Faculty Senate Webpage for a summary of the responses.</w:t>
      </w:r>
      <w:r w:rsidR="002D1B5B">
        <w:t xml:space="preserve">  It was suggested to take the comments received and incorporate them into the policy and make sure the revisions are agreed upon before taking this policy to Faculty Senate for a vote.   There was a concern that the suggestions for revision were counted as a yes response.  They were not counted as a yes or a no.  They were taken as a revision only. </w:t>
      </w:r>
    </w:p>
    <w:p w14:paraId="4ADA57BF" w14:textId="77777777" w:rsidR="002D1B5B" w:rsidRDefault="002D1B5B" w:rsidP="0085508B">
      <w:pPr>
        <w:pStyle w:val="NoSpacing"/>
        <w:tabs>
          <w:tab w:val="left" w:pos="360"/>
        </w:tabs>
      </w:pPr>
    </w:p>
    <w:p w14:paraId="35651580" w14:textId="77777777" w:rsidR="002D1B5B" w:rsidRDefault="002D1B5B" w:rsidP="0085508B">
      <w:pPr>
        <w:pStyle w:val="NoSpacing"/>
        <w:tabs>
          <w:tab w:val="left" w:pos="360"/>
        </w:tabs>
      </w:pPr>
      <w:r>
        <w:t>ACTION</w:t>
      </w:r>
      <w:r>
        <w:tab/>
        <w:t>Continue this charge for next year and take the responses into consideration</w:t>
      </w:r>
      <w:r w:rsidR="009F0ED1">
        <w:t xml:space="preserve"> to include into the policy.</w:t>
      </w:r>
      <w:r w:rsidR="00BE000A">
        <w:t xml:space="preserve"> </w:t>
      </w:r>
    </w:p>
    <w:p w14:paraId="01F6A48C" w14:textId="77777777" w:rsidR="002D1B5B" w:rsidRDefault="002D1B5B" w:rsidP="0085508B">
      <w:pPr>
        <w:pStyle w:val="NoSpacing"/>
        <w:tabs>
          <w:tab w:val="left" w:pos="360"/>
        </w:tabs>
      </w:pPr>
    </w:p>
    <w:p w14:paraId="6E13488D" w14:textId="77777777" w:rsidR="009E643B" w:rsidRDefault="009E643B" w:rsidP="0085508B">
      <w:pPr>
        <w:pStyle w:val="NoSpacing"/>
        <w:tabs>
          <w:tab w:val="left" w:pos="360"/>
        </w:tabs>
      </w:pPr>
    </w:p>
    <w:p w14:paraId="74D3442E" w14:textId="77777777" w:rsidR="00F07E10" w:rsidRPr="006B4182" w:rsidRDefault="007D1BAB" w:rsidP="0085508B">
      <w:pPr>
        <w:pStyle w:val="NoSpacing"/>
        <w:tabs>
          <w:tab w:val="left" w:pos="360"/>
        </w:tabs>
      </w:pPr>
      <w:r w:rsidRPr="006B4182">
        <w:t>9.</w:t>
      </w:r>
      <w:r w:rsidRPr="006B4182">
        <w:tab/>
      </w:r>
      <w:r w:rsidR="00F07E10" w:rsidRPr="006B4182">
        <w:t>Admissions, Standards and Student Affairs Committee – Becky Marchant, Chair</w:t>
      </w:r>
      <w:r w:rsidR="00EB2E41" w:rsidRPr="006B4182">
        <w:t xml:space="preserve"> and Eric Amsel, Assistant Provost</w:t>
      </w:r>
    </w:p>
    <w:p w14:paraId="67EB8C53" w14:textId="77777777" w:rsidR="00F07E10" w:rsidRDefault="00F07E10" w:rsidP="0085508B">
      <w:pPr>
        <w:pStyle w:val="NoSpacing"/>
        <w:tabs>
          <w:tab w:val="left" w:pos="360"/>
        </w:tabs>
      </w:pPr>
      <w:r w:rsidRPr="006B4182">
        <w:tab/>
      </w:r>
      <w:r w:rsidR="007940AF" w:rsidRPr="006B4182">
        <w:t xml:space="preserve">See the Faculty Senate Webpage for the files on PPM 6-22 Student Code and the </w:t>
      </w:r>
      <w:r w:rsidR="00BE000A">
        <w:t>Overview and Summary</w:t>
      </w:r>
      <w:r w:rsidRPr="006B4182">
        <w:t>.</w:t>
      </w:r>
    </w:p>
    <w:p w14:paraId="5273307B" w14:textId="77777777" w:rsidR="00BE000A" w:rsidRDefault="00BE000A" w:rsidP="0085508B">
      <w:pPr>
        <w:pStyle w:val="NoSpacing"/>
        <w:tabs>
          <w:tab w:val="left" w:pos="360"/>
        </w:tabs>
      </w:pPr>
    </w:p>
    <w:p w14:paraId="2817C0D7" w14:textId="633B6E5C" w:rsidR="009F0ED1" w:rsidRDefault="00BE000A" w:rsidP="0085508B">
      <w:pPr>
        <w:pStyle w:val="NoSpacing"/>
        <w:tabs>
          <w:tab w:val="left" w:pos="360"/>
        </w:tabs>
      </w:pPr>
      <w:r>
        <w:t>This is the result of a Charge in the Fall of 2014 to update this policy to remove the procedural part from the policy.  A committee was created that included Eric Amsel, Jeff Hurst, Bruce Bowen, Stephanie Hollist, Sandi Weber State University, and Patrick Thomas.</w:t>
      </w:r>
      <w:r w:rsidR="009F0ED1">
        <w:t xml:space="preserve">   They did an amazing job and put a lot of time into this effort. </w:t>
      </w:r>
    </w:p>
    <w:p w14:paraId="324DCFFF" w14:textId="77777777" w:rsidR="00BE000A" w:rsidRDefault="009F0ED1" w:rsidP="0085508B">
      <w:pPr>
        <w:pStyle w:val="NoSpacing"/>
        <w:tabs>
          <w:tab w:val="left" w:pos="360"/>
        </w:tabs>
      </w:pPr>
      <w:r>
        <w:t xml:space="preserve">This revision was approved by WSU Student Senate.  </w:t>
      </w:r>
    </w:p>
    <w:p w14:paraId="6E3145F2" w14:textId="77777777" w:rsidR="00BE000A" w:rsidRDefault="00BE000A" w:rsidP="0085508B">
      <w:pPr>
        <w:pStyle w:val="NoSpacing"/>
        <w:tabs>
          <w:tab w:val="left" w:pos="360"/>
        </w:tabs>
      </w:pPr>
    </w:p>
    <w:p w14:paraId="73554CB9" w14:textId="77777777" w:rsidR="00BE000A" w:rsidRDefault="00BE000A" w:rsidP="00BE000A">
      <w:pPr>
        <w:pStyle w:val="NoSpacing"/>
        <w:tabs>
          <w:tab w:val="left" w:pos="360"/>
        </w:tabs>
      </w:pPr>
      <w:r>
        <w:t>ACTION</w:t>
      </w:r>
      <w:r w:rsidR="009F0ED1">
        <w:tab/>
        <w:t>Move PPM 6-22 Student Code forward to the Faculty Senate.</w:t>
      </w:r>
      <w:r>
        <w:tab/>
      </w:r>
    </w:p>
    <w:p w14:paraId="2A6D4022" w14:textId="77777777" w:rsidR="00BE000A" w:rsidRDefault="00BE000A" w:rsidP="0085508B">
      <w:pPr>
        <w:pStyle w:val="NoSpacing"/>
        <w:tabs>
          <w:tab w:val="left" w:pos="360"/>
        </w:tabs>
      </w:pPr>
    </w:p>
    <w:p w14:paraId="3C42139F" w14:textId="77777777" w:rsidR="00BE000A" w:rsidRDefault="00BE000A" w:rsidP="0085508B">
      <w:pPr>
        <w:pStyle w:val="NoSpacing"/>
        <w:tabs>
          <w:tab w:val="left" w:pos="360"/>
        </w:tabs>
      </w:pPr>
      <w:r>
        <w:t>MOTION</w:t>
      </w:r>
      <w:r>
        <w:tab/>
        <w:t>Nicole Beatty</w:t>
      </w:r>
    </w:p>
    <w:p w14:paraId="4DF7883D" w14:textId="77777777" w:rsidR="00BE000A" w:rsidRDefault="00BE000A" w:rsidP="0085508B">
      <w:pPr>
        <w:pStyle w:val="NoSpacing"/>
        <w:tabs>
          <w:tab w:val="left" w:pos="360"/>
        </w:tabs>
      </w:pPr>
      <w:r>
        <w:t>SECOND</w:t>
      </w:r>
      <w:r>
        <w:tab/>
        <w:t>Pamela Payne</w:t>
      </w:r>
    </w:p>
    <w:p w14:paraId="2C325EF5" w14:textId="77777777" w:rsidR="00BE000A" w:rsidRDefault="00BE000A" w:rsidP="0085508B">
      <w:pPr>
        <w:pStyle w:val="NoSpacing"/>
        <w:tabs>
          <w:tab w:val="left" w:pos="360"/>
        </w:tabs>
      </w:pPr>
      <w:r>
        <w:t>OUTCOME</w:t>
      </w:r>
      <w:r>
        <w:tab/>
        <w:t>Unanimous</w:t>
      </w:r>
    </w:p>
    <w:p w14:paraId="2371ABD5" w14:textId="77777777" w:rsidR="00BE000A" w:rsidRDefault="00BE000A" w:rsidP="0085508B">
      <w:pPr>
        <w:pStyle w:val="NoSpacing"/>
        <w:tabs>
          <w:tab w:val="left" w:pos="360"/>
        </w:tabs>
      </w:pPr>
    </w:p>
    <w:p w14:paraId="5AD9C126" w14:textId="77777777" w:rsidR="009E643B" w:rsidRDefault="009E643B" w:rsidP="0085508B">
      <w:pPr>
        <w:pStyle w:val="NoSpacing"/>
        <w:tabs>
          <w:tab w:val="left" w:pos="360"/>
        </w:tabs>
      </w:pPr>
    </w:p>
    <w:p w14:paraId="6ED3C68A" w14:textId="77777777" w:rsidR="009F0ED1" w:rsidRDefault="009F0ED1" w:rsidP="0085508B">
      <w:pPr>
        <w:pStyle w:val="NoSpacing"/>
        <w:tabs>
          <w:tab w:val="left" w:pos="360"/>
        </w:tabs>
      </w:pPr>
    </w:p>
    <w:p w14:paraId="4D748003" w14:textId="77777777" w:rsidR="009F0ED1" w:rsidRDefault="009F0ED1" w:rsidP="0085508B">
      <w:pPr>
        <w:pStyle w:val="NoSpacing"/>
        <w:tabs>
          <w:tab w:val="left" w:pos="360"/>
        </w:tabs>
      </w:pPr>
    </w:p>
    <w:p w14:paraId="095FD1E1" w14:textId="77777777" w:rsidR="009F0ED1" w:rsidRDefault="009F0ED1" w:rsidP="0085508B">
      <w:pPr>
        <w:pStyle w:val="NoSpacing"/>
        <w:tabs>
          <w:tab w:val="left" w:pos="360"/>
        </w:tabs>
      </w:pPr>
    </w:p>
    <w:p w14:paraId="3C034F99" w14:textId="77777777" w:rsidR="009F0ED1" w:rsidRPr="006B4182" w:rsidRDefault="009F0ED1" w:rsidP="0085508B">
      <w:pPr>
        <w:pStyle w:val="NoSpacing"/>
        <w:tabs>
          <w:tab w:val="left" w:pos="360"/>
        </w:tabs>
      </w:pPr>
    </w:p>
    <w:p w14:paraId="66117686" w14:textId="77777777" w:rsidR="00065E98" w:rsidRPr="006B4182" w:rsidRDefault="00F07E10" w:rsidP="0085508B">
      <w:pPr>
        <w:pStyle w:val="NoSpacing"/>
        <w:tabs>
          <w:tab w:val="left" w:pos="360"/>
        </w:tabs>
      </w:pPr>
      <w:r w:rsidRPr="006B4182">
        <w:t>10.</w:t>
      </w:r>
      <w:r w:rsidRPr="006B4182">
        <w:tab/>
      </w:r>
      <w:r w:rsidR="00065E98" w:rsidRPr="006B4182">
        <w:t>Ombuds Report</w:t>
      </w:r>
      <w:r w:rsidR="00540E32" w:rsidRPr="006B4182">
        <w:t xml:space="preserve"> for 2015-16</w:t>
      </w:r>
      <w:r w:rsidR="00065E98" w:rsidRPr="006B4182">
        <w:t xml:space="preserve"> from Kathryn MacKay</w:t>
      </w:r>
    </w:p>
    <w:p w14:paraId="46FCD9A2" w14:textId="77777777" w:rsidR="00065E98" w:rsidRDefault="00065E98" w:rsidP="0085508B">
      <w:pPr>
        <w:pStyle w:val="NoSpacing"/>
        <w:tabs>
          <w:tab w:val="left" w:pos="360"/>
        </w:tabs>
      </w:pPr>
    </w:p>
    <w:p w14:paraId="6D35E55B" w14:textId="63A8B6D1" w:rsidR="009F0ED1" w:rsidRDefault="009F0ED1" w:rsidP="0085508B">
      <w:pPr>
        <w:pStyle w:val="NoSpacing"/>
        <w:tabs>
          <w:tab w:val="left" w:pos="360"/>
        </w:tabs>
      </w:pPr>
      <w:r>
        <w:t xml:space="preserve">This report will not go forward to the Faculty Senate.  </w:t>
      </w:r>
      <w:r w:rsidR="00007A98" w:rsidRPr="00052178">
        <w:t>Kathryn MacKay is in the First</w:t>
      </w:r>
      <w:r w:rsidRPr="00052178">
        <w:t xml:space="preserve"> year of </w:t>
      </w:r>
      <w:r w:rsidR="00007A98" w:rsidRPr="00052178">
        <w:t>a</w:t>
      </w:r>
      <w:r w:rsidRPr="00052178">
        <w:t xml:space="preserve"> Second Term as Ombuds.  </w:t>
      </w:r>
      <w:r w:rsidR="00007A98" w:rsidRPr="00052178">
        <w:t>Recommend</w:t>
      </w:r>
      <w:r w:rsidR="00052178">
        <w:t>ed</w:t>
      </w:r>
      <w:r w:rsidR="00007A98" w:rsidRPr="00052178">
        <w:t xml:space="preserve"> that a replacement be made next spring in order to maintain continuity in the position.</w:t>
      </w:r>
      <w:r w:rsidR="00052178">
        <w:t xml:space="preserve">  It will take a full year to get the training </w:t>
      </w:r>
      <w:r w:rsidR="00007A98" w:rsidRPr="00052178">
        <w:t xml:space="preserve">needed for this position.  </w:t>
      </w:r>
      <w:r w:rsidRPr="00052178">
        <w:t>Th</w:t>
      </w:r>
      <w:r>
        <w:t xml:space="preserve">e Ombuds reported on the activity during the year. </w:t>
      </w:r>
      <w:r w:rsidR="00052178">
        <w:t xml:space="preserve"> There were 9 issues brought to the Ombuds for discussion. </w:t>
      </w:r>
      <w:r w:rsidR="00644986">
        <w:t xml:space="preserve"> One important concern is having an Ombuds office so that faculty can meet in a neutral setting.</w:t>
      </w:r>
    </w:p>
    <w:p w14:paraId="47ACB52A" w14:textId="77777777" w:rsidR="00052178" w:rsidRDefault="00052178" w:rsidP="0085508B">
      <w:pPr>
        <w:pStyle w:val="NoSpacing"/>
        <w:tabs>
          <w:tab w:val="left" w:pos="360"/>
        </w:tabs>
      </w:pPr>
    </w:p>
    <w:p w14:paraId="47AEF5AF" w14:textId="77777777" w:rsidR="009F0ED1" w:rsidRDefault="009F0ED1" w:rsidP="0085508B">
      <w:pPr>
        <w:pStyle w:val="NoSpacing"/>
        <w:tabs>
          <w:tab w:val="left" w:pos="360"/>
        </w:tabs>
      </w:pPr>
      <w:r>
        <w:t>Goals of the Ombuds going forward are:</w:t>
      </w:r>
    </w:p>
    <w:p w14:paraId="1E1403DB" w14:textId="77777777" w:rsidR="009F0ED1" w:rsidRDefault="009F0ED1" w:rsidP="0085508B">
      <w:pPr>
        <w:pStyle w:val="NoSpacing"/>
        <w:tabs>
          <w:tab w:val="left" w:pos="360"/>
        </w:tabs>
      </w:pPr>
    </w:p>
    <w:p w14:paraId="00E4B4C4" w14:textId="2D2AEFBA" w:rsidR="009F0ED1" w:rsidRDefault="0082200C" w:rsidP="0085508B">
      <w:pPr>
        <w:pStyle w:val="NoSpacing"/>
        <w:tabs>
          <w:tab w:val="left" w:pos="360"/>
        </w:tabs>
      </w:pPr>
      <w:commentRangeStart w:id="1"/>
      <w:r>
        <w:t>1</w:t>
      </w:r>
      <w:commentRangeEnd w:id="1"/>
      <w:r w:rsidR="0058386C">
        <w:rPr>
          <w:rStyle w:val="CommentReference"/>
          <w:rFonts w:eastAsiaTheme="minorHAnsi" w:cstheme="minorBidi"/>
        </w:rPr>
        <w:commentReference w:id="1"/>
      </w:r>
      <w:r>
        <w:t xml:space="preserve">. </w:t>
      </w:r>
      <w:r>
        <w:tab/>
      </w:r>
      <w:r w:rsidR="009F0ED1">
        <w:t xml:space="preserve">Working with the Teaching &amp; Learning Forum to hold a campus-wide discussion about student evaluation </w:t>
      </w:r>
      <w:commentRangeStart w:id="2"/>
      <w:commentRangeStart w:id="3"/>
      <w:r w:rsidR="009F0ED1">
        <w:t>of</w:t>
      </w:r>
      <w:commentRangeEnd w:id="2"/>
      <w:r w:rsidR="00E53706">
        <w:rPr>
          <w:rStyle w:val="CommentReference"/>
          <w:rFonts w:eastAsiaTheme="minorHAnsi" w:cstheme="minorBidi"/>
        </w:rPr>
        <w:commentReference w:id="2"/>
      </w:r>
      <w:commentRangeEnd w:id="3"/>
      <w:r w:rsidR="00E53706">
        <w:rPr>
          <w:rStyle w:val="CommentReference"/>
          <w:rFonts w:eastAsiaTheme="minorHAnsi" w:cstheme="minorBidi"/>
        </w:rPr>
        <w:commentReference w:id="3"/>
      </w:r>
      <w:r w:rsidR="00E53706" w:rsidRPr="008672F9">
        <w:rPr>
          <w:color w:val="000000" w:themeColor="text1"/>
        </w:rPr>
        <w:t xml:space="preserve"> teaching</w:t>
      </w:r>
      <w:r w:rsidR="009F0ED1" w:rsidRPr="008672F9">
        <w:rPr>
          <w:color w:val="000000" w:themeColor="text1"/>
        </w:rPr>
        <w:t xml:space="preserve"> </w:t>
      </w:r>
      <w:r w:rsidR="009F0ED1">
        <w:t xml:space="preserve">and the role they should play in </w:t>
      </w:r>
      <w:r>
        <w:t>tenure</w:t>
      </w:r>
      <w:r w:rsidR="009F0ED1">
        <w:t xml:space="preserve"> and promotion.</w:t>
      </w:r>
    </w:p>
    <w:p w14:paraId="60F76C43" w14:textId="77777777" w:rsidR="009F0ED1" w:rsidRDefault="0082200C" w:rsidP="0085508B">
      <w:pPr>
        <w:pStyle w:val="NoSpacing"/>
        <w:tabs>
          <w:tab w:val="left" w:pos="360"/>
        </w:tabs>
      </w:pPr>
      <w:r>
        <w:t xml:space="preserve">2. </w:t>
      </w:r>
      <w:r>
        <w:tab/>
      </w:r>
      <w:r w:rsidR="00007A98">
        <w:t>Working with</w:t>
      </w:r>
      <w:r w:rsidR="009F0ED1">
        <w:t xml:space="preserve"> Adrienne</w:t>
      </w:r>
      <w:r w:rsidR="00007A98">
        <w:t xml:space="preserve"> </w:t>
      </w:r>
      <w:r w:rsidR="009F0ED1">
        <w:t>Andrews and Colleen Packer to hold a Mindful Leadership workshop for faculty; develop faculty mentoring program.</w:t>
      </w:r>
    </w:p>
    <w:p w14:paraId="0F0134DD" w14:textId="77777777" w:rsidR="009F0ED1" w:rsidRDefault="0082200C" w:rsidP="0085508B">
      <w:pPr>
        <w:pStyle w:val="NoSpacing"/>
        <w:tabs>
          <w:tab w:val="left" w:pos="360"/>
        </w:tabs>
      </w:pPr>
      <w:r>
        <w:t>3.</w:t>
      </w:r>
      <w:r>
        <w:tab/>
      </w:r>
      <w:r w:rsidR="009F0ED1">
        <w:t>Working to make the services of the Ombuds better known on campus – attend new faculty retreat, opening of school college meetings, adjunct retreat, etc.</w:t>
      </w:r>
    </w:p>
    <w:p w14:paraId="3C55BE27" w14:textId="77777777" w:rsidR="009F0ED1" w:rsidRDefault="0082200C" w:rsidP="0085508B">
      <w:pPr>
        <w:pStyle w:val="NoSpacing"/>
        <w:tabs>
          <w:tab w:val="left" w:pos="360"/>
        </w:tabs>
      </w:pPr>
      <w:r>
        <w:t>4.</w:t>
      </w:r>
      <w:r>
        <w:tab/>
      </w:r>
      <w:r w:rsidR="009F0ED1">
        <w:t xml:space="preserve">Working with </w:t>
      </w:r>
      <w:r w:rsidR="00007A98">
        <w:t>Adrienne</w:t>
      </w:r>
      <w:r w:rsidR="009F0ED1">
        <w:t xml:space="preserve"> Andrews and Eric Amsel regarding the creation of Ombuds Office (to serve faculty, </w:t>
      </w:r>
      <w:r w:rsidR="00007A98">
        <w:t>staff, and students)</w:t>
      </w:r>
    </w:p>
    <w:p w14:paraId="406CBD07" w14:textId="5D07B090" w:rsidR="00007A98" w:rsidRDefault="00007A98" w:rsidP="0085508B">
      <w:pPr>
        <w:pStyle w:val="NoSpacing"/>
        <w:tabs>
          <w:tab w:val="left" w:pos="360"/>
        </w:tabs>
      </w:pPr>
      <w:r>
        <w:t>5.</w:t>
      </w:r>
      <w:r>
        <w:tab/>
        <w:t>Evaluate the O</w:t>
      </w:r>
      <w:r w:rsidR="00052178">
        <w:t>mbuds</w:t>
      </w:r>
      <w:r w:rsidR="00644986">
        <w:t xml:space="preserve"> – this hasn’t been done</w:t>
      </w:r>
      <w:r w:rsidR="00052178">
        <w:t xml:space="preserve">.  The Charter states this should be done annually.  </w:t>
      </w:r>
      <w:r>
        <w:t xml:space="preserve"> </w:t>
      </w:r>
    </w:p>
    <w:p w14:paraId="269C8DBC" w14:textId="77777777" w:rsidR="00BE000A" w:rsidRDefault="00BE000A" w:rsidP="0085508B">
      <w:pPr>
        <w:pStyle w:val="NoSpacing"/>
        <w:tabs>
          <w:tab w:val="left" w:pos="360"/>
        </w:tabs>
      </w:pPr>
    </w:p>
    <w:p w14:paraId="5A0DEF78" w14:textId="77777777" w:rsidR="00644986" w:rsidRDefault="00644986" w:rsidP="00065E98">
      <w:pPr>
        <w:pStyle w:val="NoSpacing"/>
        <w:tabs>
          <w:tab w:val="left" w:pos="360"/>
        </w:tabs>
      </w:pPr>
    </w:p>
    <w:p w14:paraId="26AD613A" w14:textId="77777777" w:rsidR="00065E98" w:rsidRPr="006B4182" w:rsidRDefault="007D1BAB" w:rsidP="00065E98">
      <w:pPr>
        <w:pStyle w:val="NoSpacing"/>
        <w:tabs>
          <w:tab w:val="left" w:pos="360"/>
        </w:tabs>
      </w:pPr>
      <w:r w:rsidRPr="006B4182">
        <w:t>1</w:t>
      </w:r>
      <w:r w:rsidR="00F07E10" w:rsidRPr="006B4182">
        <w:t>1</w:t>
      </w:r>
      <w:r w:rsidR="00C4211F" w:rsidRPr="006B4182">
        <w:t>.</w:t>
      </w:r>
      <w:r w:rsidR="00C4211F" w:rsidRPr="006B4182">
        <w:tab/>
      </w:r>
      <w:r w:rsidR="00065E98" w:rsidRPr="006B4182">
        <w:t>Other Items</w:t>
      </w:r>
      <w:r w:rsidRPr="006B4182">
        <w:t xml:space="preserve"> </w:t>
      </w:r>
      <w:r w:rsidR="006B7443" w:rsidRPr="006B4182">
        <w:t>–</w:t>
      </w:r>
      <w:r w:rsidRPr="006B4182">
        <w:t xml:space="preserve"> </w:t>
      </w:r>
    </w:p>
    <w:p w14:paraId="6477B40D" w14:textId="77777777" w:rsidR="006B7443" w:rsidRDefault="006B7443" w:rsidP="00065E98">
      <w:pPr>
        <w:pStyle w:val="NoSpacing"/>
        <w:tabs>
          <w:tab w:val="left" w:pos="360"/>
        </w:tabs>
      </w:pPr>
    </w:p>
    <w:p w14:paraId="5F434996" w14:textId="77777777" w:rsidR="006B7443" w:rsidRDefault="006B7443" w:rsidP="00065E98">
      <w:pPr>
        <w:pStyle w:val="NoSpacing"/>
        <w:tabs>
          <w:tab w:val="left" w:pos="360"/>
        </w:tabs>
      </w:pPr>
      <w:r w:rsidRPr="006B4182">
        <w:rPr>
          <w:strike/>
        </w:rPr>
        <w:t>PPM 4-16 Textbook Policy Ad</w:t>
      </w:r>
      <w:r w:rsidR="003C1B70" w:rsidRPr="006B4182">
        <w:rPr>
          <w:strike/>
        </w:rPr>
        <w:t xml:space="preserve"> H</w:t>
      </w:r>
      <w:r w:rsidRPr="006B4182">
        <w:rPr>
          <w:strike/>
        </w:rPr>
        <w:t>oc Committee – Russell Burrows, Chair</w:t>
      </w:r>
      <w:r w:rsidR="004D681E" w:rsidRPr="006B4182">
        <w:rPr>
          <w:strike/>
        </w:rPr>
        <w:t xml:space="preserve">  </w:t>
      </w:r>
      <w:r w:rsidR="004D681E" w:rsidRPr="006B4182">
        <w:t>Pulled 4-6-16</w:t>
      </w:r>
    </w:p>
    <w:p w14:paraId="336AEACA" w14:textId="77777777" w:rsidR="00007A98" w:rsidRPr="006B4182" w:rsidRDefault="00007A98" w:rsidP="00065E98">
      <w:pPr>
        <w:pStyle w:val="NoSpacing"/>
        <w:tabs>
          <w:tab w:val="left" w:pos="360"/>
        </w:tabs>
      </w:pPr>
      <w:r>
        <w:t>To be reviewed by Legal Counsel during the summer and continue with this next year.</w:t>
      </w:r>
    </w:p>
    <w:p w14:paraId="27BE256B" w14:textId="77777777" w:rsidR="00065E98" w:rsidRPr="006B4182" w:rsidRDefault="00065E98" w:rsidP="0085508B">
      <w:pPr>
        <w:pStyle w:val="NoSpacing"/>
        <w:tabs>
          <w:tab w:val="left" w:pos="360"/>
        </w:tabs>
      </w:pPr>
    </w:p>
    <w:p w14:paraId="44AE5223" w14:textId="77777777" w:rsidR="001342F5" w:rsidRPr="006B4182" w:rsidRDefault="001342F5" w:rsidP="001342F5">
      <w:pPr>
        <w:pStyle w:val="NoSpacing"/>
        <w:tabs>
          <w:tab w:val="left" w:pos="360"/>
        </w:tabs>
      </w:pPr>
      <w:r w:rsidRPr="006B4182">
        <w:t>Faculty Athletic Representative Report – Craig Oberg, Chair</w:t>
      </w:r>
    </w:p>
    <w:p w14:paraId="6E91E181" w14:textId="77777777" w:rsidR="001342F5" w:rsidRDefault="009E643B" w:rsidP="0085508B">
      <w:pPr>
        <w:pStyle w:val="NoSpacing"/>
        <w:tabs>
          <w:tab w:val="left" w:pos="360"/>
        </w:tabs>
      </w:pPr>
      <w:r>
        <w:t>Information Item, See the Faculty Senate Webpage for the report.</w:t>
      </w:r>
    </w:p>
    <w:p w14:paraId="6D84F511" w14:textId="77777777" w:rsidR="009E643B" w:rsidRPr="006B4182" w:rsidRDefault="009E643B" w:rsidP="0085508B">
      <w:pPr>
        <w:pStyle w:val="NoSpacing"/>
        <w:tabs>
          <w:tab w:val="left" w:pos="360"/>
        </w:tabs>
      </w:pPr>
    </w:p>
    <w:p w14:paraId="20BA79E6" w14:textId="77777777" w:rsidR="00C4211F" w:rsidRDefault="00C4211F" w:rsidP="0085508B">
      <w:pPr>
        <w:pStyle w:val="NoSpacing"/>
        <w:tabs>
          <w:tab w:val="left" w:pos="360"/>
        </w:tabs>
      </w:pPr>
      <w:r w:rsidRPr="006B4182">
        <w:t>Faculty</w:t>
      </w:r>
      <w:r w:rsidR="009D6493" w:rsidRPr="006B4182">
        <w:t xml:space="preserve"> Governance Award</w:t>
      </w:r>
      <w:r w:rsidR="007D1BAB" w:rsidRPr="006B4182">
        <w:t xml:space="preserve"> - Two </w:t>
      </w:r>
      <w:r w:rsidR="009D6493" w:rsidRPr="006B4182">
        <w:t>Presentation</w:t>
      </w:r>
      <w:r w:rsidR="007D1BAB" w:rsidRPr="006B4182">
        <w:t>s</w:t>
      </w:r>
      <w:r w:rsidR="009D6493" w:rsidRPr="006B4182">
        <w:t xml:space="preserve"> at </w:t>
      </w:r>
      <w:r w:rsidR="007D1BAB" w:rsidRPr="006B4182">
        <w:t xml:space="preserve">Faculty </w:t>
      </w:r>
      <w:r w:rsidR="009D6493" w:rsidRPr="006B4182">
        <w:t>Senate</w:t>
      </w:r>
      <w:r w:rsidR="00065E98" w:rsidRPr="006B4182">
        <w:t xml:space="preserve"> by Ed Hahn</w:t>
      </w:r>
      <w:r w:rsidR="007D1BAB" w:rsidRPr="006B4182">
        <w:t>.</w:t>
      </w:r>
    </w:p>
    <w:p w14:paraId="2CE3359C" w14:textId="77777777" w:rsidR="009E643B" w:rsidRPr="006B4182" w:rsidRDefault="009E643B" w:rsidP="0085508B">
      <w:pPr>
        <w:pStyle w:val="NoSpacing"/>
        <w:tabs>
          <w:tab w:val="left" w:pos="360"/>
        </w:tabs>
      </w:pPr>
      <w:r>
        <w:t>Sally Cantwell and Craig Oberg are the recipients this year.</w:t>
      </w:r>
    </w:p>
    <w:p w14:paraId="238C7F56" w14:textId="77777777" w:rsidR="00065E98" w:rsidRPr="006B4182" w:rsidRDefault="00065E98" w:rsidP="0085508B">
      <w:pPr>
        <w:pStyle w:val="NoSpacing"/>
        <w:tabs>
          <w:tab w:val="left" w:pos="360"/>
        </w:tabs>
      </w:pPr>
    </w:p>
    <w:p w14:paraId="5FFDBBAA" w14:textId="77777777" w:rsidR="00065E98" w:rsidRPr="006B4182" w:rsidRDefault="00065E98" w:rsidP="0085508B">
      <w:pPr>
        <w:pStyle w:val="NoSpacing"/>
        <w:tabs>
          <w:tab w:val="left" w:pos="360"/>
        </w:tabs>
      </w:pPr>
      <w:r w:rsidRPr="006B4182">
        <w:t>Certificates to Outgoing Senators, E</w:t>
      </w:r>
      <w:r w:rsidR="00BA08B1" w:rsidRPr="006B4182">
        <w:t xml:space="preserve">xecutive Committee and </w:t>
      </w:r>
      <w:r w:rsidRPr="006B4182">
        <w:t>Committee Chairs</w:t>
      </w:r>
      <w:r w:rsidR="00BA08B1" w:rsidRPr="006B4182">
        <w:t xml:space="preserve"> 15-16</w:t>
      </w:r>
      <w:r w:rsidR="007D1BAB" w:rsidRPr="006B4182">
        <w:t xml:space="preserve"> at Faculty Senate</w:t>
      </w:r>
    </w:p>
    <w:p w14:paraId="24155628" w14:textId="77777777" w:rsidR="009D6493" w:rsidRPr="006B4182" w:rsidRDefault="009D6493" w:rsidP="0085508B">
      <w:pPr>
        <w:pStyle w:val="NoSpacing"/>
        <w:tabs>
          <w:tab w:val="left" w:pos="360"/>
        </w:tabs>
      </w:pPr>
    </w:p>
    <w:p w14:paraId="6196F780" w14:textId="77777777" w:rsidR="009D6493" w:rsidRDefault="00065E98" w:rsidP="0085508B">
      <w:pPr>
        <w:pStyle w:val="NoSpacing"/>
        <w:tabs>
          <w:tab w:val="left" w:pos="360"/>
        </w:tabs>
      </w:pPr>
      <w:r w:rsidRPr="006B4182">
        <w:t xml:space="preserve">Faculty Senate Standing </w:t>
      </w:r>
      <w:r w:rsidR="009D6493" w:rsidRPr="006B4182">
        <w:t xml:space="preserve">Committees and </w:t>
      </w:r>
      <w:r w:rsidRPr="006B4182">
        <w:t>Chairs for 2016-17 (to be voted on at Senate)</w:t>
      </w:r>
    </w:p>
    <w:p w14:paraId="77A1C176" w14:textId="77777777" w:rsidR="009E643B" w:rsidRDefault="009E643B" w:rsidP="009E643B">
      <w:pPr>
        <w:pStyle w:val="NoSpacing"/>
        <w:tabs>
          <w:tab w:val="left" w:pos="360"/>
        </w:tabs>
      </w:pPr>
      <w:r>
        <w:t>Action Item, See the Faculty Senate Webpage for the committee list.</w:t>
      </w:r>
    </w:p>
    <w:p w14:paraId="1387D583" w14:textId="77777777" w:rsidR="00BA08B1" w:rsidRPr="006B4182" w:rsidRDefault="00BA08B1" w:rsidP="0085508B">
      <w:pPr>
        <w:pStyle w:val="NoSpacing"/>
        <w:tabs>
          <w:tab w:val="left" w:pos="360"/>
        </w:tabs>
      </w:pPr>
    </w:p>
    <w:p w14:paraId="5D16CFFD" w14:textId="77777777" w:rsidR="008E0EE7" w:rsidRPr="006B4182" w:rsidRDefault="007D1BAB" w:rsidP="0085508B">
      <w:pPr>
        <w:pStyle w:val="NoSpacing"/>
        <w:tabs>
          <w:tab w:val="left" w:pos="360"/>
        </w:tabs>
      </w:pPr>
      <w:r w:rsidRPr="006B4182">
        <w:t xml:space="preserve">Faculty Board of Review 2016-17 to be voted on at </w:t>
      </w:r>
      <w:r w:rsidR="00EB2E41" w:rsidRPr="006B4182">
        <w:t>Faculty</w:t>
      </w:r>
      <w:r w:rsidRPr="006B4182">
        <w:t xml:space="preserve"> Senate 14 April 16</w:t>
      </w:r>
    </w:p>
    <w:p w14:paraId="4F360F1A" w14:textId="77777777" w:rsidR="007D1BAB" w:rsidRPr="006B4182" w:rsidRDefault="007D1BAB" w:rsidP="0085508B">
      <w:pPr>
        <w:pStyle w:val="NoSpacing"/>
        <w:tabs>
          <w:tab w:val="left" w:pos="360"/>
        </w:tabs>
      </w:pPr>
      <w:r w:rsidRPr="006B4182">
        <w:t>Rick Ford (S), Thom Kuehls (B&amp;BS), Scott Rogers (A&amp;H), Mike Cena (ED), and Rick Orr (EAST)</w:t>
      </w:r>
    </w:p>
    <w:p w14:paraId="67EE2B64" w14:textId="77777777" w:rsidR="007D1BAB" w:rsidRDefault="007D1BAB" w:rsidP="0085508B">
      <w:pPr>
        <w:pStyle w:val="NoSpacing"/>
        <w:tabs>
          <w:tab w:val="left" w:pos="360"/>
        </w:tabs>
        <w:rPr>
          <w:sz w:val="24"/>
          <w:szCs w:val="24"/>
        </w:rPr>
      </w:pPr>
      <w:r w:rsidRPr="006B4182">
        <w:t xml:space="preserve">Three will be elected to serve a two year term and the other two will serve as alternates.  </w:t>
      </w:r>
    </w:p>
    <w:p w14:paraId="37037817" w14:textId="77777777" w:rsidR="006C40AB" w:rsidRDefault="006C40AB" w:rsidP="009A4BE9">
      <w:pPr>
        <w:pStyle w:val="NoSpacing"/>
        <w:rPr>
          <w:b/>
          <w:i/>
          <w:sz w:val="28"/>
          <w:szCs w:val="28"/>
          <w:u w:val="double"/>
        </w:rPr>
      </w:pPr>
    </w:p>
    <w:p w14:paraId="1B22DF40" w14:textId="77777777" w:rsidR="00007A98" w:rsidRDefault="00007A98" w:rsidP="009A4BE9">
      <w:pPr>
        <w:pStyle w:val="NoSpacing"/>
      </w:pPr>
      <w:r w:rsidRPr="00007A98">
        <w:t>A</w:t>
      </w:r>
      <w:r>
        <w:t>CTION:  Move these items forward</w:t>
      </w:r>
      <w:r w:rsidR="00052178">
        <w:t xml:space="preserve"> to Faculty Senate.</w:t>
      </w:r>
    </w:p>
    <w:p w14:paraId="23DB6C60" w14:textId="77777777" w:rsidR="00007A98" w:rsidRDefault="00007A98" w:rsidP="009A4BE9">
      <w:pPr>
        <w:pStyle w:val="NoSpacing"/>
      </w:pPr>
    </w:p>
    <w:p w14:paraId="33D95559" w14:textId="77777777" w:rsidR="00007A98" w:rsidRDefault="00007A98" w:rsidP="009A4BE9">
      <w:pPr>
        <w:pStyle w:val="NoSpacing"/>
        <w:rPr>
          <w:b/>
          <w:i/>
          <w:sz w:val="28"/>
          <w:szCs w:val="28"/>
          <w:u w:val="double"/>
        </w:rPr>
      </w:pPr>
    </w:p>
    <w:p w14:paraId="33AC1332" w14:textId="77777777" w:rsidR="009E643B" w:rsidRDefault="006C40AB" w:rsidP="009E643B">
      <w:pPr>
        <w:pStyle w:val="NoSpacing"/>
        <w:jc w:val="center"/>
        <w:rPr>
          <w:b/>
          <w:sz w:val="28"/>
          <w:szCs w:val="28"/>
          <w:u w:val="double"/>
        </w:rPr>
      </w:pPr>
      <w:r w:rsidRPr="006C40AB">
        <w:rPr>
          <w:b/>
          <w:sz w:val="28"/>
          <w:szCs w:val="28"/>
          <w:u w:val="double"/>
        </w:rPr>
        <w:t>Faculty Senate Meeting:  Thursday, 14 April 2016,</w:t>
      </w:r>
    </w:p>
    <w:p w14:paraId="6B693329" w14:textId="77777777" w:rsidR="006C40AB" w:rsidRPr="006C40AB" w:rsidRDefault="006C40AB" w:rsidP="009E643B">
      <w:pPr>
        <w:pStyle w:val="NoSpacing"/>
        <w:jc w:val="center"/>
        <w:rPr>
          <w:b/>
          <w:sz w:val="28"/>
          <w:szCs w:val="28"/>
          <w:u w:val="double"/>
        </w:rPr>
      </w:pPr>
      <w:r w:rsidRPr="006C40AB">
        <w:rPr>
          <w:b/>
          <w:sz w:val="28"/>
          <w:szCs w:val="28"/>
          <w:u w:val="double"/>
        </w:rPr>
        <w:t>3pm, Smith Lecture Hall, WB206-207</w:t>
      </w:r>
    </w:p>
    <w:p w14:paraId="3DDCAF78" w14:textId="77777777" w:rsidR="006C40AB" w:rsidRDefault="006C40AB" w:rsidP="009A4BE9">
      <w:pPr>
        <w:pStyle w:val="NoSpacing"/>
        <w:rPr>
          <w:b/>
          <w:sz w:val="28"/>
          <w:szCs w:val="28"/>
          <w:u w:val="double"/>
        </w:rPr>
      </w:pPr>
      <w:r w:rsidRPr="006C40AB">
        <w:rPr>
          <w:b/>
          <w:sz w:val="28"/>
          <w:szCs w:val="28"/>
          <w:u w:val="double"/>
        </w:rPr>
        <w:t xml:space="preserve"> </w:t>
      </w:r>
    </w:p>
    <w:p w14:paraId="564466EF" w14:textId="77777777" w:rsidR="004C1537" w:rsidRPr="006C40AB" w:rsidRDefault="004C1537" w:rsidP="009A4BE9">
      <w:pPr>
        <w:pStyle w:val="NoSpacing"/>
        <w:rPr>
          <w:b/>
          <w:sz w:val="28"/>
          <w:szCs w:val="28"/>
          <w:u w:val="double"/>
        </w:rPr>
      </w:pPr>
      <w:r>
        <w:rPr>
          <w:b/>
          <w:sz w:val="28"/>
          <w:szCs w:val="28"/>
          <w:u w:val="double"/>
        </w:rPr>
        <w:t xml:space="preserve">Have a great Summer – Watch your email for information for the Fall. </w:t>
      </w:r>
    </w:p>
    <w:sectPr w:rsidR="004C1537" w:rsidRPr="006C40AB" w:rsidSect="00B41D7B">
      <w:footerReference w:type="default" r:id="rId12"/>
      <w:pgSz w:w="12240" w:h="15840"/>
      <w:pgMar w:top="540" w:right="630" w:bottom="810" w:left="144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enda Stockberger" w:date="2016-09-07T11:46:00Z" w:initials="BS">
    <w:p w14:paraId="637EEE16" w14:textId="1780A6C6" w:rsidR="0058386C" w:rsidRDefault="0058386C">
      <w:pPr>
        <w:pStyle w:val="CommentText"/>
      </w:pPr>
      <w:r>
        <w:rPr>
          <w:rStyle w:val="CommentReference"/>
        </w:rPr>
        <w:annotationRef/>
      </w:r>
      <w:r w:rsidR="004376EA">
        <w:rPr>
          <w:noProof/>
        </w:rPr>
        <w:t>This was copied off of the information from Kathryn MacKay.</w:t>
      </w:r>
    </w:p>
  </w:comment>
  <w:comment w:id="2" w:author="Doris Stevenson" w:date="2016-09-06T14:14:00Z" w:initials="DS">
    <w:p w14:paraId="79D6EDB6" w14:textId="77777777" w:rsidR="00E53706" w:rsidRDefault="00E53706">
      <w:pPr>
        <w:pStyle w:val="CommentText"/>
      </w:pPr>
      <w:r>
        <w:rPr>
          <w:rStyle w:val="CommentReference"/>
        </w:rPr>
        <w:annotationRef/>
      </w:r>
    </w:p>
  </w:comment>
  <w:comment w:id="3" w:author="Doris Stevenson" w:date="2016-09-06T14:14:00Z" w:initials="DS">
    <w:p w14:paraId="456A47DE" w14:textId="77777777" w:rsidR="00E53706" w:rsidRDefault="00E53706">
      <w:pPr>
        <w:pStyle w:val="CommentText"/>
      </w:pPr>
      <w:r>
        <w:rPr>
          <w:rStyle w:val="CommentReference"/>
        </w:rPr>
        <w:annotationRef/>
      </w:r>
      <w:r>
        <w:t xml:space="preserve">Does this refer to student evaluations of teaching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EEE16" w15:done="0"/>
  <w15:commentEx w15:paraId="79D6EDB6" w15:done="0"/>
  <w15:commentEx w15:paraId="456A47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F5791" w14:textId="77777777" w:rsidR="0058350F" w:rsidRDefault="0058350F" w:rsidP="00D01581">
      <w:pPr>
        <w:spacing w:after="0" w:line="240" w:lineRule="auto"/>
      </w:pPr>
      <w:r>
        <w:separator/>
      </w:r>
    </w:p>
  </w:endnote>
  <w:endnote w:type="continuationSeparator" w:id="0">
    <w:p w14:paraId="0F579F02" w14:textId="77777777" w:rsidR="0058350F" w:rsidRDefault="0058350F" w:rsidP="00D0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32332"/>
      <w:docPartObj>
        <w:docPartGallery w:val="Page Numbers (Bottom of Page)"/>
        <w:docPartUnique/>
      </w:docPartObj>
    </w:sdtPr>
    <w:sdtEndPr>
      <w:rPr>
        <w:b/>
      </w:rPr>
    </w:sdtEndPr>
    <w:sdtContent>
      <w:sdt>
        <w:sdtPr>
          <w:rPr>
            <w:b/>
          </w:rPr>
          <w:id w:val="-1779864435"/>
          <w:docPartObj>
            <w:docPartGallery w:val="Page Numbers (Top of Page)"/>
            <w:docPartUnique/>
          </w:docPartObj>
        </w:sdtPr>
        <w:sdtEndPr/>
        <w:sdtContent>
          <w:p w14:paraId="5E5EFF7F" w14:textId="77777777" w:rsidR="00AC2EEC" w:rsidRPr="003345A8" w:rsidRDefault="00AC2EEC">
            <w:pPr>
              <w:pStyle w:val="Footer"/>
              <w:jc w:val="right"/>
              <w:rPr>
                <w:b/>
              </w:rPr>
            </w:pPr>
            <w:r w:rsidRPr="003345A8">
              <w:rPr>
                <w:b/>
              </w:rPr>
              <w:t xml:space="preserve">Page </w:t>
            </w:r>
            <w:r w:rsidRPr="003345A8">
              <w:rPr>
                <w:b/>
                <w:bCs/>
                <w:sz w:val="24"/>
                <w:szCs w:val="24"/>
              </w:rPr>
              <w:fldChar w:fldCharType="begin"/>
            </w:r>
            <w:r w:rsidRPr="003345A8">
              <w:rPr>
                <w:b/>
                <w:bCs/>
              </w:rPr>
              <w:instrText xml:space="preserve"> PAGE </w:instrText>
            </w:r>
            <w:r w:rsidRPr="003345A8">
              <w:rPr>
                <w:b/>
                <w:bCs/>
                <w:sz w:val="24"/>
                <w:szCs w:val="24"/>
              </w:rPr>
              <w:fldChar w:fldCharType="separate"/>
            </w:r>
            <w:r w:rsidR="0058350F">
              <w:rPr>
                <w:b/>
                <w:bCs/>
                <w:noProof/>
              </w:rPr>
              <w:t>1</w:t>
            </w:r>
            <w:r w:rsidRPr="003345A8">
              <w:rPr>
                <w:b/>
                <w:bCs/>
                <w:sz w:val="24"/>
                <w:szCs w:val="24"/>
              </w:rPr>
              <w:fldChar w:fldCharType="end"/>
            </w:r>
            <w:r w:rsidRPr="003345A8">
              <w:rPr>
                <w:b/>
              </w:rPr>
              <w:t xml:space="preserve"> of </w:t>
            </w:r>
            <w:r w:rsidRPr="003345A8">
              <w:rPr>
                <w:b/>
                <w:bCs/>
                <w:sz w:val="24"/>
                <w:szCs w:val="24"/>
              </w:rPr>
              <w:fldChar w:fldCharType="begin"/>
            </w:r>
            <w:r w:rsidRPr="003345A8">
              <w:rPr>
                <w:b/>
                <w:bCs/>
              </w:rPr>
              <w:instrText xml:space="preserve"> NUMPAGES  </w:instrText>
            </w:r>
            <w:r w:rsidRPr="003345A8">
              <w:rPr>
                <w:b/>
                <w:bCs/>
                <w:sz w:val="24"/>
                <w:szCs w:val="24"/>
              </w:rPr>
              <w:fldChar w:fldCharType="separate"/>
            </w:r>
            <w:r w:rsidR="0058350F">
              <w:rPr>
                <w:b/>
                <w:bCs/>
                <w:noProof/>
              </w:rPr>
              <w:t>1</w:t>
            </w:r>
            <w:r w:rsidRPr="003345A8">
              <w:rPr>
                <w:b/>
                <w:bCs/>
                <w:sz w:val="24"/>
                <w:szCs w:val="24"/>
              </w:rPr>
              <w:fldChar w:fldCharType="end"/>
            </w:r>
          </w:p>
        </w:sdtContent>
      </w:sdt>
    </w:sdtContent>
  </w:sdt>
  <w:p w14:paraId="7D7C960E" w14:textId="77777777" w:rsidR="00AC2EEC" w:rsidRPr="00A203C6" w:rsidRDefault="00AC2EE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002D1" w14:textId="77777777" w:rsidR="0058350F" w:rsidRDefault="0058350F" w:rsidP="00D01581">
      <w:pPr>
        <w:spacing w:after="0" w:line="240" w:lineRule="auto"/>
      </w:pPr>
      <w:r>
        <w:separator/>
      </w:r>
    </w:p>
  </w:footnote>
  <w:footnote w:type="continuationSeparator" w:id="0">
    <w:p w14:paraId="3ABEA10B" w14:textId="77777777" w:rsidR="0058350F" w:rsidRDefault="0058350F" w:rsidP="00D01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3AD"/>
    <w:multiLevelType w:val="multilevel"/>
    <w:tmpl w:val="4DA05F5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2CAD11B8"/>
    <w:multiLevelType w:val="multilevel"/>
    <w:tmpl w:val="F250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A4577"/>
    <w:multiLevelType w:val="hybridMultilevel"/>
    <w:tmpl w:val="2886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D6F7B"/>
    <w:multiLevelType w:val="hybridMultilevel"/>
    <w:tmpl w:val="F118EA0A"/>
    <w:lvl w:ilvl="0" w:tplc="F1D41816">
      <w:start w:val="1"/>
      <w:numFmt w:val="decimal"/>
      <w:lvlText w:val="%1."/>
      <w:lvlJc w:val="left"/>
      <w:pPr>
        <w:ind w:left="360" w:hanging="360"/>
      </w:pPr>
      <w:rPr>
        <w:rFonts w:ascii="Times New Roman" w:hAnsi="Times New Roman" w:cs="Times New Roman" w:hint="default"/>
      </w:rPr>
    </w:lvl>
    <w:lvl w:ilvl="1" w:tplc="05A271CC">
      <w:start w:val="1"/>
      <w:numFmt w:val="lowerLetter"/>
      <w:lvlText w:val="%2."/>
      <w:lvlJc w:val="left"/>
      <w:pPr>
        <w:ind w:left="1080" w:hanging="360"/>
      </w:pPr>
      <w:rPr>
        <w:strike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a Stockberger">
    <w15:presenceInfo w15:providerId="AD" w15:userId="S-1-5-21-436374069-2111687655-725345543-1529"/>
  </w15:person>
  <w15:person w15:author="Doris Stevenson">
    <w15:presenceInfo w15:providerId="None" w15:userId="Doris Stev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9"/>
    <w:rsid w:val="000009C1"/>
    <w:rsid w:val="00004FD5"/>
    <w:rsid w:val="00005DDD"/>
    <w:rsid w:val="00007A98"/>
    <w:rsid w:val="000125A2"/>
    <w:rsid w:val="00017D3D"/>
    <w:rsid w:val="00021E5A"/>
    <w:rsid w:val="00022B1C"/>
    <w:rsid w:val="00022D49"/>
    <w:rsid w:val="00035F31"/>
    <w:rsid w:val="0004059D"/>
    <w:rsid w:val="00040E66"/>
    <w:rsid w:val="000453CA"/>
    <w:rsid w:val="00050D33"/>
    <w:rsid w:val="00052178"/>
    <w:rsid w:val="00053BA7"/>
    <w:rsid w:val="000623FD"/>
    <w:rsid w:val="00065E98"/>
    <w:rsid w:val="0006704A"/>
    <w:rsid w:val="00067860"/>
    <w:rsid w:val="00071F5D"/>
    <w:rsid w:val="00087367"/>
    <w:rsid w:val="00087ABD"/>
    <w:rsid w:val="00090398"/>
    <w:rsid w:val="000A32EA"/>
    <w:rsid w:val="000A6663"/>
    <w:rsid w:val="000A6853"/>
    <w:rsid w:val="000B0D22"/>
    <w:rsid w:val="000B25A7"/>
    <w:rsid w:val="000C0EFF"/>
    <w:rsid w:val="000C4716"/>
    <w:rsid w:val="000C6F52"/>
    <w:rsid w:val="000D1522"/>
    <w:rsid w:val="000D2189"/>
    <w:rsid w:val="000D27C4"/>
    <w:rsid w:val="000D3277"/>
    <w:rsid w:val="000E4FA6"/>
    <w:rsid w:val="000E7114"/>
    <w:rsid w:val="000F0E98"/>
    <w:rsid w:val="000F59B7"/>
    <w:rsid w:val="00101881"/>
    <w:rsid w:val="001041E7"/>
    <w:rsid w:val="00104965"/>
    <w:rsid w:val="00123DAE"/>
    <w:rsid w:val="00130BB0"/>
    <w:rsid w:val="00132041"/>
    <w:rsid w:val="001342F5"/>
    <w:rsid w:val="001411D1"/>
    <w:rsid w:val="00143EC4"/>
    <w:rsid w:val="00146AE4"/>
    <w:rsid w:val="00146C62"/>
    <w:rsid w:val="00154A04"/>
    <w:rsid w:val="00160CE6"/>
    <w:rsid w:val="001637C4"/>
    <w:rsid w:val="00171A9D"/>
    <w:rsid w:val="00175456"/>
    <w:rsid w:val="001775CA"/>
    <w:rsid w:val="0018007F"/>
    <w:rsid w:val="00181F1E"/>
    <w:rsid w:val="00184BE5"/>
    <w:rsid w:val="00185086"/>
    <w:rsid w:val="00185BEA"/>
    <w:rsid w:val="00190C3E"/>
    <w:rsid w:val="00191459"/>
    <w:rsid w:val="001919F2"/>
    <w:rsid w:val="00197050"/>
    <w:rsid w:val="001A4C43"/>
    <w:rsid w:val="001B0A46"/>
    <w:rsid w:val="001B2EE3"/>
    <w:rsid w:val="001C38D7"/>
    <w:rsid w:val="001C3A37"/>
    <w:rsid w:val="001C66B2"/>
    <w:rsid w:val="001C758D"/>
    <w:rsid w:val="001E3D99"/>
    <w:rsid w:val="001F03DF"/>
    <w:rsid w:val="001F3755"/>
    <w:rsid w:val="001F6452"/>
    <w:rsid w:val="001F658B"/>
    <w:rsid w:val="002047B7"/>
    <w:rsid w:val="00206B28"/>
    <w:rsid w:val="00217E0F"/>
    <w:rsid w:val="00222E8D"/>
    <w:rsid w:val="002260DB"/>
    <w:rsid w:val="00231CBA"/>
    <w:rsid w:val="0023679F"/>
    <w:rsid w:val="00243025"/>
    <w:rsid w:val="00244CE1"/>
    <w:rsid w:val="00251560"/>
    <w:rsid w:val="002541CD"/>
    <w:rsid w:val="002578D5"/>
    <w:rsid w:val="00263094"/>
    <w:rsid w:val="002723A3"/>
    <w:rsid w:val="002809EF"/>
    <w:rsid w:val="00286E28"/>
    <w:rsid w:val="00291335"/>
    <w:rsid w:val="002A7039"/>
    <w:rsid w:val="002A7370"/>
    <w:rsid w:val="002B04AD"/>
    <w:rsid w:val="002B0EA6"/>
    <w:rsid w:val="002B466A"/>
    <w:rsid w:val="002D1052"/>
    <w:rsid w:val="002D11E0"/>
    <w:rsid w:val="002D1B5B"/>
    <w:rsid w:val="002D5FDE"/>
    <w:rsid w:val="002E1271"/>
    <w:rsid w:val="002E2628"/>
    <w:rsid w:val="002E5CBE"/>
    <w:rsid w:val="002F284B"/>
    <w:rsid w:val="003009A4"/>
    <w:rsid w:val="00301F77"/>
    <w:rsid w:val="00304F74"/>
    <w:rsid w:val="0031143D"/>
    <w:rsid w:val="003130C8"/>
    <w:rsid w:val="00315799"/>
    <w:rsid w:val="0032145D"/>
    <w:rsid w:val="00321802"/>
    <w:rsid w:val="00323D87"/>
    <w:rsid w:val="00325A8D"/>
    <w:rsid w:val="00331AB7"/>
    <w:rsid w:val="00333E81"/>
    <w:rsid w:val="003345A8"/>
    <w:rsid w:val="0033510D"/>
    <w:rsid w:val="003416B2"/>
    <w:rsid w:val="003418A7"/>
    <w:rsid w:val="003506E2"/>
    <w:rsid w:val="00352422"/>
    <w:rsid w:val="00353111"/>
    <w:rsid w:val="00357C50"/>
    <w:rsid w:val="00364AE2"/>
    <w:rsid w:val="003665EF"/>
    <w:rsid w:val="0036778C"/>
    <w:rsid w:val="003717E1"/>
    <w:rsid w:val="00380903"/>
    <w:rsid w:val="0038326D"/>
    <w:rsid w:val="00390B44"/>
    <w:rsid w:val="00390D46"/>
    <w:rsid w:val="00391683"/>
    <w:rsid w:val="003927F3"/>
    <w:rsid w:val="003A3086"/>
    <w:rsid w:val="003A4B75"/>
    <w:rsid w:val="003B4690"/>
    <w:rsid w:val="003C089F"/>
    <w:rsid w:val="003C1B70"/>
    <w:rsid w:val="003C2EF1"/>
    <w:rsid w:val="003C7965"/>
    <w:rsid w:val="003D191A"/>
    <w:rsid w:val="003D7721"/>
    <w:rsid w:val="003E395D"/>
    <w:rsid w:val="003E72DB"/>
    <w:rsid w:val="00413FDC"/>
    <w:rsid w:val="00415731"/>
    <w:rsid w:val="004219B6"/>
    <w:rsid w:val="0043027C"/>
    <w:rsid w:val="004372DE"/>
    <w:rsid w:val="004376EA"/>
    <w:rsid w:val="00444A16"/>
    <w:rsid w:val="00445F4B"/>
    <w:rsid w:val="00457A1A"/>
    <w:rsid w:val="0046596A"/>
    <w:rsid w:val="00466383"/>
    <w:rsid w:val="00466483"/>
    <w:rsid w:val="0047062E"/>
    <w:rsid w:val="00473413"/>
    <w:rsid w:val="00475AFD"/>
    <w:rsid w:val="00493E6A"/>
    <w:rsid w:val="004A020D"/>
    <w:rsid w:val="004B2C53"/>
    <w:rsid w:val="004B6DBD"/>
    <w:rsid w:val="004C1537"/>
    <w:rsid w:val="004C5449"/>
    <w:rsid w:val="004D09B3"/>
    <w:rsid w:val="004D681E"/>
    <w:rsid w:val="004D778E"/>
    <w:rsid w:val="004E40FF"/>
    <w:rsid w:val="004F3518"/>
    <w:rsid w:val="004F6793"/>
    <w:rsid w:val="0050142B"/>
    <w:rsid w:val="005100E8"/>
    <w:rsid w:val="0051018F"/>
    <w:rsid w:val="00513381"/>
    <w:rsid w:val="00514CBE"/>
    <w:rsid w:val="005207FE"/>
    <w:rsid w:val="00522BFC"/>
    <w:rsid w:val="005241B1"/>
    <w:rsid w:val="00524570"/>
    <w:rsid w:val="005333EE"/>
    <w:rsid w:val="00535FC4"/>
    <w:rsid w:val="005362B5"/>
    <w:rsid w:val="00537716"/>
    <w:rsid w:val="00540E32"/>
    <w:rsid w:val="00540E63"/>
    <w:rsid w:val="00541BF1"/>
    <w:rsid w:val="00543B32"/>
    <w:rsid w:val="005455CD"/>
    <w:rsid w:val="00550CCF"/>
    <w:rsid w:val="00554DD9"/>
    <w:rsid w:val="00562CC9"/>
    <w:rsid w:val="005677DF"/>
    <w:rsid w:val="00570FC8"/>
    <w:rsid w:val="005750A5"/>
    <w:rsid w:val="00583019"/>
    <w:rsid w:val="0058350F"/>
    <w:rsid w:val="0058386C"/>
    <w:rsid w:val="005848FA"/>
    <w:rsid w:val="00586D35"/>
    <w:rsid w:val="005877B3"/>
    <w:rsid w:val="00594428"/>
    <w:rsid w:val="0059609B"/>
    <w:rsid w:val="005A0A3C"/>
    <w:rsid w:val="005A1FDC"/>
    <w:rsid w:val="005A5439"/>
    <w:rsid w:val="005A5D79"/>
    <w:rsid w:val="005B2EDD"/>
    <w:rsid w:val="005B5AC1"/>
    <w:rsid w:val="005C057E"/>
    <w:rsid w:val="005C4916"/>
    <w:rsid w:val="005C5296"/>
    <w:rsid w:val="005C613F"/>
    <w:rsid w:val="005E3652"/>
    <w:rsid w:val="005E3781"/>
    <w:rsid w:val="005E759B"/>
    <w:rsid w:val="005F5C62"/>
    <w:rsid w:val="005F5D90"/>
    <w:rsid w:val="006009EE"/>
    <w:rsid w:val="00600B05"/>
    <w:rsid w:val="00613C0A"/>
    <w:rsid w:val="0063168E"/>
    <w:rsid w:val="00632F73"/>
    <w:rsid w:val="0063448C"/>
    <w:rsid w:val="00637A05"/>
    <w:rsid w:val="00637B41"/>
    <w:rsid w:val="0064135B"/>
    <w:rsid w:val="0064371A"/>
    <w:rsid w:val="00643E03"/>
    <w:rsid w:val="00644986"/>
    <w:rsid w:val="00650A7E"/>
    <w:rsid w:val="00652F44"/>
    <w:rsid w:val="006540FD"/>
    <w:rsid w:val="00654985"/>
    <w:rsid w:val="00654A07"/>
    <w:rsid w:val="00662B23"/>
    <w:rsid w:val="00664108"/>
    <w:rsid w:val="0066481C"/>
    <w:rsid w:val="00667AD9"/>
    <w:rsid w:val="006745EB"/>
    <w:rsid w:val="0067736B"/>
    <w:rsid w:val="00682B09"/>
    <w:rsid w:val="0068419E"/>
    <w:rsid w:val="00691C80"/>
    <w:rsid w:val="00694CE6"/>
    <w:rsid w:val="006A28B1"/>
    <w:rsid w:val="006A4F10"/>
    <w:rsid w:val="006A7A99"/>
    <w:rsid w:val="006A7EEB"/>
    <w:rsid w:val="006B39AF"/>
    <w:rsid w:val="006B3D01"/>
    <w:rsid w:val="006B3E71"/>
    <w:rsid w:val="006B4182"/>
    <w:rsid w:val="006B7443"/>
    <w:rsid w:val="006C40AB"/>
    <w:rsid w:val="006C701D"/>
    <w:rsid w:val="006C7D16"/>
    <w:rsid w:val="006C7DAE"/>
    <w:rsid w:val="006D502D"/>
    <w:rsid w:val="006E081C"/>
    <w:rsid w:val="006E0B0A"/>
    <w:rsid w:val="006E2B4D"/>
    <w:rsid w:val="006E6B49"/>
    <w:rsid w:val="006F0736"/>
    <w:rsid w:val="006F3A3B"/>
    <w:rsid w:val="006F558A"/>
    <w:rsid w:val="006F584A"/>
    <w:rsid w:val="00706474"/>
    <w:rsid w:val="00710571"/>
    <w:rsid w:val="0071458E"/>
    <w:rsid w:val="00715E5C"/>
    <w:rsid w:val="00720DDF"/>
    <w:rsid w:val="00721C8D"/>
    <w:rsid w:val="00726F2A"/>
    <w:rsid w:val="0073602B"/>
    <w:rsid w:val="007511A0"/>
    <w:rsid w:val="00751555"/>
    <w:rsid w:val="00755D5F"/>
    <w:rsid w:val="007562F5"/>
    <w:rsid w:val="007573AD"/>
    <w:rsid w:val="007607AC"/>
    <w:rsid w:val="00761E8F"/>
    <w:rsid w:val="007637B3"/>
    <w:rsid w:val="0077351A"/>
    <w:rsid w:val="00781197"/>
    <w:rsid w:val="007869E0"/>
    <w:rsid w:val="007903F0"/>
    <w:rsid w:val="007940AF"/>
    <w:rsid w:val="00794258"/>
    <w:rsid w:val="007A39AC"/>
    <w:rsid w:val="007A4E0A"/>
    <w:rsid w:val="007A5777"/>
    <w:rsid w:val="007B133B"/>
    <w:rsid w:val="007B2356"/>
    <w:rsid w:val="007B4016"/>
    <w:rsid w:val="007B5C53"/>
    <w:rsid w:val="007C7329"/>
    <w:rsid w:val="007D1BAB"/>
    <w:rsid w:val="007D7EFF"/>
    <w:rsid w:val="007E130A"/>
    <w:rsid w:val="007E30AF"/>
    <w:rsid w:val="007E414C"/>
    <w:rsid w:val="007E4FF2"/>
    <w:rsid w:val="007F6DE7"/>
    <w:rsid w:val="00801499"/>
    <w:rsid w:val="0080635D"/>
    <w:rsid w:val="0080740D"/>
    <w:rsid w:val="0082200C"/>
    <w:rsid w:val="00825579"/>
    <w:rsid w:val="00827686"/>
    <w:rsid w:val="00837011"/>
    <w:rsid w:val="0083713E"/>
    <w:rsid w:val="00842169"/>
    <w:rsid w:val="008453A1"/>
    <w:rsid w:val="0085508B"/>
    <w:rsid w:val="008643EA"/>
    <w:rsid w:val="0086675F"/>
    <w:rsid w:val="008672F9"/>
    <w:rsid w:val="00873CAE"/>
    <w:rsid w:val="008741E0"/>
    <w:rsid w:val="008926C4"/>
    <w:rsid w:val="00894C0E"/>
    <w:rsid w:val="00895753"/>
    <w:rsid w:val="008A1442"/>
    <w:rsid w:val="008A1B30"/>
    <w:rsid w:val="008A7F44"/>
    <w:rsid w:val="008B1F97"/>
    <w:rsid w:val="008B3ADD"/>
    <w:rsid w:val="008C05C1"/>
    <w:rsid w:val="008C551D"/>
    <w:rsid w:val="008C5713"/>
    <w:rsid w:val="008D0EFB"/>
    <w:rsid w:val="008D29F6"/>
    <w:rsid w:val="008D3046"/>
    <w:rsid w:val="008D6C8C"/>
    <w:rsid w:val="008D783C"/>
    <w:rsid w:val="008E0EE7"/>
    <w:rsid w:val="008E1729"/>
    <w:rsid w:val="008E2316"/>
    <w:rsid w:val="008F1EF5"/>
    <w:rsid w:val="0090409C"/>
    <w:rsid w:val="00915616"/>
    <w:rsid w:val="00915F39"/>
    <w:rsid w:val="0091631C"/>
    <w:rsid w:val="009220E1"/>
    <w:rsid w:val="00922702"/>
    <w:rsid w:val="00922786"/>
    <w:rsid w:val="00924DCC"/>
    <w:rsid w:val="0092531C"/>
    <w:rsid w:val="0093201C"/>
    <w:rsid w:val="009427D1"/>
    <w:rsid w:val="009452EE"/>
    <w:rsid w:val="0094653F"/>
    <w:rsid w:val="00955F4C"/>
    <w:rsid w:val="00960813"/>
    <w:rsid w:val="00967DFE"/>
    <w:rsid w:val="00971118"/>
    <w:rsid w:val="00975187"/>
    <w:rsid w:val="009768A6"/>
    <w:rsid w:val="00995486"/>
    <w:rsid w:val="009A4BE9"/>
    <w:rsid w:val="009A4DD2"/>
    <w:rsid w:val="009B1DBF"/>
    <w:rsid w:val="009C3ACE"/>
    <w:rsid w:val="009C61D5"/>
    <w:rsid w:val="009D2783"/>
    <w:rsid w:val="009D6493"/>
    <w:rsid w:val="009E16CE"/>
    <w:rsid w:val="009E5ED5"/>
    <w:rsid w:val="009E643B"/>
    <w:rsid w:val="009F0ED1"/>
    <w:rsid w:val="009F75FF"/>
    <w:rsid w:val="00A0202D"/>
    <w:rsid w:val="00A203C6"/>
    <w:rsid w:val="00A270EC"/>
    <w:rsid w:val="00A27BE2"/>
    <w:rsid w:val="00A4687D"/>
    <w:rsid w:val="00A47E41"/>
    <w:rsid w:val="00A509F4"/>
    <w:rsid w:val="00A54CAC"/>
    <w:rsid w:val="00A55FF6"/>
    <w:rsid w:val="00A57753"/>
    <w:rsid w:val="00A62778"/>
    <w:rsid w:val="00A716F6"/>
    <w:rsid w:val="00A76E84"/>
    <w:rsid w:val="00A8072C"/>
    <w:rsid w:val="00A907B2"/>
    <w:rsid w:val="00A93705"/>
    <w:rsid w:val="00A94D1F"/>
    <w:rsid w:val="00AA5647"/>
    <w:rsid w:val="00AA6CA6"/>
    <w:rsid w:val="00AB2580"/>
    <w:rsid w:val="00AC0BE8"/>
    <w:rsid w:val="00AC10B3"/>
    <w:rsid w:val="00AC158B"/>
    <w:rsid w:val="00AC189E"/>
    <w:rsid w:val="00AC2EEC"/>
    <w:rsid w:val="00AC452F"/>
    <w:rsid w:val="00AC46D2"/>
    <w:rsid w:val="00AC7AAA"/>
    <w:rsid w:val="00AD3D94"/>
    <w:rsid w:val="00AE2303"/>
    <w:rsid w:val="00AE25CF"/>
    <w:rsid w:val="00AF0B39"/>
    <w:rsid w:val="00AF2976"/>
    <w:rsid w:val="00AF46EA"/>
    <w:rsid w:val="00AF71A8"/>
    <w:rsid w:val="00B1296F"/>
    <w:rsid w:val="00B140D3"/>
    <w:rsid w:val="00B156EF"/>
    <w:rsid w:val="00B1670C"/>
    <w:rsid w:val="00B16AA7"/>
    <w:rsid w:val="00B21BA7"/>
    <w:rsid w:val="00B22ADA"/>
    <w:rsid w:val="00B24EDF"/>
    <w:rsid w:val="00B31462"/>
    <w:rsid w:val="00B32DB7"/>
    <w:rsid w:val="00B34126"/>
    <w:rsid w:val="00B36F7C"/>
    <w:rsid w:val="00B41D7B"/>
    <w:rsid w:val="00B41FD3"/>
    <w:rsid w:val="00B45945"/>
    <w:rsid w:val="00B60E98"/>
    <w:rsid w:val="00B73CC0"/>
    <w:rsid w:val="00B85D65"/>
    <w:rsid w:val="00B862D4"/>
    <w:rsid w:val="00B8721C"/>
    <w:rsid w:val="00B87747"/>
    <w:rsid w:val="00B9000B"/>
    <w:rsid w:val="00B91BAE"/>
    <w:rsid w:val="00B97EAF"/>
    <w:rsid w:val="00BA08B1"/>
    <w:rsid w:val="00BA2A70"/>
    <w:rsid w:val="00BA3A11"/>
    <w:rsid w:val="00BA3FA7"/>
    <w:rsid w:val="00BA4E35"/>
    <w:rsid w:val="00BA72BB"/>
    <w:rsid w:val="00BB05CC"/>
    <w:rsid w:val="00BC4121"/>
    <w:rsid w:val="00BC572E"/>
    <w:rsid w:val="00BD1F16"/>
    <w:rsid w:val="00BD6BFA"/>
    <w:rsid w:val="00BD750D"/>
    <w:rsid w:val="00BE000A"/>
    <w:rsid w:val="00BE22E4"/>
    <w:rsid w:val="00BE3386"/>
    <w:rsid w:val="00BF3585"/>
    <w:rsid w:val="00C00483"/>
    <w:rsid w:val="00C029F8"/>
    <w:rsid w:val="00C03A1C"/>
    <w:rsid w:val="00C046DB"/>
    <w:rsid w:val="00C13CFC"/>
    <w:rsid w:val="00C15A87"/>
    <w:rsid w:val="00C231A9"/>
    <w:rsid w:val="00C234FF"/>
    <w:rsid w:val="00C32DA1"/>
    <w:rsid w:val="00C3396D"/>
    <w:rsid w:val="00C40F8C"/>
    <w:rsid w:val="00C417E1"/>
    <w:rsid w:val="00C4211F"/>
    <w:rsid w:val="00C42FAC"/>
    <w:rsid w:val="00C44F77"/>
    <w:rsid w:val="00C476F6"/>
    <w:rsid w:val="00C56C08"/>
    <w:rsid w:val="00C60585"/>
    <w:rsid w:val="00C64E98"/>
    <w:rsid w:val="00C70B96"/>
    <w:rsid w:val="00C72466"/>
    <w:rsid w:val="00C77318"/>
    <w:rsid w:val="00C85447"/>
    <w:rsid w:val="00C867AE"/>
    <w:rsid w:val="00C93E7B"/>
    <w:rsid w:val="00CA1682"/>
    <w:rsid w:val="00CA4819"/>
    <w:rsid w:val="00CB5580"/>
    <w:rsid w:val="00CD0139"/>
    <w:rsid w:val="00CD5C79"/>
    <w:rsid w:val="00CE09C0"/>
    <w:rsid w:val="00D01581"/>
    <w:rsid w:val="00D03FF6"/>
    <w:rsid w:val="00D056F9"/>
    <w:rsid w:val="00D12127"/>
    <w:rsid w:val="00D16D39"/>
    <w:rsid w:val="00D17629"/>
    <w:rsid w:val="00D23346"/>
    <w:rsid w:val="00D23ACE"/>
    <w:rsid w:val="00D321CB"/>
    <w:rsid w:val="00D340D9"/>
    <w:rsid w:val="00D34683"/>
    <w:rsid w:val="00D46B1F"/>
    <w:rsid w:val="00D55A08"/>
    <w:rsid w:val="00D63751"/>
    <w:rsid w:val="00D638F9"/>
    <w:rsid w:val="00D668F2"/>
    <w:rsid w:val="00D72EC6"/>
    <w:rsid w:val="00D74251"/>
    <w:rsid w:val="00D75D5D"/>
    <w:rsid w:val="00D768D1"/>
    <w:rsid w:val="00D800AC"/>
    <w:rsid w:val="00D81683"/>
    <w:rsid w:val="00D85B87"/>
    <w:rsid w:val="00D9641E"/>
    <w:rsid w:val="00D97763"/>
    <w:rsid w:val="00DA055E"/>
    <w:rsid w:val="00DA468C"/>
    <w:rsid w:val="00DA78D7"/>
    <w:rsid w:val="00DA7E3B"/>
    <w:rsid w:val="00DB45B3"/>
    <w:rsid w:val="00DC14CC"/>
    <w:rsid w:val="00DC6263"/>
    <w:rsid w:val="00DD0EB5"/>
    <w:rsid w:val="00DD155F"/>
    <w:rsid w:val="00DD20AB"/>
    <w:rsid w:val="00DD2FB1"/>
    <w:rsid w:val="00DD3EBF"/>
    <w:rsid w:val="00DE0D0C"/>
    <w:rsid w:val="00DF216F"/>
    <w:rsid w:val="00DF4465"/>
    <w:rsid w:val="00DF648D"/>
    <w:rsid w:val="00E04D20"/>
    <w:rsid w:val="00E12411"/>
    <w:rsid w:val="00E22AA0"/>
    <w:rsid w:val="00E30ACC"/>
    <w:rsid w:val="00E31DBF"/>
    <w:rsid w:val="00E35375"/>
    <w:rsid w:val="00E47809"/>
    <w:rsid w:val="00E51C3A"/>
    <w:rsid w:val="00E52156"/>
    <w:rsid w:val="00E5362A"/>
    <w:rsid w:val="00E53706"/>
    <w:rsid w:val="00E64530"/>
    <w:rsid w:val="00E665B2"/>
    <w:rsid w:val="00E708C1"/>
    <w:rsid w:val="00E724BA"/>
    <w:rsid w:val="00E74D12"/>
    <w:rsid w:val="00E75635"/>
    <w:rsid w:val="00E773B1"/>
    <w:rsid w:val="00E774AB"/>
    <w:rsid w:val="00E801E9"/>
    <w:rsid w:val="00E80200"/>
    <w:rsid w:val="00E8030C"/>
    <w:rsid w:val="00E810F6"/>
    <w:rsid w:val="00E84D90"/>
    <w:rsid w:val="00E90FAE"/>
    <w:rsid w:val="00E979DE"/>
    <w:rsid w:val="00EA0946"/>
    <w:rsid w:val="00EA6F0A"/>
    <w:rsid w:val="00EB2E41"/>
    <w:rsid w:val="00EC3130"/>
    <w:rsid w:val="00EC36AD"/>
    <w:rsid w:val="00ED11CD"/>
    <w:rsid w:val="00ED32EC"/>
    <w:rsid w:val="00ED37A2"/>
    <w:rsid w:val="00ED455F"/>
    <w:rsid w:val="00EE28F3"/>
    <w:rsid w:val="00EE2A2D"/>
    <w:rsid w:val="00EF41A3"/>
    <w:rsid w:val="00EF7D1D"/>
    <w:rsid w:val="00F01CAF"/>
    <w:rsid w:val="00F028B5"/>
    <w:rsid w:val="00F0301B"/>
    <w:rsid w:val="00F0543B"/>
    <w:rsid w:val="00F05C0D"/>
    <w:rsid w:val="00F07E10"/>
    <w:rsid w:val="00F10654"/>
    <w:rsid w:val="00F13E7E"/>
    <w:rsid w:val="00F178A9"/>
    <w:rsid w:val="00F22178"/>
    <w:rsid w:val="00F22EA1"/>
    <w:rsid w:val="00F26B7E"/>
    <w:rsid w:val="00F2769E"/>
    <w:rsid w:val="00F3057C"/>
    <w:rsid w:val="00F315E5"/>
    <w:rsid w:val="00F3220A"/>
    <w:rsid w:val="00F33627"/>
    <w:rsid w:val="00F37D26"/>
    <w:rsid w:val="00F45A04"/>
    <w:rsid w:val="00F50908"/>
    <w:rsid w:val="00F536C3"/>
    <w:rsid w:val="00F55C15"/>
    <w:rsid w:val="00F56863"/>
    <w:rsid w:val="00F577F4"/>
    <w:rsid w:val="00F63781"/>
    <w:rsid w:val="00F66EE0"/>
    <w:rsid w:val="00F674C7"/>
    <w:rsid w:val="00F803B6"/>
    <w:rsid w:val="00F81985"/>
    <w:rsid w:val="00F81B90"/>
    <w:rsid w:val="00F82BC0"/>
    <w:rsid w:val="00F84D1C"/>
    <w:rsid w:val="00F87D68"/>
    <w:rsid w:val="00FA0150"/>
    <w:rsid w:val="00FA4100"/>
    <w:rsid w:val="00FA5168"/>
    <w:rsid w:val="00FB0634"/>
    <w:rsid w:val="00FB632C"/>
    <w:rsid w:val="00FC0AFD"/>
    <w:rsid w:val="00FC1879"/>
    <w:rsid w:val="00FC6EBE"/>
    <w:rsid w:val="00FD0E1B"/>
    <w:rsid w:val="00FD1B04"/>
    <w:rsid w:val="00FD542E"/>
    <w:rsid w:val="00FE5CC6"/>
    <w:rsid w:val="00FE7551"/>
    <w:rsid w:val="00FF0E05"/>
    <w:rsid w:val="00FF10AA"/>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5F69E"/>
  <w15:docId w15:val="{CB5FCFD4-19C6-47E9-8F39-33D19A2E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69"/>
    <w:pPr>
      <w:spacing w:after="0" w:line="240" w:lineRule="auto"/>
    </w:pPr>
    <w:rPr>
      <w:rFonts w:eastAsia="Calibri" w:cs="Times New Roman"/>
    </w:rPr>
  </w:style>
  <w:style w:type="character" w:styleId="Hyperlink">
    <w:name w:val="Hyperlink"/>
    <w:uiPriority w:val="99"/>
    <w:unhideWhenUsed/>
    <w:rsid w:val="00842169"/>
    <w:rPr>
      <w:color w:val="0000FF"/>
      <w:u w:val="single"/>
    </w:rPr>
  </w:style>
  <w:style w:type="paragraph" w:styleId="BalloonText">
    <w:name w:val="Balloon Text"/>
    <w:basedOn w:val="Normal"/>
    <w:link w:val="BalloonTextChar"/>
    <w:uiPriority w:val="99"/>
    <w:semiHidden/>
    <w:unhideWhenUsed/>
    <w:rsid w:val="0007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5D"/>
    <w:rPr>
      <w:rFonts w:ascii="Tahoma" w:hAnsi="Tahoma" w:cs="Tahoma"/>
      <w:sz w:val="16"/>
      <w:szCs w:val="16"/>
    </w:rPr>
  </w:style>
  <w:style w:type="paragraph" w:styleId="Header">
    <w:name w:val="header"/>
    <w:basedOn w:val="Normal"/>
    <w:link w:val="HeaderChar"/>
    <w:uiPriority w:val="99"/>
    <w:unhideWhenUsed/>
    <w:rsid w:val="00D0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81"/>
  </w:style>
  <w:style w:type="paragraph" w:styleId="Footer">
    <w:name w:val="footer"/>
    <w:basedOn w:val="Normal"/>
    <w:link w:val="FooterChar"/>
    <w:uiPriority w:val="99"/>
    <w:unhideWhenUsed/>
    <w:rsid w:val="00D0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81"/>
  </w:style>
  <w:style w:type="character" w:styleId="Strong">
    <w:name w:val="Strong"/>
    <w:basedOn w:val="DefaultParagraphFont"/>
    <w:uiPriority w:val="22"/>
    <w:qFormat/>
    <w:rsid w:val="00C40F8C"/>
    <w:rPr>
      <w:b/>
      <w:bCs/>
    </w:rPr>
  </w:style>
  <w:style w:type="character" w:customStyle="1" w:styleId="auto-style191">
    <w:name w:val="auto-style191"/>
    <w:basedOn w:val="DefaultParagraphFont"/>
    <w:rsid w:val="00C40F8C"/>
    <w:rPr>
      <w:sz w:val="20"/>
      <w:szCs w:val="20"/>
    </w:rPr>
  </w:style>
  <w:style w:type="paragraph" w:styleId="NormalWeb">
    <w:name w:val="Normal (Web)"/>
    <w:basedOn w:val="Normal"/>
    <w:uiPriority w:val="99"/>
    <w:semiHidden/>
    <w:unhideWhenUsed/>
    <w:rsid w:val="006C7DA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637B41"/>
    <w:pPr>
      <w:spacing w:after="160" w:line="259"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E53706"/>
    <w:rPr>
      <w:sz w:val="16"/>
      <w:szCs w:val="16"/>
    </w:rPr>
  </w:style>
  <w:style w:type="paragraph" w:styleId="CommentText">
    <w:name w:val="annotation text"/>
    <w:basedOn w:val="Normal"/>
    <w:link w:val="CommentTextChar"/>
    <w:uiPriority w:val="99"/>
    <w:semiHidden/>
    <w:unhideWhenUsed/>
    <w:rsid w:val="00E53706"/>
    <w:pPr>
      <w:spacing w:line="240" w:lineRule="auto"/>
    </w:pPr>
    <w:rPr>
      <w:sz w:val="20"/>
      <w:szCs w:val="20"/>
    </w:rPr>
  </w:style>
  <w:style w:type="character" w:customStyle="1" w:styleId="CommentTextChar">
    <w:name w:val="Comment Text Char"/>
    <w:basedOn w:val="DefaultParagraphFont"/>
    <w:link w:val="CommentText"/>
    <w:uiPriority w:val="99"/>
    <w:semiHidden/>
    <w:rsid w:val="00E53706"/>
    <w:rPr>
      <w:sz w:val="20"/>
      <w:szCs w:val="20"/>
    </w:rPr>
  </w:style>
  <w:style w:type="paragraph" w:styleId="CommentSubject">
    <w:name w:val="annotation subject"/>
    <w:basedOn w:val="CommentText"/>
    <w:next w:val="CommentText"/>
    <w:link w:val="CommentSubjectChar"/>
    <w:uiPriority w:val="99"/>
    <w:semiHidden/>
    <w:unhideWhenUsed/>
    <w:rsid w:val="00E53706"/>
    <w:rPr>
      <w:b/>
      <w:bCs/>
    </w:rPr>
  </w:style>
  <w:style w:type="character" w:customStyle="1" w:styleId="CommentSubjectChar">
    <w:name w:val="Comment Subject Char"/>
    <w:basedOn w:val="CommentTextChar"/>
    <w:link w:val="CommentSubject"/>
    <w:uiPriority w:val="99"/>
    <w:semiHidden/>
    <w:rsid w:val="00E53706"/>
    <w:rPr>
      <w:b/>
      <w:bCs/>
      <w:sz w:val="20"/>
      <w:szCs w:val="20"/>
    </w:rPr>
  </w:style>
  <w:style w:type="paragraph" w:styleId="Revision">
    <w:name w:val="Revision"/>
    <w:hidden/>
    <w:uiPriority w:val="99"/>
    <w:semiHidden/>
    <w:rsid w:val="00185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26">
      <w:bodyDiv w:val="1"/>
      <w:marLeft w:val="0"/>
      <w:marRight w:val="0"/>
      <w:marTop w:val="0"/>
      <w:marBottom w:val="0"/>
      <w:divBdr>
        <w:top w:val="none" w:sz="0" w:space="0" w:color="auto"/>
        <w:left w:val="none" w:sz="0" w:space="0" w:color="auto"/>
        <w:bottom w:val="none" w:sz="0" w:space="0" w:color="auto"/>
        <w:right w:val="none" w:sz="0" w:space="0" w:color="auto"/>
      </w:divBdr>
    </w:div>
    <w:div w:id="287054658">
      <w:bodyDiv w:val="1"/>
      <w:marLeft w:val="0"/>
      <w:marRight w:val="0"/>
      <w:marTop w:val="0"/>
      <w:marBottom w:val="0"/>
      <w:divBdr>
        <w:top w:val="none" w:sz="0" w:space="0" w:color="auto"/>
        <w:left w:val="none" w:sz="0" w:space="0" w:color="auto"/>
        <w:bottom w:val="none" w:sz="0" w:space="0" w:color="auto"/>
        <w:right w:val="none" w:sz="0" w:space="0" w:color="auto"/>
      </w:divBdr>
    </w:div>
    <w:div w:id="384063406">
      <w:bodyDiv w:val="1"/>
      <w:marLeft w:val="0"/>
      <w:marRight w:val="0"/>
      <w:marTop w:val="0"/>
      <w:marBottom w:val="0"/>
      <w:divBdr>
        <w:top w:val="none" w:sz="0" w:space="0" w:color="auto"/>
        <w:left w:val="none" w:sz="0" w:space="0" w:color="auto"/>
        <w:bottom w:val="none" w:sz="0" w:space="0" w:color="auto"/>
        <w:right w:val="none" w:sz="0" w:space="0" w:color="auto"/>
      </w:divBdr>
    </w:div>
    <w:div w:id="738290956">
      <w:bodyDiv w:val="1"/>
      <w:marLeft w:val="0"/>
      <w:marRight w:val="0"/>
      <w:marTop w:val="0"/>
      <w:marBottom w:val="0"/>
      <w:divBdr>
        <w:top w:val="none" w:sz="0" w:space="0" w:color="auto"/>
        <w:left w:val="none" w:sz="0" w:space="0" w:color="auto"/>
        <w:bottom w:val="none" w:sz="0" w:space="0" w:color="auto"/>
        <w:right w:val="none" w:sz="0" w:space="0" w:color="auto"/>
      </w:divBdr>
    </w:div>
    <w:div w:id="966663540">
      <w:bodyDiv w:val="1"/>
      <w:marLeft w:val="0"/>
      <w:marRight w:val="0"/>
      <w:marTop w:val="0"/>
      <w:marBottom w:val="0"/>
      <w:divBdr>
        <w:top w:val="none" w:sz="0" w:space="0" w:color="auto"/>
        <w:left w:val="none" w:sz="0" w:space="0" w:color="auto"/>
        <w:bottom w:val="none" w:sz="0" w:space="0" w:color="auto"/>
        <w:right w:val="none" w:sz="0" w:space="0" w:color="auto"/>
      </w:divBdr>
      <w:divsChild>
        <w:div w:id="1984310138">
          <w:blockQuote w:val="1"/>
          <w:marLeft w:val="600"/>
          <w:marRight w:val="0"/>
          <w:marTop w:val="0"/>
          <w:marBottom w:val="0"/>
          <w:divBdr>
            <w:top w:val="none" w:sz="0" w:space="0" w:color="auto"/>
            <w:left w:val="none" w:sz="0" w:space="0" w:color="auto"/>
            <w:bottom w:val="none" w:sz="0" w:space="0" w:color="auto"/>
            <w:right w:val="none" w:sz="0" w:space="0" w:color="auto"/>
          </w:divBdr>
          <w:divsChild>
            <w:div w:id="786121451">
              <w:marLeft w:val="0"/>
              <w:marRight w:val="0"/>
              <w:marTop w:val="0"/>
              <w:marBottom w:val="0"/>
              <w:divBdr>
                <w:top w:val="none" w:sz="0" w:space="0" w:color="auto"/>
                <w:left w:val="none" w:sz="0" w:space="0" w:color="auto"/>
                <w:bottom w:val="none" w:sz="0" w:space="0" w:color="auto"/>
                <w:right w:val="none" w:sz="0" w:space="0" w:color="auto"/>
              </w:divBdr>
            </w:div>
            <w:div w:id="1216966520">
              <w:marLeft w:val="0"/>
              <w:marRight w:val="0"/>
              <w:marTop w:val="0"/>
              <w:marBottom w:val="0"/>
              <w:divBdr>
                <w:top w:val="none" w:sz="0" w:space="0" w:color="auto"/>
                <w:left w:val="none" w:sz="0" w:space="0" w:color="auto"/>
                <w:bottom w:val="none" w:sz="0" w:space="0" w:color="auto"/>
                <w:right w:val="none" w:sz="0" w:space="0" w:color="auto"/>
              </w:divBdr>
            </w:div>
          </w:divsChild>
        </w:div>
        <w:div w:id="2081635353">
          <w:marLeft w:val="0"/>
          <w:marRight w:val="0"/>
          <w:marTop w:val="0"/>
          <w:marBottom w:val="0"/>
          <w:divBdr>
            <w:top w:val="none" w:sz="0" w:space="0" w:color="auto"/>
            <w:left w:val="none" w:sz="0" w:space="0" w:color="auto"/>
            <w:bottom w:val="none" w:sz="0" w:space="0" w:color="auto"/>
            <w:right w:val="none" w:sz="0" w:space="0" w:color="auto"/>
          </w:divBdr>
        </w:div>
        <w:div w:id="1874415566">
          <w:marLeft w:val="0"/>
          <w:marRight w:val="0"/>
          <w:marTop w:val="0"/>
          <w:marBottom w:val="0"/>
          <w:divBdr>
            <w:top w:val="none" w:sz="0" w:space="0" w:color="auto"/>
            <w:left w:val="none" w:sz="0" w:space="0" w:color="auto"/>
            <w:bottom w:val="none" w:sz="0" w:space="0" w:color="auto"/>
            <w:right w:val="none" w:sz="0" w:space="0" w:color="auto"/>
          </w:divBdr>
        </w:div>
      </w:divsChild>
    </w:div>
    <w:div w:id="1221287387">
      <w:bodyDiv w:val="1"/>
      <w:marLeft w:val="0"/>
      <w:marRight w:val="0"/>
      <w:marTop w:val="0"/>
      <w:marBottom w:val="0"/>
      <w:divBdr>
        <w:top w:val="none" w:sz="0" w:space="0" w:color="auto"/>
        <w:left w:val="none" w:sz="0" w:space="0" w:color="auto"/>
        <w:bottom w:val="none" w:sz="0" w:space="0" w:color="auto"/>
        <w:right w:val="none" w:sz="0" w:space="0" w:color="auto"/>
      </w:divBdr>
    </w:div>
    <w:div w:id="1603144953">
      <w:bodyDiv w:val="1"/>
      <w:marLeft w:val="0"/>
      <w:marRight w:val="0"/>
      <w:marTop w:val="0"/>
      <w:marBottom w:val="0"/>
      <w:divBdr>
        <w:top w:val="none" w:sz="0" w:space="0" w:color="auto"/>
        <w:left w:val="none" w:sz="0" w:space="0" w:color="auto"/>
        <w:bottom w:val="none" w:sz="0" w:space="0" w:color="auto"/>
        <w:right w:val="none" w:sz="0" w:space="0" w:color="auto"/>
      </w:divBdr>
    </w:div>
    <w:div w:id="1663973476">
      <w:bodyDiv w:val="1"/>
      <w:marLeft w:val="0"/>
      <w:marRight w:val="0"/>
      <w:marTop w:val="0"/>
      <w:marBottom w:val="0"/>
      <w:divBdr>
        <w:top w:val="none" w:sz="0" w:space="0" w:color="auto"/>
        <w:left w:val="none" w:sz="0" w:space="0" w:color="auto"/>
        <w:bottom w:val="none" w:sz="0" w:space="0" w:color="auto"/>
        <w:right w:val="none" w:sz="0" w:space="0" w:color="auto"/>
      </w:divBdr>
      <w:divsChild>
        <w:div w:id="349723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590891">
              <w:marLeft w:val="0"/>
              <w:marRight w:val="0"/>
              <w:marTop w:val="0"/>
              <w:marBottom w:val="0"/>
              <w:divBdr>
                <w:top w:val="none" w:sz="0" w:space="0" w:color="auto"/>
                <w:left w:val="none" w:sz="0" w:space="0" w:color="auto"/>
                <w:bottom w:val="none" w:sz="0" w:space="0" w:color="auto"/>
                <w:right w:val="none" w:sz="0" w:space="0" w:color="auto"/>
              </w:divBdr>
            </w:div>
            <w:div w:id="1409495905">
              <w:marLeft w:val="0"/>
              <w:marRight w:val="0"/>
              <w:marTop w:val="0"/>
              <w:marBottom w:val="0"/>
              <w:divBdr>
                <w:top w:val="none" w:sz="0" w:space="0" w:color="auto"/>
                <w:left w:val="none" w:sz="0" w:space="0" w:color="auto"/>
                <w:bottom w:val="none" w:sz="0" w:space="0" w:color="auto"/>
                <w:right w:val="none" w:sz="0" w:space="0" w:color="auto"/>
              </w:divBdr>
            </w:div>
          </w:divsChild>
        </w:div>
        <w:div w:id="344132239">
          <w:marLeft w:val="0"/>
          <w:marRight w:val="0"/>
          <w:marTop w:val="0"/>
          <w:marBottom w:val="0"/>
          <w:divBdr>
            <w:top w:val="none" w:sz="0" w:space="0" w:color="auto"/>
            <w:left w:val="none" w:sz="0" w:space="0" w:color="auto"/>
            <w:bottom w:val="none" w:sz="0" w:space="0" w:color="auto"/>
            <w:right w:val="none" w:sz="0" w:space="0" w:color="auto"/>
          </w:divBdr>
        </w:div>
        <w:div w:id="544486756">
          <w:marLeft w:val="0"/>
          <w:marRight w:val="0"/>
          <w:marTop w:val="0"/>
          <w:marBottom w:val="0"/>
          <w:divBdr>
            <w:top w:val="none" w:sz="0" w:space="0" w:color="auto"/>
            <w:left w:val="none" w:sz="0" w:space="0" w:color="auto"/>
            <w:bottom w:val="none" w:sz="0" w:space="0" w:color="auto"/>
            <w:right w:val="none" w:sz="0" w:space="0" w:color="auto"/>
          </w:divBdr>
        </w:div>
      </w:divsChild>
    </w:div>
    <w:div w:id="1678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weber.edu/facultysenate/default.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A50F-FD62-4403-AE73-6F243D98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bstockberger</dc:creator>
  <cp:lastModifiedBy>Brenda Stockberger</cp:lastModifiedBy>
  <cp:revision>2</cp:revision>
  <cp:lastPrinted>2016-09-06T20:32:00Z</cp:lastPrinted>
  <dcterms:created xsi:type="dcterms:W3CDTF">2016-09-07T22:34:00Z</dcterms:created>
  <dcterms:modified xsi:type="dcterms:W3CDTF">2016-09-07T22:34:00Z</dcterms:modified>
</cp:coreProperties>
</file>