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C7" w:rsidRDefault="008647DF">
      <w:r>
        <w:t xml:space="preserve">Note from Dean </w:t>
      </w:r>
      <w:proofErr w:type="spellStart"/>
      <w:r>
        <w:t>Steagall</w:t>
      </w:r>
      <w:proofErr w:type="spellEnd"/>
      <w:r>
        <w:t>:</w:t>
      </w:r>
    </w:p>
    <w:p w:rsidR="008647DF" w:rsidRDefault="008647DF"/>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r w:rsidRPr="008647DF">
        <w:rPr>
          <w:rFonts w:ascii="Trebuchet MS" w:eastAsia="Times New Roman" w:hAnsi="Trebuchet MS"/>
          <w:color w:val="222222"/>
          <w:sz w:val="19"/>
          <w:szCs w:val="19"/>
        </w:rPr>
        <w:t>The Goddard School faculty has unanimously passed (in our August 24, 2016 opening meeting) a change to our Post-Tenure Review Policy. I've attached the documentation of that vote here ("OM Minutes ..."--we don't normally take minutes at that meeting, so this is the full documentation.)</w:t>
      </w: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r w:rsidRPr="008647DF">
        <w:rPr>
          <w:rFonts w:ascii="Trebuchet MS" w:eastAsia="Times New Roman" w:hAnsi="Trebuchet MS"/>
          <w:color w:val="222222"/>
          <w:sz w:val="19"/>
          <w:szCs w:val="19"/>
        </w:rPr>
        <w:br/>
        <w:t>The change replaces the existing final section of the Post-Tenure Review Policy entitled, "Alternative Procedure for Completing Post-Tenure Review" with a revised new section by the same name. </w:t>
      </w: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r w:rsidRPr="008647DF">
        <w:rPr>
          <w:rFonts w:ascii="Trebuchet MS" w:eastAsia="Times New Roman" w:hAnsi="Trebuchet MS"/>
          <w:color w:val="222222"/>
          <w:sz w:val="19"/>
          <w:szCs w:val="19"/>
        </w:rPr>
        <w:t>The existing complete document is attached, as is a document that shows the new language. Note that in the new language, the entirety is to be included, with the yellow highlighted text indicating added text. No text was deleted.</w:t>
      </w: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r w:rsidRPr="008647DF">
        <w:rPr>
          <w:rFonts w:ascii="Trebuchet MS" w:eastAsia="Times New Roman" w:hAnsi="Trebuchet MS"/>
          <w:color w:val="222222"/>
          <w:sz w:val="19"/>
          <w:szCs w:val="19"/>
        </w:rPr>
        <w:t>In brief, the change allows the chair &amp; dean to certify a Performance Compensation Plan (PCP) applicant's passing the threshold for successful post-tenure review, even if one or both of them don't support the candidate's PCP. Also, if the provost awards the PCP, then the post-tenure review is passed. </w:t>
      </w: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r w:rsidRPr="008647DF">
        <w:rPr>
          <w:rFonts w:ascii="Trebuchet MS" w:eastAsia="Times New Roman" w:hAnsi="Trebuchet MS"/>
          <w:color w:val="222222"/>
          <w:sz w:val="19"/>
          <w:szCs w:val="19"/>
        </w:rPr>
        <w:t>We believe that both of these changes are to the benefit of the faculty member. The change also includes language preventing the use of any negative PCP finding or lack of support for post-tenure view by the chair or dean from influencing the normal post-tenure review process.</w:t>
      </w: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r w:rsidRPr="008647DF">
        <w:rPr>
          <w:rFonts w:ascii="Trebuchet MS" w:eastAsia="Times New Roman" w:hAnsi="Trebuchet MS"/>
          <w:color w:val="222222"/>
          <w:sz w:val="19"/>
          <w:szCs w:val="19"/>
        </w:rPr>
        <w:t xml:space="preserve">I've copied Sebastian </w:t>
      </w:r>
      <w:proofErr w:type="spellStart"/>
      <w:r w:rsidRPr="008647DF">
        <w:rPr>
          <w:rFonts w:ascii="Trebuchet MS" w:eastAsia="Times New Roman" w:hAnsi="Trebuchet MS"/>
          <w:color w:val="222222"/>
          <w:sz w:val="19"/>
          <w:szCs w:val="19"/>
        </w:rPr>
        <w:t>Brockhaus</w:t>
      </w:r>
      <w:proofErr w:type="spellEnd"/>
      <w:r w:rsidRPr="008647DF">
        <w:rPr>
          <w:rFonts w:ascii="Trebuchet MS" w:eastAsia="Times New Roman" w:hAnsi="Trebuchet MS"/>
          <w:color w:val="222222"/>
          <w:sz w:val="19"/>
          <w:szCs w:val="19"/>
        </w:rPr>
        <w:t>, the Goddard School rep to APAFT.</w:t>
      </w: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r w:rsidRPr="008647DF">
        <w:rPr>
          <w:rFonts w:ascii="Trebuchet MS" w:eastAsia="Times New Roman" w:hAnsi="Trebuchet MS"/>
          <w:color w:val="222222"/>
          <w:sz w:val="19"/>
          <w:szCs w:val="19"/>
        </w:rPr>
        <w:t>Please put this change on APAFT's agenda so that the change can (I hope) move forward to the Senate. I'd be happy to attend your committee meeting to answer any questions the committee might have. </w:t>
      </w:r>
    </w:p>
    <w:p w:rsidR="008647DF" w:rsidRPr="008647DF" w:rsidRDefault="008647DF" w:rsidP="008647DF">
      <w:pPr>
        <w:shd w:val="clear" w:color="auto" w:fill="FFFFFF"/>
        <w:spacing w:after="0" w:line="240" w:lineRule="auto"/>
        <w:rPr>
          <w:rFonts w:ascii="Trebuchet MS" w:eastAsia="Times New Roman" w:hAnsi="Trebuchet MS"/>
          <w:color w:val="222222"/>
          <w:sz w:val="19"/>
          <w:szCs w:val="19"/>
        </w:rPr>
      </w:pPr>
      <w:r w:rsidRPr="008647DF">
        <w:rPr>
          <w:rFonts w:ascii="Trebuchet MS" w:eastAsia="Times New Roman" w:hAnsi="Trebuchet MS"/>
          <w:color w:val="222222"/>
          <w:sz w:val="19"/>
          <w:szCs w:val="19"/>
        </w:rPr>
        <w:br/>
        <w:t>Let me know if you need anything else. Thanks.</w:t>
      </w:r>
    </w:p>
    <w:p w:rsidR="008647DF" w:rsidRDefault="008647DF">
      <w:bookmarkStart w:id="0" w:name="_GoBack"/>
      <w:bookmarkEnd w:id="0"/>
    </w:p>
    <w:sectPr w:rsidR="0086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DF"/>
    <w:rsid w:val="007C161B"/>
    <w:rsid w:val="008647DF"/>
    <w:rsid w:val="00B548BC"/>
    <w:rsid w:val="00E0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C5F3"/>
  <w15:chartTrackingRefBased/>
  <w15:docId w15:val="{4247BA8E-8950-4DE9-B630-5C8BB23B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98000">
      <w:bodyDiv w:val="1"/>
      <w:marLeft w:val="0"/>
      <w:marRight w:val="0"/>
      <w:marTop w:val="0"/>
      <w:marBottom w:val="0"/>
      <w:divBdr>
        <w:top w:val="none" w:sz="0" w:space="0" w:color="auto"/>
        <w:left w:val="none" w:sz="0" w:space="0" w:color="auto"/>
        <w:bottom w:val="none" w:sz="0" w:space="0" w:color="auto"/>
        <w:right w:val="none" w:sz="0" w:space="0" w:color="auto"/>
      </w:divBdr>
      <w:divsChild>
        <w:div w:id="1080366357">
          <w:marLeft w:val="0"/>
          <w:marRight w:val="0"/>
          <w:marTop w:val="0"/>
          <w:marBottom w:val="0"/>
          <w:divBdr>
            <w:top w:val="none" w:sz="0" w:space="0" w:color="auto"/>
            <w:left w:val="none" w:sz="0" w:space="0" w:color="auto"/>
            <w:bottom w:val="none" w:sz="0" w:space="0" w:color="auto"/>
            <w:right w:val="none" w:sz="0" w:space="0" w:color="auto"/>
          </w:divBdr>
        </w:div>
        <w:div w:id="1375275100">
          <w:marLeft w:val="0"/>
          <w:marRight w:val="0"/>
          <w:marTop w:val="0"/>
          <w:marBottom w:val="0"/>
          <w:divBdr>
            <w:top w:val="none" w:sz="0" w:space="0" w:color="auto"/>
            <w:left w:val="none" w:sz="0" w:space="0" w:color="auto"/>
            <w:bottom w:val="none" w:sz="0" w:space="0" w:color="auto"/>
            <w:right w:val="none" w:sz="0" w:space="0" w:color="auto"/>
          </w:divBdr>
        </w:div>
        <w:div w:id="1322932277">
          <w:marLeft w:val="0"/>
          <w:marRight w:val="0"/>
          <w:marTop w:val="0"/>
          <w:marBottom w:val="0"/>
          <w:divBdr>
            <w:top w:val="none" w:sz="0" w:space="0" w:color="auto"/>
            <w:left w:val="none" w:sz="0" w:space="0" w:color="auto"/>
            <w:bottom w:val="none" w:sz="0" w:space="0" w:color="auto"/>
            <w:right w:val="none" w:sz="0" w:space="0" w:color="auto"/>
          </w:divBdr>
        </w:div>
        <w:div w:id="13659304">
          <w:marLeft w:val="0"/>
          <w:marRight w:val="0"/>
          <w:marTop w:val="0"/>
          <w:marBottom w:val="0"/>
          <w:divBdr>
            <w:top w:val="none" w:sz="0" w:space="0" w:color="auto"/>
            <w:left w:val="none" w:sz="0" w:space="0" w:color="auto"/>
            <w:bottom w:val="none" w:sz="0" w:space="0" w:color="auto"/>
            <w:right w:val="none" w:sz="0" w:space="0" w:color="auto"/>
          </w:divBdr>
        </w:div>
        <w:div w:id="593632741">
          <w:marLeft w:val="0"/>
          <w:marRight w:val="0"/>
          <w:marTop w:val="0"/>
          <w:marBottom w:val="0"/>
          <w:divBdr>
            <w:top w:val="none" w:sz="0" w:space="0" w:color="auto"/>
            <w:left w:val="none" w:sz="0" w:space="0" w:color="auto"/>
            <w:bottom w:val="none" w:sz="0" w:space="0" w:color="auto"/>
            <w:right w:val="none" w:sz="0" w:space="0" w:color="auto"/>
          </w:divBdr>
        </w:div>
        <w:div w:id="1717192151">
          <w:marLeft w:val="0"/>
          <w:marRight w:val="0"/>
          <w:marTop w:val="0"/>
          <w:marBottom w:val="0"/>
          <w:divBdr>
            <w:top w:val="none" w:sz="0" w:space="0" w:color="auto"/>
            <w:left w:val="none" w:sz="0" w:space="0" w:color="auto"/>
            <w:bottom w:val="none" w:sz="0" w:space="0" w:color="auto"/>
            <w:right w:val="none" w:sz="0" w:space="0" w:color="auto"/>
          </w:divBdr>
        </w:div>
        <w:div w:id="1543906534">
          <w:marLeft w:val="0"/>
          <w:marRight w:val="0"/>
          <w:marTop w:val="0"/>
          <w:marBottom w:val="0"/>
          <w:divBdr>
            <w:top w:val="none" w:sz="0" w:space="0" w:color="auto"/>
            <w:left w:val="none" w:sz="0" w:space="0" w:color="auto"/>
            <w:bottom w:val="none" w:sz="0" w:space="0" w:color="auto"/>
            <w:right w:val="none" w:sz="0" w:space="0" w:color="auto"/>
          </w:divBdr>
        </w:div>
        <w:div w:id="329523559">
          <w:marLeft w:val="0"/>
          <w:marRight w:val="0"/>
          <w:marTop w:val="0"/>
          <w:marBottom w:val="0"/>
          <w:divBdr>
            <w:top w:val="none" w:sz="0" w:space="0" w:color="auto"/>
            <w:left w:val="none" w:sz="0" w:space="0" w:color="auto"/>
            <w:bottom w:val="none" w:sz="0" w:space="0" w:color="auto"/>
            <w:right w:val="none" w:sz="0" w:space="0" w:color="auto"/>
          </w:divBdr>
        </w:div>
        <w:div w:id="1896578282">
          <w:marLeft w:val="0"/>
          <w:marRight w:val="0"/>
          <w:marTop w:val="0"/>
          <w:marBottom w:val="0"/>
          <w:divBdr>
            <w:top w:val="none" w:sz="0" w:space="0" w:color="auto"/>
            <w:left w:val="none" w:sz="0" w:space="0" w:color="auto"/>
            <w:bottom w:val="none" w:sz="0" w:space="0" w:color="auto"/>
            <w:right w:val="none" w:sz="0" w:space="0" w:color="auto"/>
          </w:divBdr>
        </w:div>
        <w:div w:id="1467120089">
          <w:marLeft w:val="0"/>
          <w:marRight w:val="0"/>
          <w:marTop w:val="0"/>
          <w:marBottom w:val="0"/>
          <w:divBdr>
            <w:top w:val="none" w:sz="0" w:space="0" w:color="auto"/>
            <w:left w:val="none" w:sz="0" w:space="0" w:color="auto"/>
            <w:bottom w:val="none" w:sz="0" w:space="0" w:color="auto"/>
            <w:right w:val="none" w:sz="0" w:space="0" w:color="auto"/>
          </w:divBdr>
        </w:div>
        <w:div w:id="449470710">
          <w:marLeft w:val="0"/>
          <w:marRight w:val="0"/>
          <w:marTop w:val="0"/>
          <w:marBottom w:val="0"/>
          <w:divBdr>
            <w:top w:val="none" w:sz="0" w:space="0" w:color="auto"/>
            <w:left w:val="none" w:sz="0" w:space="0" w:color="auto"/>
            <w:bottom w:val="none" w:sz="0" w:space="0" w:color="auto"/>
            <w:right w:val="none" w:sz="0" w:space="0" w:color="auto"/>
          </w:divBdr>
        </w:div>
        <w:div w:id="1727871125">
          <w:marLeft w:val="0"/>
          <w:marRight w:val="0"/>
          <w:marTop w:val="0"/>
          <w:marBottom w:val="0"/>
          <w:divBdr>
            <w:top w:val="none" w:sz="0" w:space="0" w:color="auto"/>
            <w:left w:val="none" w:sz="0" w:space="0" w:color="auto"/>
            <w:bottom w:val="none" w:sz="0" w:space="0" w:color="auto"/>
            <w:right w:val="none" w:sz="0" w:space="0" w:color="auto"/>
          </w:divBdr>
        </w:div>
        <w:div w:id="92565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Herzog</dc:creator>
  <cp:keywords/>
  <dc:description/>
  <cp:lastModifiedBy>Valerie Herzog</cp:lastModifiedBy>
  <cp:revision>1</cp:revision>
  <dcterms:created xsi:type="dcterms:W3CDTF">2016-09-15T03:53:00Z</dcterms:created>
  <dcterms:modified xsi:type="dcterms:W3CDTF">2016-09-15T03:54:00Z</dcterms:modified>
</cp:coreProperties>
</file>