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DC" w:rsidRPr="00FF1F02" w:rsidRDefault="006847DC" w:rsidP="006847DC">
      <w:pPr>
        <w:jc w:val="center"/>
        <w:rPr>
          <w:rFonts w:ascii="Garamond" w:hAnsi="Garamond"/>
          <w:b/>
          <w:sz w:val="40"/>
          <w:szCs w:val="40"/>
        </w:rPr>
      </w:pPr>
      <w:bookmarkStart w:id="0" w:name="_GoBack"/>
      <w:bookmarkEnd w:id="0"/>
      <w:r w:rsidRPr="00FF1F02">
        <w:rPr>
          <w:rFonts w:ascii="Garamond" w:hAnsi="Garamond"/>
          <w:b/>
          <w:sz w:val="40"/>
          <w:szCs w:val="40"/>
        </w:rPr>
        <w:t>DRAFT</w:t>
      </w:r>
    </w:p>
    <w:p w:rsidR="009A6D5F" w:rsidRPr="00FF1F02" w:rsidRDefault="006847DC" w:rsidP="006847DC">
      <w:pPr>
        <w:jc w:val="center"/>
        <w:rPr>
          <w:rFonts w:ascii="Garamond" w:hAnsi="Garamond"/>
          <w:b/>
          <w:sz w:val="28"/>
          <w:szCs w:val="28"/>
          <w:u w:val="single"/>
        </w:rPr>
      </w:pPr>
      <w:r w:rsidRPr="00FF1F02">
        <w:rPr>
          <w:rFonts w:ascii="Garamond" w:hAnsi="Garamond"/>
          <w:b/>
          <w:sz w:val="28"/>
          <w:szCs w:val="28"/>
          <w:u w:val="single"/>
        </w:rPr>
        <w:t>General Education Mission and Program-Level Outcomes</w:t>
      </w:r>
    </w:p>
    <w:p w:rsidR="006847DC" w:rsidRPr="00FF1F02" w:rsidRDefault="006847DC">
      <w:pPr>
        <w:rPr>
          <w:rFonts w:ascii="Garamond" w:hAnsi="Garamond"/>
          <w:sz w:val="24"/>
          <w:szCs w:val="24"/>
        </w:rPr>
      </w:pPr>
      <w:r w:rsidRPr="00FF1F02">
        <w:rPr>
          <w:rFonts w:ascii="Garamond" w:hAnsi="Garamond"/>
          <w:sz w:val="24"/>
          <w:szCs w:val="24"/>
        </w:rPr>
        <w:t>“The purpose of the Weber State University General Education program is to provide students with foundational knowledge and intellectual tools that enhance and transcend their academic program of study. The big questions posed by General Education courses address significant issues about the world. General Education courses help students apply their learning and develop personal and social responsibility, which is demonstrated through signature assignments.”</w:t>
      </w:r>
    </w:p>
    <w:p w:rsidR="006847DC" w:rsidRPr="00FF1F02" w:rsidRDefault="006847DC">
      <w:pPr>
        <w:rPr>
          <w:rFonts w:ascii="Garamond" w:hAnsi="Garamond"/>
          <w:sz w:val="24"/>
          <w:szCs w:val="24"/>
        </w:rPr>
      </w:pPr>
      <w:r w:rsidRPr="00FF1F02">
        <w:rPr>
          <w:rFonts w:ascii="Garamond" w:hAnsi="Garamond"/>
          <w:sz w:val="24"/>
          <w:szCs w:val="24"/>
          <w:u w:val="single"/>
        </w:rPr>
        <w:t>GELO 1: CONTENT KNOWLEDGE</w:t>
      </w:r>
      <w:r w:rsidRPr="00FF1F02">
        <w:rPr>
          <w:rFonts w:ascii="Garamond" w:hAnsi="Garamond"/>
          <w:sz w:val="24"/>
          <w:szCs w:val="24"/>
        </w:rPr>
        <w:t>: This outcome addresses students’ understanding of the worlds in which they live and disciplinary approaches for analyzing those worlds. The knowledge is well defined in R470 and further refined by Core and Breadth Area Committees.</w:t>
      </w:r>
    </w:p>
    <w:p w:rsidR="006847DC" w:rsidRPr="00FF1F02" w:rsidRDefault="006847DC">
      <w:pPr>
        <w:rPr>
          <w:rFonts w:ascii="Garamond" w:hAnsi="Garamond"/>
          <w:sz w:val="24"/>
          <w:szCs w:val="24"/>
        </w:rPr>
      </w:pPr>
      <w:r w:rsidRPr="00FF1F02">
        <w:rPr>
          <w:rFonts w:ascii="Garamond" w:hAnsi="Garamond"/>
          <w:sz w:val="24"/>
          <w:szCs w:val="24"/>
          <w:u w:val="single"/>
        </w:rPr>
        <w:t>GELO 2: INTELLECTUAL TOOLS</w:t>
      </w:r>
      <w:r w:rsidRPr="00FF1F02">
        <w:rPr>
          <w:rFonts w:ascii="Garamond" w:hAnsi="Garamond"/>
          <w:sz w:val="24"/>
          <w:szCs w:val="24"/>
        </w:rPr>
        <w:t>: This outcome focuses on students’ practice using and facility with skills necessary for them to construct knowledge, evaluate claims, solve problems, and communicate effectively.</w:t>
      </w:r>
    </w:p>
    <w:p w:rsidR="006847DC" w:rsidRPr="00FF1F02" w:rsidRDefault="006847DC">
      <w:pPr>
        <w:rPr>
          <w:rFonts w:ascii="Garamond" w:hAnsi="Garamond"/>
          <w:sz w:val="24"/>
          <w:szCs w:val="24"/>
        </w:rPr>
      </w:pPr>
      <w:r w:rsidRPr="00FF1F02">
        <w:rPr>
          <w:rFonts w:ascii="Garamond" w:hAnsi="Garamond"/>
          <w:sz w:val="24"/>
          <w:szCs w:val="24"/>
          <w:u w:val="single"/>
        </w:rPr>
        <w:t>GELO 3: RESPONSIBILITY TO SELF AND OTHERS</w:t>
      </w:r>
      <w:r w:rsidRPr="00FF1F02">
        <w:rPr>
          <w:rFonts w:ascii="Garamond" w:hAnsi="Garamond"/>
          <w:sz w:val="24"/>
          <w:szCs w:val="24"/>
        </w:rPr>
        <w:t>: This outcome highlights students’ relationship with, obligations to, and sustainable stewardship of themselves, others, and the world to promote diversity, social justice, and personal and community well-being.</w:t>
      </w:r>
    </w:p>
    <w:p w:rsidR="006847DC" w:rsidRPr="00FF1F02" w:rsidRDefault="006847DC">
      <w:pPr>
        <w:rPr>
          <w:rFonts w:ascii="Garamond" w:hAnsi="Garamond"/>
          <w:sz w:val="24"/>
          <w:szCs w:val="24"/>
        </w:rPr>
      </w:pPr>
      <w:r w:rsidRPr="00FF1F02">
        <w:rPr>
          <w:rFonts w:ascii="Garamond" w:hAnsi="Garamond"/>
          <w:sz w:val="24"/>
          <w:szCs w:val="24"/>
          <w:u w:val="single"/>
        </w:rPr>
        <w:t>GELO 4: CONNECTED AND APPLIED LEARNING</w:t>
      </w:r>
      <w:r w:rsidRPr="00FF1F02">
        <w:rPr>
          <w:rFonts w:ascii="Garamond" w:hAnsi="Garamond"/>
          <w:sz w:val="24"/>
          <w:szCs w:val="24"/>
        </w:rPr>
        <w:t xml:space="preserve">: This outcome emphasizes how students’ learning in general education classes can be connected and applied in meaningful ways to new settings and complex problems. </w:t>
      </w:r>
    </w:p>
    <w:sectPr w:rsidR="006847DC" w:rsidRPr="00FF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DC"/>
    <w:rsid w:val="006847DC"/>
    <w:rsid w:val="009A6D5F"/>
    <w:rsid w:val="00AF6CD6"/>
    <w:rsid w:val="00BE4D49"/>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64139-1861-4AF6-B57D-386D483D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Anonymous</dc:creator>
  <cp:lastModifiedBy>Brenda Stockberger</cp:lastModifiedBy>
  <cp:revision>2</cp:revision>
  <cp:lastPrinted>2017-02-13T18:40:00Z</cp:lastPrinted>
  <dcterms:created xsi:type="dcterms:W3CDTF">2017-02-13T20:32:00Z</dcterms:created>
  <dcterms:modified xsi:type="dcterms:W3CDTF">2017-02-13T20:32:00Z</dcterms:modified>
</cp:coreProperties>
</file>