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p>
    <w:p w:rsidR="009F6B1B" w:rsidRPr="0056109A" w:rsidRDefault="009F6B1B" w:rsidP="009F6B1B">
      <w:pPr>
        <w:pStyle w:val="Title"/>
        <w:jc w:val="center"/>
        <w:rPr>
          <w:rFonts w:ascii="Garamond" w:hAnsi="Garamond" w:cs="Times New Roman"/>
        </w:rPr>
      </w:pPr>
      <w:r w:rsidRPr="0056109A">
        <w:rPr>
          <w:rFonts w:ascii="Garamond" w:hAnsi="Garamond" w:cs="Times New Roman"/>
        </w:rPr>
        <w:t>General Education Assessment Summary</w:t>
      </w:r>
    </w:p>
    <w:p w:rsidR="009F6B1B" w:rsidRPr="0056109A" w:rsidRDefault="009F6B1B" w:rsidP="009F6B1B">
      <w:pPr>
        <w:pStyle w:val="Title"/>
        <w:jc w:val="center"/>
        <w:rPr>
          <w:rFonts w:ascii="Garamond" w:hAnsi="Garamond" w:cs="Times New Roman"/>
        </w:rPr>
      </w:pPr>
      <w:r w:rsidRPr="0056109A">
        <w:rPr>
          <w:rFonts w:ascii="Garamond" w:hAnsi="Garamond" w:cs="Times New Roman"/>
        </w:rPr>
        <w:t>Weber State University</w:t>
      </w:r>
    </w:p>
    <w:p w:rsidR="009F6B1B" w:rsidRPr="00A95DED" w:rsidRDefault="009F6B1B" w:rsidP="009F6B1B">
      <w:pPr>
        <w:pStyle w:val="Subtitle"/>
        <w:jc w:val="center"/>
        <w:rPr>
          <w:rFonts w:ascii="Garamond" w:hAnsi="Garamond" w:cs="Times New Roman"/>
          <w:sz w:val="36"/>
          <w:szCs w:val="36"/>
        </w:rPr>
      </w:pPr>
      <w:r w:rsidRPr="00A95DED">
        <w:rPr>
          <w:rFonts w:ascii="Garamond" w:hAnsi="Garamond" w:cs="Times New Roman"/>
          <w:sz w:val="36"/>
          <w:szCs w:val="36"/>
        </w:rPr>
        <w:t>Reporting on the 201</w:t>
      </w:r>
      <w:r w:rsidR="00093383">
        <w:rPr>
          <w:rFonts w:ascii="Garamond" w:hAnsi="Garamond" w:cs="Times New Roman"/>
          <w:sz w:val="36"/>
          <w:szCs w:val="36"/>
        </w:rPr>
        <w:t>4</w:t>
      </w:r>
      <w:r w:rsidRPr="00A95DED">
        <w:rPr>
          <w:rFonts w:ascii="Garamond" w:hAnsi="Garamond" w:cs="Times New Roman"/>
          <w:sz w:val="36"/>
          <w:szCs w:val="36"/>
        </w:rPr>
        <w:t>/1</w:t>
      </w:r>
      <w:r w:rsidR="00093383">
        <w:rPr>
          <w:rFonts w:ascii="Garamond" w:hAnsi="Garamond" w:cs="Times New Roman"/>
          <w:sz w:val="36"/>
          <w:szCs w:val="36"/>
        </w:rPr>
        <w:t>5</w:t>
      </w:r>
      <w:r w:rsidRPr="00A95DED">
        <w:rPr>
          <w:rFonts w:ascii="Garamond" w:hAnsi="Garamond" w:cs="Times New Roman"/>
          <w:sz w:val="36"/>
          <w:szCs w:val="36"/>
        </w:rPr>
        <w:t xml:space="preserve"> Academic Year</w:t>
      </w:r>
    </w:p>
    <w:p w:rsidR="009F6B1B" w:rsidRPr="0056109A" w:rsidRDefault="009F6B1B" w:rsidP="009F6B1B">
      <w:pPr>
        <w:pStyle w:val="Subtitle"/>
        <w:jc w:val="center"/>
        <w:rPr>
          <w:rFonts w:ascii="Garamond" w:hAnsi="Garamond" w:cs="Times New Roman"/>
        </w:rPr>
      </w:pPr>
    </w:p>
    <w:p w:rsidR="00034D0F" w:rsidRPr="00A95DED" w:rsidRDefault="009F6B1B" w:rsidP="00034D0F">
      <w:pPr>
        <w:pStyle w:val="Subtitle"/>
        <w:jc w:val="center"/>
        <w:rPr>
          <w:rFonts w:ascii="Garamond" w:hAnsi="Garamond" w:cs="Times New Roman"/>
          <w:sz w:val="28"/>
          <w:szCs w:val="28"/>
        </w:rPr>
      </w:pPr>
      <w:r w:rsidRPr="00A95DED">
        <w:rPr>
          <w:rFonts w:ascii="Garamond" w:hAnsi="Garamond" w:cs="Times New Roman"/>
          <w:sz w:val="28"/>
          <w:szCs w:val="28"/>
        </w:rPr>
        <w:t xml:space="preserve">Prepared by </w:t>
      </w:r>
      <w:r w:rsidR="00034D0F" w:rsidRPr="00A95DED">
        <w:rPr>
          <w:rFonts w:ascii="Garamond" w:hAnsi="Garamond" w:cs="Times New Roman"/>
          <w:sz w:val="28"/>
          <w:szCs w:val="28"/>
        </w:rPr>
        <w:t xml:space="preserve">Leigh </w:t>
      </w:r>
      <w:r w:rsidR="00D42907" w:rsidRPr="00A95DED">
        <w:rPr>
          <w:rFonts w:ascii="Garamond" w:hAnsi="Garamond" w:cs="Times New Roman"/>
          <w:sz w:val="28"/>
          <w:szCs w:val="28"/>
        </w:rPr>
        <w:t xml:space="preserve">A. </w:t>
      </w:r>
      <w:r w:rsidR="00034D0F" w:rsidRPr="00A95DED">
        <w:rPr>
          <w:rFonts w:ascii="Garamond" w:hAnsi="Garamond" w:cs="Times New Roman"/>
          <w:sz w:val="28"/>
          <w:szCs w:val="28"/>
        </w:rPr>
        <w:t>Shaw, Chair</w:t>
      </w:r>
    </w:p>
    <w:p w:rsidR="009F6B1B" w:rsidRPr="00A95DED" w:rsidRDefault="009F6B1B" w:rsidP="009F6B1B">
      <w:pPr>
        <w:pStyle w:val="Subtitle"/>
        <w:jc w:val="center"/>
        <w:rPr>
          <w:rFonts w:ascii="Garamond" w:hAnsi="Garamond" w:cs="Times New Roman"/>
          <w:sz w:val="28"/>
          <w:szCs w:val="28"/>
        </w:rPr>
      </w:pPr>
      <w:r w:rsidRPr="00A95DED">
        <w:rPr>
          <w:rFonts w:ascii="Garamond" w:hAnsi="Garamond" w:cs="Times New Roman"/>
          <w:sz w:val="28"/>
          <w:szCs w:val="28"/>
        </w:rPr>
        <w:t>General Education Improvement and Assessment Committee</w:t>
      </w:r>
    </w:p>
    <w:p w:rsidR="009F6B1B" w:rsidRPr="0056109A" w:rsidRDefault="009F6B1B">
      <w:pPr>
        <w:rPr>
          <w:rFonts w:ascii="Garamond" w:hAnsi="Garamond" w:cs="Times New Roman"/>
        </w:rPr>
      </w:pPr>
      <w:r w:rsidRPr="0056109A">
        <w:rPr>
          <w:rFonts w:ascii="Garamond" w:hAnsi="Garamond" w:cs="Times New Roman"/>
        </w:rPr>
        <w:br w:type="page"/>
      </w:r>
    </w:p>
    <w:sdt>
      <w:sdtPr>
        <w:rPr>
          <w:rFonts w:ascii="Times New Roman" w:eastAsiaTheme="minorHAnsi" w:hAnsi="Times New Roman" w:cstheme="minorBidi"/>
          <w:b w:val="0"/>
          <w:bCs w:val="0"/>
          <w:color w:val="auto"/>
          <w:sz w:val="24"/>
          <w:szCs w:val="24"/>
          <w:lang w:eastAsia="en-US"/>
        </w:rPr>
        <w:id w:val="735507423"/>
        <w:docPartObj>
          <w:docPartGallery w:val="Table of Contents"/>
          <w:docPartUnique/>
        </w:docPartObj>
      </w:sdtPr>
      <w:sdtEndPr>
        <w:rPr>
          <w:noProof/>
        </w:rPr>
      </w:sdtEndPr>
      <w:sdtContent>
        <w:p w:rsidR="00034D0F" w:rsidRDefault="00034D0F">
          <w:pPr>
            <w:pStyle w:val="TOCHeading"/>
          </w:pPr>
          <w:r>
            <w:t>Table of Contents</w:t>
          </w:r>
        </w:p>
        <w:p w:rsidR="00003FF6" w:rsidRDefault="00034D0F">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47026882" w:history="1">
            <w:r w:rsidR="00003FF6" w:rsidRPr="000A5AF3">
              <w:rPr>
                <w:rStyle w:val="Hyperlink"/>
                <w:noProof/>
              </w:rPr>
              <w:t>Overview</w:t>
            </w:r>
            <w:r w:rsidR="00003FF6">
              <w:rPr>
                <w:noProof/>
                <w:webHidden/>
              </w:rPr>
              <w:tab/>
            </w:r>
            <w:r w:rsidR="00003FF6">
              <w:rPr>
                <w:noProof/>
                <w:webHidden/>
              </w:rPr>
              <w:fldChar w:fldCharType="begin"/>
            </w:r>
            <w:r w:rsidR="00003FF6">
              <w:rPr>
                <w:noProof/>
                <w:webHidden/>
              </w:rPr>
              <w:instrText xml:space="preserve"> PAGEREF _Toc447026882 \h </w:instrText>
            </w:r>
            <w:r w:rsidR="00003FF6">
              <w:rPr>
                <w:noProof/>
                <w:webHidden/>
              </w:rPr>
            </w:r>
            <w:r w:rsidR="00003FF6">
              <w:rPr>
                <w:noProof/>
                <w:webHidden/>
              </w:rPr>
              <w:fldChar w:fldCharType="separate"/>
            </w:r>
            <w:r w:rsidR="00003FF6">
              <w:rPr>
                <w:noProof/>
                <w:webHidden/>
              </w:rPr>
              <w:t>3</w:t>
            </w:r>
            <w:r w:rsidR="00003FF6">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83" w:history="1">
            <w:r w:rsidRPr="000A5AF3">
              <w:rPr>
                <w:rStyle w:val="Hyperlink"/>
                <w:noProof/>
              </w:rPr>
              <w:t>Composition</w:t>
            </w:r>
            <w:r>
              <w:rPr>
                <w:noProof/>
                <w:webHidden/>
              </w:rPr>
              <w:tab/>
            </w:r>
            <w:r>
              <w:rPr>
                <w:noProof/>
                <w:webHidden/>
              </w:rPr>
              <w:fldChar w:fldCharType="begin"/>
            </w:r>
            <w:r>
              <w:rPr>
                <w:noProof/>
                <w:webHidden/>
              </w:rPr>
              <w:instrText xml:space="preserve"> PAGEREF _Toc447026883 \h </w:instrText>
            </w:r>
            <w:r>
              <w:rPr>
                <w:noProof/>
                <w:webHidden/>
              </w:rPr>
            </w:r>
            <w:r>
              <w:rPr>
                <w:noProof/>
                <w:webHidden/>
              </w:rPr>
              <w:fldChar w:fldCharType="separate"/>
            </w:r>
            <w:r>
              <w:rPr>
                <w:noProof/>
                <w:webHidden/>
              </w:rPr>
              <w:t>4</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84" w:history="1">
            <w:r w:rsidRPr="000A5AF3">
              <w:rPr>
                <w:rStyle w:val="Hyperlink"/>
                <w:noProof/>
              </w:rPr>
              <w:t>American Institutions</w:t>
            </w:r>
            <w:r>
              <w:rPr>
                <w:noProof/>
                <w:webHidden/>
              </w:rPr>
              <w:tab/>
            </w:r>
            <w:r>
              <w:rPr>
                <w:noProof/>
                <w:webHidden/>
              </w:rPr>
              <w:fldChar w:fldCharType="begin"/>
            </w:r>
            <w:r>
              <w:rPr>
                <w:noProof/>
                <w:webHidden/>
              </w:rPr>
              <w:instrText xml:space="preserve"> PAGEREF _Toc447026884 \h </w:instrText>
            </w:r>
            <w:r>
              <w:rPr>
                <w:noProof/>
                <w:webHidden/>
              </w:rPr>
            </w:r>
            <w:r>
              <w:rPr>
                <w:noProof/>
                <w:webHidden/>
              </w:rPr>
              <w:fldChar w:fldCharType="separate"/>
            </w:r>
            <w:r>
              <w:rPr>
                <w:noProof/>
                <w:webHidden/>
              </w:rPr>
              <w:t>5</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85" w:history="1">
            <w:r w:rsidRPr="000A5AF3">
              <w:rPr>
                <w:rStyle w:val="Hyperlink"/>
                <w:noProof/>
              </w:rPr>
              <w:t>Quantitative Literacy</w:t>
            </w:r>
            <w:r>
              <w:rPr>
                <w:noProof/>
                <w:webHidden/>
              </w:rPr>
              <w:tab/>
            </w:r>
            <w:r>
              <w:rPr>
                <w:noProof/>
                <w:webHidden/>
              </w:rPr>
              <w:fldChar w:fldCharType="begin"/>
            </w:r>
            <w:r>
              <w:rPr>
                <w:noProof/>
                <w:webHidden/>
              </w:rPr>
              <w:instrText xml:space="preserve"> PAGEREF _Toc447026885 \h </w:instrText>
            </w:r>
            <w:r>
              <w:rPr>
                <w:noProof/>
                <w:webHidden/>
              </w:rPr>
            </w:r>
            <w:r>
              <w:rPr>
                <w:noProof/>
                <w:webHidden/>
              </w:rPr>
              <w:fldChar w:fldCharType="separate"/>
            </w:r>
            <w:r>
              <w:rPr>
                <w:noProof/>
                <w:webHidden/>
              </w:rPr>
              <w:t>6</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86" w:history="1">
            <w:r w:rsidRPr="000A5AF3">
              <w:rPr>
                <w:rStyle w:val="Hyperlink"/>
                <w:noProof/>
              </w:rPr>
              <w:t>Computer &amp; Information Literacy</w:t>
            </w:r>
            <w:r>
              <w:rPr>
                <w:noProof/>
                <w:webHidden/>
              </w:rPr>
              <w:tab/>
            </w:r>
            <w:r>
              <w:rPr>
                <w:noProof/>
                <w:webHidden/>
              </w:rPr>
              <w:fldChar w:fldCharType="begin"/>
            </w:r>
            <w:r>
              <w:rPr>
                <w:noProof/>
                <w:webHidden/>
              </w:rPr>
              <w:instrText xml:space="preserve"> PAGEREF _Toc447026886 \h </w:instrText>
            </w:r>
            <w:r>
              <w:rPr>
                <w:noProof/>
                <w:webHidden/>
              </w:rPr>
            </w:r>
            <w:r>
              <w:rPr>
                <w:noProof/>
                <w:webHidden/>
              </w:rPr>
              <w:fldChar w:fldCharType="separate"/>
            </w:r>
            <w:r>
              <w:rPr>
                <w:noProof/>
                <w:webHidden/>
              </w:rPr>
              <w:t>7</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87" w:history="1">
            <w:r w:rsidRPr="000A5AF3">
              <w:rPr>
                <w:rStyle w:val="Hyperlink"/>
                <w:noProof/>
              </w:rPr>
              <w:t>Diversity</w:t>
            </w:r>
            <w:r>
              <w:rPr>
                <w:noProof/>
                <w:webHidden/>
              </w:rPr>
              <w:tab/>
            </w:r>
            <w:r>
              <w:rPr>
                <w:noProof/>
                <w:webHidden/>
              </w:rPr>
              <w:fldChar w:fldCharType="begin"/>
            </w:r>
            <w:r>
              <w:rPr>
                <w:noProof/>
                <w:webHidden/>
              </w:rPr>
              <w:instrText xml:space="preserve"> PAGEREF _Toc447026887 \h </w:instrText>
            </w:r>
            <w:r>
              <w:rPr>
                <w:noProof/>
                <w:webHidden/>
              </w:rPr>
            </w:r>
            <w:r>
              <w:rPr>
                <w:noProof/>
                <w:webHidden/>
              </w:rPr>
              <w:fldChar w:fldCharType="separate"/>
            </w:r>
            <w:r>
              <w:rPr>
                <w:noProof/>
                <w:webHidden/>
              </w:rPr>
              <w:t>8</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88" w:history="1">
            <w:r w:rsidRPr="000A5AF3">
              <w:rPr>
                <w:rStyle w:val="Hyperlink"/>
                <w:noProof/>
              </w:rPr>
              <w:t>Creative Arts</w:t>
            </w:r>
            <w:r>
              <w:rPr>
                <w:noProof/>
                <w:webHidden/>
              </w:rPr>
              <w:tab/>
            </w:r>
            <w:r>
              <w:rPr>
                <w:noProof/>
                <w:webHidden/>
              </w:rPr>
              <w:fldChar w:fldCharType="begin"/>
            </w:r>
            <w:r>
              <w:rPr>
                <w:noProof/>
                <w:webHidden/>
              </w:rPr>
              <w:instrText xml:space="preserve"> PAGEREF _Toc447026888 \h </w:instrText>
            </w:r>
            <w:r>
              <w:rPr>
                <w:noProof/>
                <w:webHidden/>
              </w:rPr>
            </w:r>
            <w:r>
              <w:rPr>
                <w:noProof/>
                <w:webHidden/>
              </w:rPr>
              <w:fldChar w:fldCharType="separate"/>
            </w:r>
            <w:r>
              <w:rPr>
                <w:noProof/>
                <w:webHidden/>
              </w:rPr>
              <w:t>10</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89" w:history="1">
            <w:r w:rsidRPr="000A5AF3">
              <w:rPr>
                <w:rStyle w:val="Hyperlink"/>
                <w:noProof/>
              </w:rPr>
              <w:t>Humanities</w:t>
            </w:r>
            <w:r>
              <w:rPr>
                <w:noProof/>
                <w:webHidden/>
              </w:rPr>
              <w:tab/>
            </w:r>
            <w:r>
              <w:rPr>
                <w:noProof/>
                <w:webHidden/>
              </w:rPr>
              <w:fldChar w:fldCharType="begin"/>
            </w:r>
            <w:r>
              <w:rPr>
                <w:noProof/>
                <w:webHidden/>
              </w:rPr>
              <w:instrText xml:space="preserve"> PAGEREF _Toc447026889 \h </w:instrText>
            </w:r>
            <w:r>
              <w:rPr>
                <w:noProof/>
                <w:webHidden/>
              </w:rPr>
            </w:r>
            <w:r>
              <w:rPr>
                <w:noProof/>
                <w:webHidden/>
              </w:rPr>
              <w:fldChar w:fldCharType="separate"/>
            </w:r>
            <w:r>
              <w:rPr>
                <w:noProof/>
                <w:webHidden/>
              </w:rPr>
              <w:t>12</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90" w:history="1">
            <w:r w:rsidRPr="000A5AF3">
              <w:rPr>
                <w:rStyle w:val="Hyperlink"/>
                <w:noProof/>
              </w:rPr>
              <w:t>Social Science</w:t>
            </w:r>
            <w:r>
              <w:rPr>
                <w:noProof/>
                <w:webHidden/>
              </w:rPr>
              <w:tab/>
            </w:r>
            <w:r>
              <w:rPr>
                <w:noProof/>
                <w:webHidden/>
              </w:rPr>
              <w:fldChar w:fldCharType="begin"/>
            </w:r>
            <w:r>
              <w:rPr>
                <w:noProof/>
                <w:webHidden/>
              </w:rPr>
              <w:instrText xml:space="preserve"> PAGEREF _Toc447026890 \h </w:instrText>
            </w:r>
            <w:r>
              <w:rPr>
                <w:noProof/>
                <w:webHidden/>
              </w:rPr>
            </w:r>
            <w:r>
              <w:rPr>
                <w:noProof/>
                <w:webHidden/>
              </w:rPr>
              <w:fldChar w:fldCharType="separate"/>
            </w:r>
            <w:r>
              <w:rPr>
                <w:noProof/>
                <w:webHidden/>
              </w:rPr>
              <w:t>14</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91" w:history="1">
            <w:r w:rsidRPr="000A5AF3">
              <w:rPr>
                <w:rStyle w:val="Hyperlink"/>
                <w:noProof/>
              </w:rPr>
              <w:t>Physical Science</w:t>
            </w:r>
            <w:r>
              <w:rPr>
                <w:noProof/>
                <w:webHidden/>
              </w:rPr>
              <w:tab/>
            </w:r>
            <w:r>
              <w:rPr>
                <w:noProof/>
                <w:webHidden/>
              </w:rPr>
              <w:fldChar w:fldCharType="begin"/>
            </w:r>
            <w:r>
              <w:rPr>
                <w:noProof/>
                <w:webHidden/>
              </w:rPr>
              <w:instrText xml:space="preserve"> PAGEREF _Toc447026891 \h </w:instrText>
            </w:r>
            <w:r>
              <w:rPr>
                <w:noProof/>
                <w:webHidden/>
              </w:rPr>
            </w:r>
            <w:r>
              <w:rPr>
                <w:noProof/>
                <w:webHidden/>
              </w:rPr>
              <w:fldChar w:fldCharType="separate"/>
            </w:r>
            <w:r>
              <w:rPr>
                <w:noProof/>
                <w:webHidden/>
              </w:rPr>
              <w:t>17</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92" w:history="1">
            <w:r w:rsidRPr="000A5AF3">
              <w:rPr>
                <w:rStyle w:val="Hyperlink"/>
                <w:noProof/>
              </w:rPr>
              <w:t>Life Science</w:t>
            </w:r>
            <w:r>
              <w:rPr>
                <w:noProof/>
                <w:webHidden/>
              </w:rPr>
              <w:tab/>
            </w:r>
            <w:r>
              <w:rPr>
                <w:noProof/>
                <w:webHidden/>
              </w:rPr>
              <w:fldChar w:fldCharType="begin"/>
            </w:r>
            <w:r>
              <w:rPr>
                <w:noProof/>
                <w:webHidden/>
              </w:rPr>
              <w:instrText xml:space="preserve"> PAGEREF _Toc447026892 \h </w:instrText>
            </w:r>
            <w:r>
              <w:rPr>
                <w:noProof/>
                <w:webHidden/>
              </w:rPr>
            </w:r>
            <w:r>
              <w:rPr>
                <w:noProof/>
                <w:webHidden/>
              </w:rPr>
              <w:fldChar w:fldCharType="separate"/>
            </w:r>
            <w:r>
              <w:rPr>
                <w:noProof/>
                <w:webHidden/>
              </w:rPr>
              <w:t>19</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93" w:history="1">
            <w:r w:rsidRPr="000A5AF3">
              <w:rPr>
                <w:rStyle w:val="Hyperlink"/>
                <w:noProof/>
              </w:rPr>
              <w:t>CLA Trend Analysis and Discussion</w:t>
            </w:r>
            <w:r>
              <w:rPr>
                <w:noProof/>
                <w:webHidden/>
              </w:rPr>
              <w:tab/>
            </w:r>
            <w:r>
              <w:rPr>
                <w:noProof/>
                <w:webHidden/>
              </w:rPr>
              <w:fldChar w:fldCharType="begin"/>
            </w:r>
            <w:r>
              <w:rPr>
                <w:noProof/>
                <w:webHidden/>
              </w:rPr>
              <w:instrText xml:space="preserve"> PAGEREF _Toc447026893 \h </w:instrText>
            </w:r>
            <w:r>
              <w:rPr>
                <w:noProof/>
                <w:webHidden/>
              </w:rPr>
            </w:r>
            <w:r>
              <w:rPr>
                <w:noProof/>
                <w:webHidden/>
              </w:rPr>
              <w:fldChar w:fldCharType="separate"/>
            </w:r>
            <w:r>
              <w:rPr>
                <w:noProof/>
                <w:webHidden/>
              </w:rPr>
              <w:t>22</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94" w:history="1">
            <w:r w:rsidRPr="000A5AF3">
              <w:rPr>
                <w:rStyle w:val="Hyperlink"/>
                <w:noProof/>
              </w:rPr>
              <w:t>Conclusions</w:t>
            </w:r>
            <w:r>
              <w:rPr>
                <w:noProof/>
                <w:webHidden/>
              </w:rPr>
              <w:tab/>
            </w:r>
            <w:r>
              <w:rPr>
                <w:noProof/>
                <w:webHidden/>
              </w:rPr>
              <w:fldChar w:fldCharType="begin"/>
            </w:r>
            <w:r>
              <w:rPr>
                <w:noProof/>
                <w:webHidden/>
              </w:rPr>
              <w:instrText xml:space="preserve"> PAGEREF _Toc447026894 \h </w:instrText>
            </w:r>
            <w:r>
              <w:rPr>
                <w:noProof/>
                <w:webHidden/>
              </w:rPr>
            </w:r>
            <w:r>
              <w:rPr>
                <w:noProof/>
                <w:webHidden/>
              </w:rPr>
              <w:fldChar w:fldCharType="separate"/>
            </w:r>
            <w:r>
              <w:rPr>
                <w:noProof/>
                <w:webHidden/>
              </w:rPr>
              <w:t>25</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95" w:history="1">
            <w:r w:rsidRPr="000A5AF3">
              <w:rPr>
                <w:rStyle w:val="Hyperlink"/>
                <w:noProof/>
              </w:rPr>
              <w:t>Committee Members</w:t>
            </w:r>
            <w:r>
              <w:rPr>
                <w:noProof/>
                <w:webHidden/>
              </w:rPr>
              <w:tab/>
            </w:r>
            <w:r>
              <w:rPr>
                <w:noProof/>
                <w:webHidden/>
              </w:rPr>
              <w:fldChar w:fldCharType="begin"/>
            </w:r>
            <w:r>
              <w:rPr>
                <w:noProof/>
                <w:webHidden/>
              </w:rPr>
              <w:instrText xml:space="preserve"> PAGEREF _Toc447026895 \h </w:instrText>
            </w:r>
            <w:r>
              <w:rPr>
                <w:noProof/>
                <w:webHidden/>
              </w:rPr>
            </w:r>
            <w:r>
              <w:rPr>
                <w:noProof/>
                <w:webHidden/>
              </w:rPr>
              <w:fldChar w:fldCharType="separate"/>
            </w:r>
            <w:r>
              <w:rPr>
                <w:noProof/>
                <w:webHidden/>
              </w:rPr>
              <w:t>27</w:t>
            </w:r>
            <w:r>
              <w:rPr>
                <w:noProof/>
                <w:webHidden/>
              </w:rPr>
              <w:fldChar w:fldCharType="end"/>
            </w:r>
          </w:hyperlink>
        </w:p>
        <w:p w:rsidR="00003FF6" w:rsidRDefault="00003FF6">
          <w:pPr>
            <w:pStyle w:val="TOC1"/>
            <w:tabs>
              <w:tab w:val="right" w:leader="dot" w:pos="9350"/>
            </w:tabs>
            <w:rPr>
              <w:rFonts w:asciiTheme="minorHAnsi" w:eastAsiaTheme="minorEastAsia" w:hAnsiTheme="minorHAnsi"/>
              <w:noProof/>
              <w:sz w:val="22"/>
              <w:szCs w:val="22"/>
            </w:rPr>
          </w:pPr>
          <w:hyperlink w:anchor="_Toc447026896" w:history="1">
            <w:r w:rsidRPr="000A5AF3">
              <w:rPr>
                <w:rStyle w:val="Hyperlink"/>
                <w:noProof/>
              </w:rPr>
              <w:t>Appendix</w:t>
            </w:r>
            <w:r>
              <w:rPr>
                <w:noProof/>
                <w:webHidden/>
              </w:rPr>
              <w:tab/>
            </w:r>
            <w:r>
              <w:rPr>
                <w:noProof/>
                <w:webHidden/>
              </w:rPr>
              <w:fldChar w:fldCharType="begin"/>
            </w:r>
            <w:r>
              <w:rPr>
                <w:noProof/>
                <w:webHidden/>
              </w:rPr>
              <w:instrText xml:space="preserve"> PAGEREF _Toc447026896 \h </w:instrText>
            </w:r>
            <w:r>
              <w:rPr>
                <w:noProof/>
                <w:webHidden/>
              </w:rPr>
            </w:r>
            <w:r>
              <w:rPr>
                <w:noProof/>
                <w:webHidden/>
              </w:rPr>
              <w:fldChar w:fldCharType="separate"/>
            </w:r>
            <w:r>
              <w:rPr>
                <w:noProof/>
                <w:webHidden/>
              </w:rPr>
              <w:t>28</w:t>
            </w:r>
            <w:r>
              <w:rPr>
                <w:noProof/>
                <w:webHidden/>
              </w:rPr>
              <w:fldChar w:fldCharType="end"/>
            </w:r>
          </w:hyperlink>
        </w:p>
        <w:p w:rsidR="00034D0F" w:rsidRDefault="00034D0F">
          <w:r>
            <w:rPr>
              <w:b/>
              <w:bCs/>
              <w:noProof/>
            </w:rPr>
            <w:fldChar w:fldCharType="end"/>
          </w:r>
        </w:p>
      </w:sdtContent>
    </w:sdt>
    <w:p w:rsidR="00034D0F" w:rsidRDefault="00034D0F" w:rsidP="009F6B1B">
      <w:pPr>
        <w:rPr>
          <w:rFonts w:ascii="Garamond" w:hAnsi="Garamond" w:cs="Times New Roman"/>
          <w:b/>
        </w:rPr>
      </w:pPr>
    </w:p>
    <w:p w:rsidR="009F6B1B" w:rsidRPr="0056109A" w:rsidRDefault="009F6B1B" w:rsidP="009F6B1B">
      <w:pPr>
        <w:rPr>
          <w:rFonts w:ascii="Garamond" w:hAnsi="Garamond" w:cs="Times New Roman"/>
          <w:b/>
        </w:rPr>
      </w:pPr>
    </w:p>
    <w:p w:rsidR="00A60F40" w:rsidRPr="0056109A" w:rsidRDefault="00A60F40">
      <w:pPr>
        <w:rPr>
          <w:rFonts w:ascii="Garamond" w:hAnsi="Garamond" w:cs="Times New Roman"/>
        </w:rPr>
      </w:pPr>
    </w:p>
    <w:p w:rsidR="009F6B1B" w:rsidRPr="0056109A" w:rsidRDefault="009F6B1B">
      <w:pPr>
        <w:rPr>
          <w:rFonts w:ascii="Garamond" w:hAnsi="Garamond" w:cs="Times New Roman"/>
          <w:b/>
          <w:u w:val="single"/>
        </w:rPr>
      </w:pPr>
      <w:r w:rsidRPr="0056109A">
        <w:rPr>
          <w:rFonts w:ascii="Garamond" w:hAnsi="Garamond" w:cs="Times New Roman"/>
          <w:b/>
          <w:u w:val="single"/>
        </w:rPr>
        <w:br w:type="page"/>
      </w:r>
      <w:bookmarkStart w:id="0" w:name="_GoBack"/>
      <w:bookmarkEnd w:id="0"/>
    </w:p>
    <w:p w:rsidR="00A9106F" w:rsidRPr="0056109A" w:rsidRDefault="00A9106F" w:rsidP="00034D0F">
      <w:pPr>
        <w:pStyle w:val="Heading1"/>
      </w:pPr>
      <w:bookmarkStart w:id="1" w:name="_Toc447026882"/>
      <w:r w:rsidRPr="00893DB7">
        <w:lastRenderedPageBreak/>
        <w:t>Overview</w:t>
      </w:r>
      <w:bookmarkEnd w:id="1"/>
    </w:p>
    <w:p w:rsidR="00190E0F" w:rsidRPr="0056109A" w:rsidRDefault="00190E0F" w:rsidP="00190E0F">
      <w:pPr>
        <w:rPr>
          <w:rFonts w:ascii="Garamond" w:hAnsi="Garamond" w:cs="Times New Roman"/>
          <w:b/>
        </w:rPr>
      </w:pPr>
    </w:p>
    <w:p w:rsidR="00A9106F" w:rsidRPr="0056109A" w:rsidRDefault="00A9106F" w:rsidP="00F42E8B">
      <w:pPr>
        <w:pStyle w:val="ListParagraph"/>
        <w:numPr>
          <w:ilvl w:val="0"/>
          <w:numId w:val="1"/>
        </w:numPr>
        <w:rPr>
          <w:rFonts w:ascii="Garamond" w:hAnsi="Garamond" w:cs="Times New Roman"/>
        </w:rPr>
      </w:pPr>
      <w:r w:rsidRPr="0056109A">
        <w:rPr>
          <w:rFonts w:ascii="Garamond" w:hAnsi="Garamond" w:cs="Times New Roman"/>
        </w:rPr>
        <w:t>Core</w:t>
      </w:r>
      <w:r w:rsidR="00994DBB" w:rsidRPr="0056109A">
        <w:rPr>
          <w:rFonts w:ascii="Garamond" w:hAnsi="Garamond" w:cs="Times New Roman"/>
        </w:rPr>
        <w:t xml:space="preserve"> and breadth area committees are established and staffed with representatives from</w:t>
      </w:r>
      <w:r w:rsidR="003A60A4">
        <w:rPr>
          <w:rFonts w:ascii="Garamond" w:hAnsi="Garamond" w:cs="Times New Roman"/>
        </w:rPr>
        <w:t xml:space="preserve"> the</w:t>
      </w:r>
      <w:r w:rsidR="00994DBB" w:rsidRPr="0056109A">
        <w:rPr>
          <w:rFonts w:ascii="Garamond" w:hAnsi="Garamond" w:cs="Times New Roman"/>
        </w:rPr>
        <w:t xml:space="preserve"> relevant departments and a liaison from the General Education Improvement and Assessment Committee (GEIAC). </w:t>
      </w:r>
      <w:r w:rsidR="0073206C">
        <w:rPr>
          <w:rFonts w:ascii="Garamond" w:hAnsi="Garamond" w:cs="Times New Roman"/>
        </w:rPr>
        <w:t xml:space="preserve">All </w:t>
      </w:r>
      <w:r w:rsidR="00994DBB" w:rsidRPr="0056109A">
        <w:rPr>
          <w:rFonts w:ascii="Garamond" w:hAnsi="Garamond" w:cs="Times New Roman"/>
        </w:rPr>
        <w:t>area committees met</w:t>
      </w:r>
      <w:r w:rsidR="0073206C">
        <w:rPr>
          <w:rFonts w:ascii="Garamond" w:hAnsi="Garamond" w:cs="Times New Roman"/>
        </w:rPr>
        <w:t xml:space="preserve"> at least once this academic year</w:t>
      </w:r>
      <w:r w:rsidR="00994DBB" w:rsidRPr="0056109A">
        <w:rPr>
          <w:rFonts w:ascii="Garamond" w:hAnsi="Garamond" w:cs="Times New Roman"/>
        </w:rPr>
        <w:t xml:space="preserve"> to discuss assessment and findings</w:t>
      </w:r>
      <w:r w:rsidR="00D42907">
        <w:rPr>
          <w:rFonts w:ascii="Garamond" w:hAnsi="Garamond" w:cs="Times New Roman"/>
        </w:rPr>
        <w:t>.</w:t>
      </w:r>
      <w:r w:rsidR="00B00852">
        <w:rPr>
          <w:rFonts w:ascii="Garamond" w:hAnsi="Garamond" w:cs="Times New Roman"/>
        </w:rPr>
        <w:t xml:space="preserve"> With the implementation of the WSU Program and discussion of changes to learning outcomes within general education, area committees continue to be more active and engaged in GE reforms and assessment.</w:t>
      </w:r>
    </w:p>
    <w:p w:rsidR="001E1F7D" w:rsidRPr="0056109A" w:rsidRDefault="001E1F7D" w:rsidP="00190E0F">
      <w:pPr>
        <w:pStyle w:val="ListParagraph"/>
        <w:rPr>
          <w:rFonts w:ascii="Garamond" w:hAnsi="Garamond" w:cs="Times New Roman"/>
        </w:rPr>
      </w:pPr>
    </w:p>
    <w:p w:rsidR="001E1F7D" w:rsidRDefault="003108BB" w:rsidP="00190E0F">
      <w:pPr>
        <w:pStyle w:val="ListParagraph"/>
        <w:numPr>
          <w:ilvl w:val="0"/>
          <w:numId w:val="1"/>
        </w:numPr>
        <w:rPr>
          <w:rFonts w:ascii="Garamond" w:hAnsi="Garamond" w:cs="Times New Roman"/>
        </w:rPr>
      </w:pPr>
      <w:r>
        <w:rPr>
          <w:rFonts w:ascii="Garamond" w:hAnsi="Garamond" w:cs="Times New Roman"/>
        </w:rPr>
        <w:t>GEIAC</w:t>
      </w:r>
      <w:r w:rsidR="0073206C" w:rsidRPr="00893DB7">
        <w:rPr>
          <w:rFonts w:ascii="Garamond" w:hAnsi="Garamond" w:cs="Times New Roman"/>
        </w:rPr>
        <w:t xml:space="preserve"> recommend</w:t>
      </w:r>
      <w:r>
        <w:rPr>
          <w:rFonts w:ascii="Garamond" w:hAnsi="Garamond" w:cs="Times New Roman"/>
        </w:rPr>
        <w:t>s</w:t>
      </w:r>
      <w:r w:rsidR="0073206C" w:rsidRPr="00893DB7">
        <w:rPr>
          <w:rFonts w:ascii="Garamond" w:hAnsi="Garamond" w:cs="Times New Roman"/>
        </w:rPr>
        <w:t xml:space="preserve"> that general education (GE) c</w:t>
      </w:r>
      <w:r w:rsidR="00994DBB" w:rsidRPr="00893DB7">
        <w:rPr>
          <w:rFonts w:ascii="Garamond" w:hAnsi="Garamond" w:cs="Times New Roman"/>
        </w:rPr>
        <w:t xml:space="preserve">ourses </w:t>
      </w:r>
      <w:r w:rsidR="0073206C" w:rsidRPr="00893DB7">
        <w:rPr>
          <w:rFonts w:ascii="Garamond" w:hAnsi="Garamond" w:cs="Times New Roman"/>
        </w:rPr>
        <w:t>be assessed on a</w:t>
      </w:r>
      <w:r w:rsidR="00994DBB" w:rsidRPr="00893DB7">
        <w:rPr>
          <w:rFonts w:ascii="Garamond" w:hAnsi="Garamond" w:cs="Times New Roman"/>
        </w:rPr>
        <w:t xml:space="preserve"> 3-year </w:t>
      </w:r>
      <w:r w:rsidR="0073206C" w:rsidRPr="00893DB7">
        <w:rPr>
          <w:rFonts w:ascii="Garamond" w:hAnsi="Garamond" w:cs="Times New Roman"/>
        </w:rPr>
        <w:t>schedule</w:t>
      </w:r>
      <w:r w:rsidR="00994DBB" w:rsidRPr="00893DB7">
        <w:rPr>
          <w:rFonts w:ascii="Garamond" w:hAnsi="Garamond" w:cs="Times New Roman"/>
        </w:rPr>
        <w:t>. GEIAC work</w:t>
      </w:r>
      <w:r w:rsidR="00B00852">
        <w:rPr>
          <w:rFonts w:ascii="Garamond" w:hAnsi="Garamond" w:cs="Times New Roman"/>
        </w:rPr>
        <w:t>s</w:t>
      </w:r>
      <w:r w:rsidR="00994DBB" w:rsidRPr="00893DB7">
        <w:rPr>
          <w:rFonts w:ascii="Garamond" w:hAnsi="Garamond" w:cs="Times New Roman"/>
        </w:rPr>
        <w:t xml:space="preserve"> with the Office of Institutional Effectiveness </w:t>
      </w:r>
      <w:r w:rsidR="0073206C" w:rsidRPr="00893DB7">
        <w:rPr>
          <w:rFonts w:ascii="Garamond" w:hAnsi="Garamond" w:cs="Times New Roman"/>
        </w:rPr>
        <w:t xml:space="preserve">(OIE) </w:t>
      </w:r>
      <w:r w:rsidR="00994DBB" w:rsidRPr="00893DB7">
        <w:rPr>
          <w:rFonts w:ascii="Garamond" w:hAnsi="Garamond" w:cs="Times New Roman"/>
        </w:rPr>
        <w:t xml:space="preserve">to ensure that departments teaching </w:t>
      </w:r>
      <w:r w:rsidR="0073206C" w:rsidRPr="00893DB7">
        <w:rPr>
          <w:rFonts w:ascii="Garamond" w:hAnsi="Garamond" w:cs="Times New Roman"/>
        </w:rPr>
        <w:t>GE</w:t>
      </w:r>
      <w:r w:rsidR="00994DBB" w:rsidRPr="00893DB7">
        <w:rPr>
          <w:rFonts w:ascii="Garamond" w:hAnsi="Garamond" w:cs="Times New Roman"/>
        </w:rPr>
        <w:t xml:space="preserve"> courses both set and keep to their assessment schedules.</w:t>
      </w:r>
      <w:r w:rsidR="007E7709" w:rsidRPr="00893DB7">
        <w:rPr>
          <w:rFonts w:ascii="Garamond" w:hAnsi="Garamond" w:cs="Times New Roman"/>
        </w:rPr>
        <w:t xml:space="preserve"> </w:t>
      </w:r>
    </w:p>
    <w:p w:rsidR="00893DB7" w:rsidRPr="00893DB7" w:rsidRDefault="00893DB7" w:rsidP="00893DB7">
      <w:pPr>
        <w:rPr>
          <w:rFonts w:ascii="Garamond" w:hAnsi="Garamond" w:cs="Times New Roman"/>
        </w:rPr>
      </w:pPr>
    </w:p>
    <w:p w:rsidR="00190E0F" w:rsidRPr="0056109A" w:rsidRDefault="0073206C" w:rsidP="00F42E8B">
      <w:pPr>
        <w:pStyle w:val="ListParagraph"/>
        <w:numPr>
          <w:ilvl w:val="0"/>
          <w:numId w:val="1"/>
        </w:numPr>
        <w:rPr>
          <w:rFonts w:ascii="Garamond" w:hAnsi="Garamond" w:cs="Times New Roman"/>
        </w:rPr>
      </w:pPr>
      <w:r>
        <w:rPr>
          <w:rFonts w:ascii="Garamond" w:hAnsi="Garamond" w:cs="Times New Roman"/>
        </w:rPr>
        <w:t>The c</w:t>
      </w:r>
      <w:r w:rsidR="00994DBB" w:rsidRPr="0056109A">
        <w:rPr>
          <w:rFonts w:ascii="Garamond" w:hAnsi="Garamond" w:cs="Times New Roman"/>
        </w:rPr>
        <w:t>ommon reporting tool</w:t>
      </w:r>
      <w:r>
        <w:rPr>
          <w:rFonts w:ascii="Garamond" w:hAnsi="Garamond" w:cs="Times New Roman"/>
        </w:rPr>
        <w:t xml:space="preserve"> – evidence of learning rubric - </w:t>
      </w:r>
      <w:r w:rsidR="00994DBB" w:rsidRPr="0056109A">
        <w:rPr>
          <w:rFonts w:ascii="Garamond" w:hAnsi="Garamond" w:cs="Times New Roman"/>
        </w:rPr>
        <w:t>includes these items</w:t>
      </w:r>
      <w:r>
        <w:rPr>
          <w:rFonts w:ascii="Garamond" w:hAnsi="Garamond" w:cs="Times New Roman"/>
        </w:rPr>
        <w:t xml:space="preserve"> (see </w:t>
      </w:r>
      <w:r w:rsidRPr="0073206C">
        <w:rPr>
          <w:rFonts w:ascii="Garamond" w:hAnsi="Garamond" w:cs="Times New Roman"/>
        </w:rPr>
        <w:t>http://weber.edu/oie/gen_ed_assessment.html</w:t>
      </w:r>
      <w:r>
        <w:rPr>
          <w:rFonts w:ascii="Garamond" w:hAnsi="Garamond" w:cs="Times New Roman"/>
        </w:rPr>
        <w:t>)</w:t>
      </w:r>
      <w:r w:rsidR="00994DBB" w:rsidRPr="0056109A">
        <w:rPr>
          <w:rFonts w:ascii="Garamond" w:hAnsi="Garamond" w:cs="Times New Roman"/>
        </w:rPr>
        <w:t>:</w:t>
      </w:r>
    </w:p>
    <w:p w:rsidR="00994DBB" w:rsidRPr="0056109A" w:rsidRDefault="00994DBB" w:rsidP="00F42E8B">
      <w:pPr>
        <w:pStyle w:val="ListParagraph"/>
        <w:numPr>
          <w:ilvl w:val="1"/>
          <w:numId w:val="1"/>
        </w:numPr>
        <w:rPr>
          <w:rFonts w:ascii="Garamond" w:hAnsi="Garamond" w:cs="Times New Roman"/>
        </w:rPr>
      </w:pPr>
      <w:r w:rsidRPr="0056109A">
        <w:rPr>
          <w:rFonts w:ascii="Garamond" w:hAnsi="Garamond" w:cs="Times New Roman"/>
        </w:rPr>
        <w:t>GE</w:t>
      </w:r>
      <w:r w:rsidR="0073206C">
        <w:rPr>
          <w:rFonts w:ascii="Garamond" w:hAnsi="Garamond" w:cs="Times New Roman"/>
        </w:rPr>
        <w:t xml:space="preserve"> learning goal</w:t>
      </w:r>
    </w:p>
    <w:p w:rsidR="00994DBB" w:rsidRPr="0056109A" w:rsidRDefault="00994DBB" w:rsidP="00F42E8B">
      <w:pPr>
        <w:pStyle w:val="ListParagraph"/>
        <w:numPr>
          <w:ilvl w:val="1"/>
          <w:numId w:val="1"/>
        </w:numPr>
        <w:rPr>
          <w:rFonts w:ascii="Garamond" w:hAnsi="Garamond" w:cs="Times New Roman"/>
        </w:rPr>
      </w:pPr>
      <w:r w:rsidRPr="0056109A">
        <w:rPr>
          <w:rFonts w:ascii="Garamond" w:hAnsi="Garamond" w:cs="Times New Roman"/>
        </w:rPr>
        <w:t xml:space="preserve">Course-specific </w:t>
      </w:r>
      <w:r w:rsidR="0073206C">
        <w:rPr>
          <w:rFonts w:ascii="Garamond" w:hAnsi="Garamond" w:cs="Times New Roman"/>
        </w:rPr>
        <w:t xml:space="preserve">measurable learning </w:t>
      </w:r>
      <w:r w:rsidRPr="0056109A">
        <w:rPr>
          <w:rFonts w:ascii="Garamond" w:hAnsi="Garamond" w:cs="Times New Roman"/>
        </w:rPr>
        <w:t>outcome aligned to GE outcome</w:t>
      </w:r>
    </w:p>
    <w:p w:rsidR="00994DBB" w:rsidRPr="0056109A" w:rsidRDefault="00994DBB" w:rsidP="00F42E8B">
      <w:pPr>
        <w:pStyle w:val="ListParagraph"/>
        <w:numPr>
          <w:ilvl w:val="1"/>
          <w:numId w:val="1"/>
        </w:numPr>
        <w:rPr>
          <w:rFonts w:ascii="Garamond" w:hAnsi="Garamond" w:cs="Times New Roman"/>
        </w:rPr>
      </w:pPr>
      <w:r w:rsidRPr="0056109A">
        <w:rPr>
          <w:rFonts w:ascii="Garamond" w:hAnsi="Garamond" w:cs="Times New Roman"/>
        </w:rPr>
        <w:t>Identified assessment(s)</w:t>
      </w:r>
      <w:r w:rsidR="007E7709" w:rsidRPr="0056109A">
        <w:rPr>
          <w:rFonts w:ascii="Garamond" w:hAnsi="Garamond" w:cs="Times New Roman"/>
        </w:rPr>
        <w:t xml:space="preserve"> </w:t>
      </w:r>
      <w:r w:rsidRPr="0056109A">
        <w:rPr>
          <w:rFonts w:ascii="Garamond" w:hAnsi="Garamond" w:cs="Times New Roman"/>
        </w:rPr>
        <w:t>for measuring student learning</w:t>
      </w:r>
    </w:p>
    <w:p w:rsidR="00994DBB" w:rsidRPr="0056109A" w:rsidRDefault="00994DBB" w:rsidP="00F42E8B">
      <w:pPr>
        <w:pStyle w:val="ListParagraph"/>
        <w:numPr>
          <w:ilvl w:val="1"/>
          <w:numId w:val="1"/>
        </w:numPr>
        <w:rPr>
          <w:rFonts w:ascii="Garamond" w:hAnsi="Garamond" w:cs="Times New Roman"/>
        </w:rPr>
      </w:pPr>
      <w:r w:rsidRPr="0056109A">
        <w:rPr>
          <w:rFonts w:ascii="Garamond" w:hAnsi="Garamond" w:cs="Times New Roman"/>
        </w:rPr>
        <w:t>Threshold for expected student performance</w:t>
      </w:r>
    </w:p>
    <w:p w:rsidR="00994DBB" w:rsidRPr="0056109A" w:rsidRDefault="00994DBB" w:rsidP="00F42E8B">
      <w:pPr>
        <w:pStyle w:val="ListParagraph"/>
        <w:numPr>
          <w:ilvl w:val="1"/>
          <w:numId w:val="1"/>
        </w:numPr>
        <w:rPr>
          <w:rFonts w:ascii="Garamond" w:hAnsi="Garamond" w:cs="Times New Roman"/>
        </w:rPr>
      </w:pPr>
      <w:r w:rsidRPr="0056109A">
        <w:rPr>
          <w:rFonts w:ascii="Garamond" w:hAnsi="Garamond" w:cs="Times New Roman"/>
        </w:rPr>
        <w:t>Actual student performance data</w:t>
      </w:r>
    </w:p>
    <w:p w:rsidR="00994DBB" w:rsidRPr="0056109A" w:rsidRDefault="00994DBB" w:rsidP="00F42E8B">
      <w:pPr>
        <w:pStyle w:val="ListParagraph"/>
        <w:numPr>
          <w:ilvl w:val="1"/>
          <w:numId w:val="1"/>
        </w:numPr>
        <w:rPr>
          <w:rFonts w:ascii="Garamond" w:hAnsi="Garamond" w:cs="Times New Roman"/>
        </w:rPr>
      </w:pPr>
      <w:r w:rsidRPr="0056109A">
        <w:rPr>
          <w:rFonts w:ascii="Garamond" w:hAnsi="Garamond" w:cs="Times New Roman"/>
        </w:rPr>
        <w:t>Analysis</w:t>
      </w:r>
      <w:r w:rsidR="0073206C">
        <w:rPr>
          <w:rFonts w:ascii="Garamond" w:hAnsi="Garamond" w:cs="Times New Roman"/>
        </w:rPr>
        <w:t>/interpretation</w:t>
      </w:r>
      <w:r w:rsidRPr="0056109A">
        <w:rPr>
          <w:rFonts w:ascii="Garamond" w:hAnsi="Garamond" w:cs="Times New Roman"/>
        </w:rPr>
        <w:t xml:space="preserve"> of findings</w:t>
      </w:r>
    </w:p>
    <w:p w:rsidR="00994DBB" w:rsidRPr="0056109A" w:rsidRDefault="00994DBB" w:rsidP="00F42E8B">
      <w:pPr>
        <w:pStyle w:val="ListParagraph"/>
        <w:numPr>
          <w:ilvl w:val="1"/>
          <w:numId w:val="1"/>
        </w:numPr>
        <w:rPr>
          <w:rFonts w:ascii="Garamond" w:hAnsi="Garamond" w:cs="Times New Roman"/>
        </w:rPr>
      </w:pPr>
      <w:r w:rsidRPr="0056109A">
        <w:rPr>
          <w:rFonts w:ascii="Garamond" w:hAnsi="Garamond" w:cs="Times New Roman"/>
        </w:rPr>
        <w:t>Action plan for changes to be put in place based upon performance and analysis.</w:t>
      </w:r>
    </w:p>
    <w:p w:rsidR="001E1F7D" w:rsidRPr="0056109A" w:rsidRDefault="001E1F7D" w:rsidP="001E1F7D">
      <w:pPr>
        <w:pStyle w:val="ListParagraph"/>
        <w:ind w:left="1440"/>
        <w:rPr>
          <w:rFonts w:ascii="Garamond" w:hAnsi="Garamond" w:cs="Times New Roman"/>
        </w:rPr>
      </w:pPr>
    </w:p>
    <w:p w:rsidR="001E1F7D" w:rsidRPr="0056109A" w:rsidRDefault="00994DBB" w:rsidP="00F42E8B">
      <w:pPr>
        <w:pStyle w:val="ListParagraph"/>
        <w:numPr>
          <w:ilvl w:val="0"/>
          <w:numId w:val="1"/>
        </w:numPr>
        <w:rPr>
          <w:rFonts w:ascii="Garamond" w:hAnsi="Garamond" w:cs="Times New Roman"/>
        </w:rPr>
      </w:pPr>
      <w:r w:rsidRPr="0056109A">
        <w:rPr>
          <w:rFonts w:ascii="Garamond" w:hAnsi="Garamond" w:cs="Times New Roman"/>
        </w:rPr>
        <w:t>Integration</w:t>
      </w:r>
      <w:r w:rsidR="001E1F7D" w:rsidRPr="0056109A">
        <w:rPr>
          <w:rFonts w:ascii="Garamond" w:hAnsi="Garamond" w:cs="Times New Roman"/>
        </w:rPr>
        <w:t xml:space="preserve"> of GE reporting with </w:t>
      </w:r>
      <w:r w:rsidR="0016578D">
        <w:rPr>
          <w:rFonts w:ascii="Garamond" w:hAnsi="Garamond" w:cs="Times New Roman"/>
        </w:rPr>
        <w:t>D</w:t>
      </w:r>
      <w:r w:rsidR="001E1F7D" w:rsidRPr="0056109A">
        <w:rPr>
          <w:rFonts w:ascii="Garamond" w:hAnsi="Garamond" w:cs="Times New Roman"/>
        </w:rPr>
        <w:t xml:space="preserve">epartment </w:t>
      </w:r>
      <w:r w:rsidR="0016578D">
        <w:rPr>
          <w:rFonts w:ascii="Garamond" w:hAnsi="Garamond" w:cs="Times New Roman"/>
        </w:rPr>
        <w:t>A</w:t>
      </w:r>
      <w:r w:rsidR="001E1F7D" w:rsidRPr="0056109A">
        <w:rPr>
          <w:rFonts w:ascii="Garamond" w:hAnsi="Garamond" w:cs="Times New Roman"/>
        </w:rPr>
        <w:t xml:space="preserve">nnual </w:t>
      </w:r>
      <w:r w:rsidR="0016578D">
        <w:rPr>
          <w:rFonts w:ascii="Garamond" w:hAnsi="Garamond" w:cs="Times New Roman"/>
        </w:rPr>
        <w:t>A</w:t>
      </w:r>
      <w:r w:rsidR="001E1F7D" w:rsidRPr="0056109A">
        <w:rPr>
          <w:rFonts w:ascii="Garamond" w:hAnsi="Garamond" w:cs="Times New Roman"/>
        </w:rPr>
        <w:t>ssessment reporting.</w:t>
      </w:r>
    </w:p>
    <w:p w:rsidR="001E1F7D" w:rsidRPr="0056109A" w:rsidRDefault="001E1F7D" w:rsidP="00F42E8B">
      <w:pPr>
        <w:pStyle w:val="ListParagraph"/>
        <w:numPr>
          <w:ilvl w:val="1"/>
          <w:numId w:val="1"/>
        </w:numPr>
        <w:rPr>
          <w:rFonts w:ascii="Garamond" w:hAnsi="Garamond" w:cs="Times New Roman"/>
        </w:rPr>
      </w:pPr>
      <w:r w:rsidRPr="0056109A">
        <w:rPr>
          <w:rFonts w:ascii="Garamond" w:hAnsi="Garamond" w:cs="Times New Roman"/>
        </w:rPr>
        <w:t>Development of to</w:t>
      </w:r>
      <w:r w:rsidR="0016578D">
        <w:rPr>
          <w:rFonts w:ascii="Garamond" w:hAnsi="Garamond" w:cs="Times New Roman"/>
        </w:rPr>
        <w:t>o</w:t>
      </w:r>
      <w:r w:rsidRPr="0056109A">
        <w:rPr>
          <w:rFonts w:ascii="Garamond" w:hAnsi="Garamond" w:cs="Times New Roman"/>
        </w:rPr>
        <w:t>ls and functionality to support GE assessment.</w:t>
      </w:r>
    </w:p>
    <w:p w:rsidR="001E1F7D" w:rsidRPr="0056109A" w:rsidRDefault="001E1F7D" w:rsidP="00F42E8B">
      <w:pPr>
        <w:pStyle w:val="ListParagraph"/>
        <w:numPr>
          <w:ilvl w:val="2"/>
          <w:numId w:val="1"/>
        </w:numPr>
        <w:rPr>
          <w:rFonts w:ascii="Garamond" w:hAnsi="Garamond" w:cs="Times New Roman"/>
        </w:rPr>
      </w:pPr>
      <w:proofErr w:type="spellStart"/>
      <w:r w:rsidRPr="0056109A">
        <w:rPr>
          <w:rFonts w:ascii="Garamond" w:hAnsi="Garamond" w:cs="Times New Roman"/>
        </w:rPr>
        <w:t>Chitester</w:t>
      </w:r>
      <w:proofErr w:type="spellEnd"/>
      <w:r w:rsidRPr="0056109A">
        <w:rPr>
          <w:rFonts w:ascii="Garamond" w:hAnsi="Garamond" w:cs="Times New Roman"/>
        </w:rPr>
        <w:t xml:space="preserve"> question-level outcome alignment too</w:t>
      </w:r>
      <w:r w:rsidR="00466583">
        <w:rPr>
          <w:rFonts w:ascii="Garamond" w:hAnsi="Garamond" w:cs="Times New Roman"/>
        </w:rPr>
        <w:t>l</w:t>
      </w:r>
      <w:r w:rsidRPr="0056109A">
        <w:rPr>
          <w:rFonts w:ascii="Garamond" w:hAnsi="Garamond" w:cs="Times New Roman"/>
        </w:rPr>
        <w:t xml:space="preserve"> with reporting feature</w:t>
      </w:r>
    </w:p>
    <w:p w:rsidR="001E1F7D" w:rsidRPr="0056109A" w:rsidRDefault="009F7085" w:rsidP="00F42E8B">
      <w:pPr>
        <w:pStyle w:val="ListParagraph"/>
        <w:numPr>
          <w:ilvl w:val="2"/>
          <w:numId w:val="1"/>
        </w:numPr>
        <w:rPr>
          <w:rFonts w:ascii="Garamond" w:hAnsi="Garamond" w:cs="Times New Roman"/>
        </w:rPr>
      </w:pPr>
      <w:r w:rsidRPr="0056109A">
        <w:rPr>
          <w:rFonts w:ascii="Garamond" w:hAnsi="Garamond" w:cs="Times New Roman"/>
        </w:rPr>
        <w:t>G</w:t>
      </w:r>
      <w:r w:rsidR="0016578D">
        <w:rPr>
          <w:rFonts w:ascii="Garamond" w:hAnsi="Garamond" w:cs="Times New Roman"/>
        </w:rPr>
        <w:t>E</w:t>
      </w:r>
      <w:r w:rsidRPr="0056109A">
        <w:rPr>
          <w:rFonts w:ascii="Garamond" w:hAnsi="Garamond" w:cs="Times New Roman"/>
        </w:rPr>
        <w:t xml:space="preserve"> learning outcomes are available in </w:t>
      </w:r>
      <w:r w:rsidR="001E1F7D" w:rsidRPr="0056109A">
        <w:rPr>
          <w:rFonts w:ascii="Garamond" w:hAnsi="Garamond" w:cs="Times New Roman"/>
        </w:rPr>
        <w:t>Canvas a</w:t>
      </w:r>
      <w:r w:rsidRPr="0056109A">
        <w:rPr>
          <w:rFonts w:ascii="Garamond" w:hAnsi="Garamond" w:cs="Times New Roman"/>
        </w:rPr>
        <w:t xml:space="preserve">s learning </w:t>
      </w:r>
      <w:r w:rsidR="001E1F7D" w:rsidRPr="0056109A">
        <w:rPr>
          <w:rFonts w:ascii="Garamond" w:hAnsi="Garamond" w:cs="Times New Roman"/>
        </w:rPr>
        <w:t xml:space="preserve">outcomes </w:t>
      </w:r>
      <w:r w:rsidRPr="0056109A">
        <w:rPr>
          <w:rFonts w:ascii="Garamond" w:hAnsi="Garamond" w:cs="Times New Roman"/>
        </w:rPr>
        <w:t xml:space="preserve">from which faculty can design rubrics. </w:t>
      </w:r>
    </w:p>
    <w:p w:rsidR="001E1F7D" w:rsidRPr="0056109A" w:rsidRDefault="001E1F7D" w:rsidP="001E1F7D">
      <w:pPr>
        <w:pStyle w:val="ListParagraph"/>
        <w:ind w:left="1440"/>
        <w:rPr>
          <w:rFonts w:ascii="Garamond" w:hAnsi="Garamond" w:cs="Times New Roman"/>
        </w:rPr>
      </w:pPr>
    </w:p>
    <w:p w:rsidR="001E1F7D" w:rsidRPr="00F546E3" w:rsidRDefault="001E1F7D" w:rsidP="00F42E8B">
      <w:pPr>
        <w:pStyle w:val="ListParagraph"/>
        <w:numPr>
          <w:ilvl w:val="0"/>
          <w:numId w:val="1"/>
        </w:numPr>
        <w:rPr>
          <w:rFonts w:ascii="Garamond" w:hAnsi="Garamond" w:cs="Times New Roman"/>
        </w:rPr>
      </w:pPr>
      <w:r w:rsidRPr="00F546E3">
        <w:rPr>
          <w:rFonts w:ascii="Garamond" w:hAnsi="Garamond" w:cs="Times New Roman"/>
        </w:rPr>
        <w:t>Results of assessment:</w:t>
      </w:r>
    </w:p>
    <w:p w:rsidR="001E1F7D" w:rsidRPr="000369BB" w:rsidRDefault="001E1F7D" w:rsidP="00F42E8B">
      <w:pPr>
        <w:pStyle w:val="ListParagraph"/>
        <w:numPr>
          <w:ilvl w:val="1"/>
          <w:numId w:val="1"/>
        </w:numPr>
        <w:rPr>
          <w:rFonts w:ascii="Garamond" w:hAnsi="Garamond" w:cs="Times New Roman"/>
        </w:rPr>
      </w:pPr>
      <w:r w:rsidRPr="000369BB">
        <w:rPr>
          <w:rFonts w:ascii="Garamond" w:hAnsi="Garamond" w:cs="Times New Roman"/>
          <w:u w:val="single"/>
        </w:rPr>
        <w:t>Core areas</w:t>
      </w:r>
      <w:r w:rsidRPr="000369BB">
        <w:rPr>
          <w:rFonts w:ascii="Garamond" w:hAnsi="Garamond" w:cs="Times New Roman"/>
        </w:rPr>
        <w:t xml:space="preserve">: </w:t>
      </w:r>
      <w:r w:rsidR="009B4AC5" w:rsidRPr="000369BB">
        <w:rPr>
          <w:rFonts w:ascii="Garamond" w:hAnsi="Garamond" w:cs="Times New Roman"/>
        </w:rPr>
        <w:t>In 2014-15, d</w:t>
      </w:r>
      <w:r w:rsidRPr="000369BB">
        <w:rPr>
          <w:rFonts w:ascii="Garamond" w:hAnsi="Garamond" w:cs="Times New Roman"/>
        </w:rPr>
        <w:t xml:space="preserve">ata was gathered </w:t>
      </w:r>
      <w:r w:rsidR="009B4AC5" w:rsidRPr="000369BB">
        <w:rPr>
          <w:rFonts w:ascii="Garamond" w:hAnsi="Garamond" w:cs="Times New Roman"/>
        </w:rPr>
        <w:t>in</w:t>
      </w:r>
      <w:r w:rsidRPr="000369BB">
        <w:rPr>
          <w:rFonts w:ascii="Garamond" w:hAnsi="Garamond" w:cs="Times New Roman"/>
        </w:rPr>
        <w:t xml:space="preserve"> </w:t>
      </w:r>
      <w:r w:rsidR="00445B9F">
        <w:rPr>
          <w:rFonts w:ascii="Garamond" w:hAnsi="Garamond" w:cs="Times New Roman"/>
        </w:rPr>
        <w:t>13</w:t>
      </w:r>
      <w:r w:rsidRPr="000369BB">
        <w:rPr>
          <w:rFonts w:ascii="Garamond" w:hAnsi="Garamond" w:cs="Times New Roman"/>
        </w:rPr>
        <w:t xml:space="preserve"> of </w:t>
      </w:r>
      <w:r w:rsidR="00251387" w:rsidRPr="000369BB">
        <w:rPr>
          <w:rFonts w:ascii="Garamond" w:hAnsi="Garamond" w:cs="Times New Roman"/>
        </w:rPr>
        <w:t>2</w:t>
      </w:r>
      <w:r w:rsidR="00B93183" w:rsidRPr="000369BB">
        <w:rPr>
          <w:rFonts w:ascii="Garamond" w:hAnsi="Garamond" w:cs="Times New Roman"/>
        </w:rPr>
        <w:t>5</w:t>
      </w:r>
      <w:r w:rsidRPr="000369BB">
        <w:rPr>
          <w:rFonts w:ascii="Garamond" w:hAnsi="Garamond" w:cs="Times New Roman"/>
        </w:rPr>
        <w:t xml:space="preserve"> courses for a yield of </w:t>
      </w:r>
      <w:r w:rsidR="00445B9F">
        <w:rPr>
          <w:rFonts w:ascii="Garamond" w:hAnsi="Garamond" w:cs="Times New Roman"/>
          <w:b/>
        </w:rPr>
        <w:t>52</w:t>
      </w:r>
      <w:r w:rsidRPr="000369BB">
        <w:rPr>
          <w:rFonts w:ascii="Garamond" w:hAnsi="Garamond" w:cs="Times New Roman"/>
          <w:b/>
        </w:rPr>
        <w:t>%</w:t>
      </w:r>
      <w:r w:rsidRPr="000369BB">
        <w:rPr>
          <w:rFonts w:ascii="Garamond" w:hAnsi="Garamond" w:cs="Times New Roman"/>
        </w:rPr>
        <w:t>.</w:t>
      </w:r>
      <w:r w:rsidR="00F27B96" w:rsidRPr="000369BB">
        <w:rPr>
          <w:rFonts w:ascii="Garamond" w:hAnsi="Garamond" w:cs="Times New Roman"/>
        </w:rPr>
        <w:t xml:space="preserve"> The proportion of courses assessed in core areas ranged from 0</w:t>
      </w:r>
      <w:r w:rsidR="00B93183" w:rsidRPr="000369BB">
        <w:rPr>
          <w:rFonts w:ascii="Garamond" w:hAnsi="Garamond" w:cs="Times New Roman"/>
        </w:rPr>
        <w:t xml:space="preserve"> (C</w:t>
      </w:r>
      <w:r w:rsidR="0016204F" w:rsidRPr="000369BB">
        <w:rPr>
          <w:rFonts w:ascii="Garamond" w:hAnsi="Garamond" w:cs="Times New Roman"/>
        </w:rPr>
        <w:t>OMP, QL, IL</w:t>
      </w:r>
      <w:r w:rsidR="00B93183" w:rsidRPr="000369BB">
        <w:rPr>
          <w:rFonts w:ascii="Garamond" w:hAnsi="Garamond" w:cs="Times New Roman"/>
        </w:rPr>
        <w:t xml:space="preserve">) </w:t>
      </w:r>
      <w:r w:rsidR="009B4AC5" w:rsidRPr="000369BB">
        <w:rPr>
          <w:rFonts w:ascii="Garamond" w:hAnsi="Garamond" w:cs="Times New Roman"/>
        </w:rPr>
        <w:t>to</w:t>
      </w:r>
      <w:r w:rsidR="00B93183" w:rsidRPr="000369BB">
        <w:rPr>
          <w:rFonts w:ascii="Garamond" w:hAnsi="Garamond" w:cs="Times New Roman"/>
        </w:rPr>
        <w:t xml:space="preserve"> </w:t>
      </w:r>
      <w:r w:rsidR="009B4AC5" w:rsidRPr="000369BB">
        <w:rPr>
          <w:rFonts w:ascii="Garamond" w:hAnsi="Garamond" w:cs="Times New Roman"/>
        </w:rPr>
        <w:t>6</w:t>
      </w:r>
      <w:r w:rsidR="00445B9F">
        <w:rPr>
          <w:rFonts w:ascii="Garamond" w:hAnsi="Garamond" w:cs="Times New Roman"/>
        </w:rPr>
        <w:t>7</w:t>
      </w:r>
      <w:r w:rsidR="00F27B96" w:rsidRPr="000369BB">
        <w:rPr>
          <w:rFonts w:ascii="Garamond" w:hAnsi="Garamond" w:cs="Times New Roman"/>
        </w:rPr>
        <w:t>%</w:t>
      </w:r>
      <w:r w:rsidR="009B4AC5" w:rsidRPr="000369BB">
        <w:rPr>
          <w:rFonts w:ascii="Garamond" w:hAnsi="Garamond" w:cs="Times New Roman"/>
        </w:rPr>
        <w:t xml:space="preserve"> (</w:t>
      </w:r>
      <w:r w:rsidR="00445B9F">
        <w:rPr>
          <w:rFonts w:ascii="Garamond" w:hAnsi="Garamond" w:cs="Times New Roman"/>
        </w:rPr>
        <w:t>CIL</w:t>
      </w:r>
      <w:r w:rsidR="009B4AC5" w:rsidRPr="000369BB">
        <w:rPr>
          <w:rFonts w:ascii="Garamond" w:hAnsi="Garamond" w:cs="Times New Roman"/>
        </w:rPr>
        <w:t>)</w:t>
      </w:r>
      <w:r w:rsidR="00F27B96" w:rsidRPr="000369BB">
        <w:rPr>
          <w:rFonts w:ascii="Garamond" w:hAnsi="Garamond" w:cs="Times New Roman"/>
        </w:rPr>
        <w:t>.</w:t>
      </w:r>
    </w:p>
    <w:p w:rsidR="001E1F7D" w:rsidRPr="00F546E3" w:rsidRDefault="001E1F7D" w:rsidP="00F42E8B">
      <w:pPr>
        <w:pStyle w:val="ListParagraph"/>
        <w:numPr>
          <w:ilvl w:val="1"/>
          <w:numId w:val="1"/>
        </w:numPr>
        <w:rPr>
          <w:rFonts w:ascii="Garamond" w:hAnsi="Garamond" w:cs="Times New Roman"/>
        </w:rPr>
      </w:pPr>
      <w:r w:rsidRPr="00F546E3">
        <w:rPr>
          <w:rFonts w:ascii="Garamond" w:hAnsi="Garamond" w:cs="Times New Roman"/>
          <w:u w:val="single"/>
        </w:rPr>
        <w:t>Breadth areas</w:t>
      </w:r>
      <w:r w:rsidRPr="00F546E3">
        <w:rPr>
          <w:rFonts w:ascii="Garamond" w:hAnsi="Garamond" w:cs="Times New Roman"/>
        </w:rPr>
        <w:t xml:space="preserve">: </w:t>
      </w:r>
      <w:r w:rsidR="009B4AC5" w:rsidRPr="00F546E3">
        <w:rPr>
          <w:rFonts w:ascii="Garamond" w:hAnsi="Garamond" w:cs="Times New Roman"/>
        </w:rPr>
        <w:t>In 2014-15, d</w:t>
      </w:r>
      <w:r w:rsidRPr="00F546E3">
        <w:rPr>
          <w:rFonts w:ascii="Garamond" w:hAnsi="Garamond" w:cs="Times New Roman"/>
        </w:rPr>
        <w:t xml:space="preserve">ata was gathered in </w:t>
      </w:r>
      <w:r w:rsidR="009B4AC5" w:rsidRPr="00F546E3">
        <w:rPr>
          <w:rFonts w:ascii="Garamond" w:hAnsi="Garamond" w:cs="Times New Roman"/>
        </w:rPr>
        <w:t>4</w:t>
      </w:r>
      <w:r w:rsidR="009536FD">
        <w:rPr>
          <w:rFonts w:ascii="Garamond" w:hAnsi="Garamond" w:cs="Times New Roman"/>
        </w:rPr>
        <w:t>7</w:t>
      </w:r>
      <w:r w:rsidRPr="00F546E3">
        <w:rPr>
          <w:rFonts w:ascii="Garamond" w:hAnsi="Garamond" w:cs="Times New Roman"/>
        </w:rPr>
        <w:t xml:space="preserve"> of </w:t>
      </w:r>
      <w:r w:rsidR="00251387" w:rsidRPr="00F546E3">
        <w:rPr>
          <w:rFonts w:ascii="Garamond" w:hAnsi="Garamond" w:cs="Times New Roman"/>
        </w:rPr>
        <w:t>11</w:t>
      </w:r>
      <w:r w:rsidR="009536FD">
        <w:rPr>
          <w:rFonts w:ascii="Garamond" w:hAnsi="Garamond" w:cs="Times New Roman"/>
        </w:rPr>
        <w:t>5</w:t>
      </w:r>
      <w:r w:rsidRPr="00F546E3">
        <w:rPr>
          <w:rFonts w:ascii="Garamond" w:hAnsi="Garamond" w:cs="Times New Roman"/>
        </w:rPr>
        <w:t xml:space="preserve"> courses for a yield of </w:t>
      </w:r>
      <w:r w:rsidR="009536FD">
        <w:rPr>
          <w:rFonts w:ascii="Garamond" w:hAnsi="Garamond" w:cs="Times New Roman"/>
          <w:b/>
        </w:rPr>
        <w:t>41</w:t>
      </w:r>
      <w:r w:rsidRPr="00F546E3">
        <w:rPr>
          <w:rFonts w:ascii="Garamond" w:hAnsi="Garamond" w:cs="Times New Roman"/>
          <w:b/>
        </w:rPr>
        <w:t>%</w:t>
      </w:r>
      <w:r w:rsidRPr="00F546E3">
        <w:rPr>
          <w:rFonts w:ascii="Garamond" w:hAnsi="Garamond" w:cs="Times New Roman"/>
        </w:rPr>
        <w:t>.</w:t>
      </w:r>
      <w:r w:rsidR="00F27B96" w:rsidRPr="00F546E3">
        <w:rPr>
          <w:rFonts w:ascii="Garamond" w:hAnsi="Garamond" w:cs="Times New Roman"/>
        </w:rPr>
        <w:t xml:space="preserve"> The proportion of courses assessed in breadth areas ranged from </w:t>
      </w:r>
      <w:r w:rsidR="009B4AC5" w:rsidRPr="00F546E3">
        <w:rPr>
          <w:rFonts w:ascii="Garamond" w:hAnsi="Garamond" w:cs="Times New Roman"/>
        </w:rPr>
        <w:t>26</w:t>
      </w:r>
      <w:r w:rsidR="009536FD">
        <w:rPr>
          <w:rFonts w:ascii="Garamond" w:hAnsi="Garamond" w:cs="Times New Roman"/>
        </w:rPr>
        <w:t>%</w:t>
      </w:r>
      <w:r w:rsidR="009B4AC5" w:rsidRPr="00F546E3">
        <w:rPr>
          <w:rFonts w:ascii="Garamond" w:hAnsi="Garamond" w:cs="Times New Roman"/>
        </w:rPr>
        <w:t xml:space="preserve"> (CA) to </w:t>
      </w:r>
      <w:r w:rsidR="009536FD">
        <w:rPr>
          <w:rFonts w:ascii="Garamond" w:hAnsi="Garamond" w:cs="Times New Roman"/>
        </w:rPr>
        <w:t>88</w:t>
      </w:r>
      <w:r w:rsidR="00F27B96" w:rsidRPr="00F546E3">
        <w:rPr>
          <w:rFonts w:ascii="Garamond" w:hAnsi="Garamond" w:cs="Times New Roman"/>
        </w:rPr>
        <w:t>%</w:t>
      </w:r>
      <w:r w:rsidR="009B4AC5" w:rsidRPr="00F546E3">
        <w:rPr>
          <w:rFonts w:ascii="Garamond" w:hAnsi="Garamond" w:cs="Times New Roman"/>
        </w:rPr>
        <w:t xml:space="preserve"> (LS)</w:t>
      </w:r>
      <w:r w:rsidR="00F27B96" w:rsidRPr="00F546E3">
        <w:rPr>
          <w:rFonts w:ascii="Garamond" w:hAnsi="Garamond" w:cs="Times New Roman"/>
        </w:rPr>
        <w:t>.</w:t>
      </w:r>
    </w:p>
    <w:p w:rsidR="001E1F7D" w:rsidRPr="00F546E3" w:rsidRDefault="001E1F7D" w:rsidP="00F42E8B">
      <w:pPr>
        <w:pStyle w:val="ListParagraph"/>
        <w:numPr>
          <w:ilvl w:val="1"/>
          <w:numId w:val="1"/>
        </w:numPr>
        <w:rPr>
          <w:rFonts w:ascii="Garamond" w:hAnsi="Garamond" w:cs="Times New Roman"/>
        </w:rPr>
      </w:pPr>
      <w:r w:rsidRPr="00F546E3">
        <w:rPr>
          <w:rFonts w:ascii="Garamond" w:hAnsi="Garamond" w:cs="Times New Roman"/>
          <w:b/>
        </w:rPr>
        <w:t>Overall yield</w:t>
      </w:r>
      <w:r w:rsidRPr="00F546E3">
        <w:rPr>
          <w:rFonts w:ascii="Garamond" w:hAnsi="Garamond" w:cs="Times New Roman"/>
        </w:rPr>
        <w:t xml:space="preserve"> for assessment in the </w:t>
      </w:r>
      <w:r w:rsidR="00B93183" w:rsidRPr="00F546E3">
        <w:rPr>
          <w:rFonts w:ascii="Garamond" w:hAnsi="Garamond" w:cs="Times New Roman"/>
        </w:rPr>
        <w:t>20</w:t>
      </w:r>
      <w:r w:rsidRPr="00F546E3">
        <w:rPr>
          <w:rFonts w:ascii="Garamond" w:hAnsi="Garamond" w:cs="Times New Roman"/>
        </w:rPr>
        <w:t>1</w:t>
      </w:r>
      <w:r w:rsidR="00B00852" w:rsidRPr="00F546E3">
        <w:rPr>
          <w:rFonts w:ascii="Garamond" w:hAnsi="Garamond" w:cs="Times New Roman"/>
        </w:rPr>
        <w:t>4</w:t>
      </w:r>
      <w:r w:rsidRPr="00F546E3">
        <w:rPr>
          <w:rFonts w:ascii="Garamond" w:hAnsi="Garamond" w:cs="Times New Roman"/>
        </w:rPr>
        <w:t>/</w:t>
      </w:r>
      <w:r w:rsidR="00B93183" w:rsidRPr="00F546E3">
        <w:rPr>
          <w:rFonts w:ascii="Garamond" w:hAnsi="Garamond" w:cs="Times New Roman"/>
        </w:rPr>
        <w:t>20</w:t>
      </w:r>
      <w:r w:rsidRPr="00F546E3">
        <w:rPr>
          <w:rFonts w:ascii="Garamond" w:hAnsi="Garamond" w:cs="Times New Roman"/>
        </w:rPr>
        <w:t>1</w:t>
      </w:r>
      <w:r w:rsidR="00B00852" w:rsidRPr="00F546E3">
        <w:rPr>
          <w:rFonts w:ascii="Garamond" w:hAnsi="Garamond" w:cs="Times New Roman"/>
        </w:rPr>
        <w:t>5</w:t>
      </w:r>
      <w:r w:rsidRPr="00F546E3">
        <w:rPr>
          <w:rFonts w:ascii="Garamond" w:hAnsi="Garamond" w:cs="Times New Roman"/>
        </w:rPr>
        <w:t xml:space="preserve"> academic year of </w:t>
      </w:r>
      <w:r w:rsidR="00445B9F">
        <w:rPr>
          <w:rFonts w:ascii="Garamond" w:hAnsi="Garamond" w:cs="Times New Roman"/>
          <w:b/>
        </w:rPr>
        <w:t>43</w:t>
      </w:r>
      <w:r w:rsidRPr="00F546E3">
        <w:rPr>
          <w:rFonts w:ascii="Garamond" w:hAnsi="Garamond" w:cs="Times New Roman"/>
          <w:b/>
        </w:rPr>
        <w:t>%</w:t>
      </w:r>
      <w:r w:rsidRPr="00F546E3">
        <w:rPr>
          <w:rFonts w:ascii="Garamond" w:hAnsi="Garamond" w:cs="Times New Roman"/>
        </w:rPr>
        <w:t xml:space="preserve">. </w:t>
      </w:r>
      <w:r w:rsidR="00B93183" w:rsidRPr="00F546E3">
        <w:rPr>
          <w:rFonts w:ascii="Garamond" w:hAnsi="Garamond" w:cs="Times New Roman"/>
        </w:rPr>
        <w:t>While t</w:t>
      </w:r>
      <w:r w:rsidR="00251387" w:rsidRPr="00F546E3">
        <w:rPr>
          <w:rFonts w:ascii="Garamond" w:hAnsi="Garamond" w:cs="Times New Roman"/>
        </w:rPr>
        <w:t>his</w:t>
      </w:r>
      <w:r w:rsidR="00B93183" w:rsidRPr="00F546E3">
        <w:rPr>
          <w:rFonts w:ascii="Garamond" w:hAnsi="Garamond" w:cs="Times New Roman"/>
        </w:rPr>
        <w:t xml:space="preserve"> appears to be</w:t>
      </w:r>
      <w:r w:rsidR="00251387" w:rsidRPr="00F546E3">
        <w:rPr>
          <w:rFonts w:ascii="Garamond" w:hAnsi="Garamond" w:cs="Times New Roman"/>
        </w:rPr>
        <w:t xml:space="preserve"> on</w:t>
      </w:r>
      <w:r w:rsidRPr="00F546E3">
        <w:rPr>
          <w:rFonts w:ascii="Garamond" w:hAnsi="Garamond" w:cs="Times New Roman"/>
        </w:rPr>
        <w:t xml:space="preserve"> target </w:t>
      </w:r>
      <w:r w:rsidR="00251387" w:rsidRPr="00F546E3">
        <w:rPr>
          <w:rFonts w:ascii="Garamond" w:hAnsi="Garamond" w:cs="Times New Roman"/>
        </w:rPr>
        <w:t>to reach the goal</w:t>
      </w:r>
      <w:r w:rsidRPr="00F546E3">
        <w:rPr>
          <w:rFonts w:ascii="Garamond" w:hAnsi="Garamond" w:cs="Times New Roman"/>
        </w:rPr>
        <w:t xml:space="preserve"> of evaluating all </w:t>
      </w:r>
      <w:r w:rsidR="003A60A4" w:rsidRPr="00F546E3">
        <w:rPr>
          <w:rFonts w:ascii="Garamond" w:hAnsi="Garamond" w:cs="Times New Roman"/>
        </w:rPr>
        <w:t>GE</w:t>
      </w:r>
      <w:r w:rsidR="00251387" w:rsidRPr="00F546E3">
        <w:rPr>
          <w:rFonts w:ascii="Garamond" w:hAnsi="Garamond" w:cs="Times New Roman"/>
        </w:rPr>
        <w:t xml:space="preserve"> </w:t>
      </w:r>
      <w:r w:rsidRPr="00F546E3">
        <w:rPr>
          <w:rFonts w:ascii="Garamond" w:hAnsi="Garamond" w:cs="Times New Roman"/>
        </w:rPr>
        <w:t>courses during a 3-year cycle</w:t>
      </w:r>
      <w:r w:rsidR="00B93183" w:rsidRPr="00F546E3">
        <w:rPr>
          <w:rFonts w:ascii="Garamond" w:hAnsi="Garamond" w:cs="Times New Roman"/>
        </w:rPr>
        <w:t xml:space="preserve">, </w:t>
      </w:r>
      <w:r w:rsidR="00445B9F">
        <w:rPr>
          <w:rFonts w:ascii="Garamond" w:hAnsi="Garamond" w:cs="Times New Roman"/>
        </w:rPr>
        <w:t>core</w:t>
      </w:r>
      <w:r w:rsidR="00B93183" w:rsidRPr="00F546E3">
        <w:rPr>
          <w:rFonts w:ascii="Garamond" w:hAnsi="Garamond" w:cs="Times New Roman"/>
        </w:rPr>
        <w:t xml:space="preserve"> courses </w:t>
      </w:r>
      <w:r w:rsidR="00D05C1B">
        <w:rPr>
          <w:rFonts w:ascii="Garamond" w:hAnsi="Garamond" w:cs="Times New Roman"/>
        </w:rPr>
        <w:t>were</w:t>
      </w:r>
      <w:r w:rsidR="00B93183" w:rsidRPr="00F546E3">
        <w:rPr>
          <w:rFonts w:ascii="Garamond" w:hAnsi="Garamond" w:cs="Times New Roman"/>
        </w:rPr>
        <w:t xml:space="preserve"> assessed more commonly than </w:t>
      </w:r>
      <w:r w:rsidR="00445B9F">
        <w:rPr>
          <w:rFonts w:ascii="Garamond" w:hAnsi="Garamond" w:cs="Times New Roman"/>
        </w:rPr>
        <w:t>breadth</w:t>
      </w:r>
      <w:r w:rsidRPr="00F546E3">
        <w:rPr>
          <w:rFonts w:ascii="Garamond" w:hAnsi="Garamond" w:cs="Times New Roman"/>
        </w:rPr>
        <w:t>.</w:t>
      </w:r>
      <w:r w:rsidR="00B93183" w:rsidRPr="00F546E3">
        <w:rPr>
          <w:rFonts w:ascii="Garamond" w:hAnsi="Garamond" w:cs="Times New Roman"/>
        </w:rPr>
        <w:t xml:space="preserve"> A tracking system has been put into place that will help us </w:t>
      </w:r>
      <w:r w:rsidR="003A60A4" w:rsidRPr="00F546E3">
        <w:rPr>
          <w:rFonts w:ascii="Garamond" w:hAnsi="Garamond" w:cs="Times New Roman"/>
        </w:rPr>
        <w:t xml:space="preserve">better </w:t>
      </w:r>
      <w:r w:rsidR="00B93183" w:rsidRPr="00F546E3">
        <w:rPr>
          <w:rFonts w:ascii="Garamond" w:hAnsi="Garamond" w:cs="Times New Roman"/>
        </w:rPr>
        <w:t>identify courses that regularly fail to report assessment data</w:t>
      </w:r>
      <w:r w:rsidR="009B4AC5" w:rsidRPr="00F546E3">
        <w:rPr>
          <w:rFonts w:ascii="Garamond" w:hAnsi="Garamond" w:cs="Times New Roman"/>
        </w:rPr>
        <w:t xml:space="preserve">. </w:t>
      </w:r>
    </w:p>
    <w:p w:rsidR="003108BB" w:rsidRPr="00F546E3" w:rsidRDefault="00C07B2E" w:rsidP="00F42E8B">
      <w:pPr>
        <w:pStyle w:val="ListParagraph"/>
        <w:numPr>
          <w:ilvl w:val="1"/>
          <w:numId w:val="1"/>
        </w:numPr>
        <w:rPr>
          <w:rFonts w:ascii="Garamond" w:hAnsi="Garamond" w:cs="Times New Roman"/>
        </w:rPr>
      </w:pPr>
      <w:r>
        <w:rPr>
          <w:rFonts w:ascii="Garamond" w:hAnsi="Garamond" w:cs="Times New Roman"/>
        </w:rPr>
        <w:t xml:space="preserve">Few </w:t>
      </w:r>
      <w:r w:rsidR="003108BB" w:rsidRPr="00F546E3">
        <w:rPr>
          <w:rFonts w:ascii="Garamond" w:hAnsi="Garamond" w:cs="Times New Roman"/>
        </w:rPr>
        <w:t>data were presented for D</w:t>
      </w:r>
      <w:r>
        <w:rPr>
          <w:rFonts w:ascii="Garamond" w:hAnsi="Garamond" w:cs="Times New Roman"/>
        </w:rPr>
        <w:t>V</w:t>
      </w:r>
      <w:r w:rsidR="003108BB" w:rsidRPr="00F546E3">
        <w:rPr>
          <w:rFonts w:ascii="Garamond" w:hAnsi="Garamond" w:cs="Times New Roman"/>
        </w:rPr>
        <w:t xml:space="preserve"> learning outcomes this year</w:t>
      </w:r>
      <w:r>
        <w:rPr>
          <w:rFonts w:ascii="Garamond" w:hAnsi="Garamond" w:cs="Times New Roman"/>
        </w:rPr>
        <w:t>, but w</w:t>
      </w:r>
      <w:r w:rsidR="003108BB" w:rsidRPr="00F546E3">
        <w:rPr>
          <w:rFonts w:ascii="Garamond" w:hAnsi="Garamond" w:cs="Times New Roman"/>
        </w:rPr>
        <w:t xml:space="preserve">e expect </w:t>
      </w:r>
      <w:r>
        <w:rPr>
          <w:rFonts w:ascii="Garamond" w:hAnsi="Garamond" w:cs="Times New Roman"/>
        </w:rPr>
        <w:t xml:space="preserve">more </w:t>
      </w:r>
      <w:r w:rsidR="003108BB" w:rsidRPr="00F546E3">
        <w:rPr>
          <w:rFonts w:ascii="Garamond" w:hAnsi="Garamond" w:cs="Times New Roman"/>
        </w:rPr>
        <w:t xml:space="preserve">data to be presented in the next report. Because courses with </w:t>
      </w:r>
      <w:r>
        <w:rPr>
          <w:rFonts w:ascii="Garamond" w:hAnsi="Garamond" w:cs="Times New Roman"/>
        </w:rPr>
        <w:t xml:space="preserve">the </w:t>
      </w:r>
      <w:r w:rsidR="003108BB" w:rsidRPr="00F546E3">
        <w:rPr>
          <w:rFonts w:ascii="Garamond" w:hAnsi="Garamond" w:cs="Times New Roman"/>
        </w:rPr>
        <w:t>D</w:t>
      </w:r>
      <w:r>
        <w:rPr>
          <w:rFonts w:ascii="Garamond" w:hAnsi="Garamond" w:cs="Times New Roman"/>
        </w:rPr>
        <w:t>V</w:t>
      </w:r>
      <w:r w:rsidR="003108BB" w:rsidRPr="00F546E3">
        <w:rPr>
          <w:rFonts w:ascii="Garamond" w:hAnsi="Garamond" w:cs="Times New Roman"/>
        </w:rPr>
        <w:t xml:space="preserve"> attribute </w:t>
      </w:r>
      <w:r>
        <w:rPr>
          <w:rFonts w:ascii="Garamond" w:hAnsi="Garamond" w:cs="Times New Roman"/>
        </w:rPr>
        <w:t>c</w:t>
      </w:r>
      <w:r w:rsidR="003108BB" w:rsidRPr="00F546E3">
        <w:rPr>
          <w:rFonts w:ascii="Garamond" w:hAnsi="Garamond" w:cs="Times New Roman"/>
        </w:rPr>
        <w:t>arry attributes from other breadth areas, D</w:t>
      </w:r>
      <w:r>
        <w:rPr>
          <w:rFonts w:ascii="Garamond" w:hAnsi="Garamond" w:cs="Times New Roman"/>
        </w:rPr>
        <w:t>V</w:t>
      </w:r>
      <w:r w:rsidR="003108BB" w:rsidRPr="00F546E3">
        <w:rPr>
          <w:rFonts w:ascii="Garamond" w:hAnsi="Garamond" w:cs="Times New Roman"/>
        </w:rPr>
        <w:t xml:space="preserve"> courses are not counted as their own category.</w:t>
      </w:r>
    </w:p>
    <w:p w:rsidR="001E1F7D" w:rsidRPr="0033140C" w:rsidRDefault="001E1F7D" w:rsidP="0033140C">
      <w:pPr>
        <w:rPr>
          <w:rFonts w:ascii="Garamond" w:hAnsi="Garamond" w:cs="Times New Roman"/>
          <w:highlight w:val="yellow"/>
        </w:rPr>
      </w:pPr>
    </w:p>
    <w:p w:rsidR="0033140C" w:rsidRPr="009B4AC5" w:rsidRDefault="00893DB7" w:rsidP="003108BB">
      <w:pPr>
        <w:pStyle w:val="ListParagraph"/>
        <w:numPr>
          <w:ilvl w:val="0"/>
          <w:numId w:val="1"/>
        </w:numPr>
        <w:rPr>
          <w:rFonts w:ascii="Garamond" w:hAnsi="Garamond" w:cs="Times New Roman"/>
        </w:rPr>
      </w:pPr>
      <w:r w:rsidRPr="0056109A">
        <w:rPr>
          <w:rFonts w:ascii="Garamond" w:hAnsi="Garamond" w:cs="Times New Roman"/>
        </w:rPr>
        <w:t>G</w:t>
      </w:r>
      <w:r>
        <w:rPr>
          <w:rFonts w:ascii="Garamond" w:hAnsi="Garamond" w:cs="Times New Roman"/>
        </w:rPr>
        <w:t xml:space="preserve">E </w:t>
      </w:r>
      <w:r w:rsidRPr="0056109A">
        <w:rPr>
          <w:rFonts w:ascii="Garamond" w:hAnsi="Garamond" w:cs="Times New Roman"/>
        </w:rPr>
        <w:t xml:space="preserve">courses must be renewed through Curriculum </w:t>
      </w:r>
      <w:r>
        <w:rPr>
          <w:rFonts w:ascii="Garamond" w:hAnsi="Garamond" w:cs="Times New Roman"/>
        </w:rPr>
        <w:t>C</w:t>
      </w:r>
      <w:r w:rsidRPr="0056109A">
        <w:rPr>
          <w:rFonts w:ascii="Garamond" w:hAnsi="Garamond" w:cs="Times New Roman"/>
        </w:rPr>
        <w:t>ommittee every 7 years</w:t>
      </w:r>
      <w:r>
        <w:rPr>
          <w:rFonts w:ascii="Garamond" w:hAnsi="Garamond" w:cs="Times New Roman"/>
        </w:rPr>
        <w:t xml:space="preserve"> and </w:t>
      </w:r>
      <w:r w:rsidR="00E5044B">
        <w:rPr>
          <w:rFonts w:ascii="Garamond" w:hAnsi="Garamond" w:cs="Times New Roman"/>
        </w:rPr>
        <w:t>is contingent on</w:t>
      </w:r>
      <w:r>
        <w:rPr>
          <w:rFonts w:ascii="Garamond" w:hAnsi="Garamond" w:cs="Times New Roman"/>
        </w:rPr>
        <w:t xml:space="preserve"> </w:t>
      </w:r>
      <w:r w:rsidRPr="0056109A">
        <w:rPr>
          <w:rFonts w:ascii="Garamond" w:hAnsi="Garamond" w:cs="Times New Roman"/>
        </w:rPr>
        <w:t xml:space="preserve">assessment data on </w:t>
      </w:r>
      <w:r w:rsidR="003108BB">
        <w:rPr>
          <w:rFonts w:ascii="Garamond" w:hAnsi="Garamond" w:cs="Times New Roman"/>
        </w:rPr>
        <w:t>GE</w:t>
      </w:r>
      <w:r w:rsidRPr="0056109A">
        <w:rPr>
          <w:rFonts w:ascii="Garamond" w:hAnsi="Garamond" w:cs="Times New Roman"/>
        </w:rPr>
        <w:t xml:space="preserve"> learning outcomes</w:t>
      </w:r>
      <w:r w:rsidR="003108BB">
        <w:rPr>
          <w:rFonts w:ascii="Garamond" w:hAnsi="Garamond" w:cs="Times New Roman"/>
        </w:rPr>
        <w:t>. GEIAC revised policy regarding new and renewing GE courses (</w:t>
      </w:r>
      <w:r w:rsidR="003108BB" w:rsidRPr="000C2311">
        <w:rPr>
          <w:rFonts w:ascii="Garamond" w:hAnsi="Garamond" w:cs="Times New Roman"/>
        </w:rPr>
        <w:t>approved by GEIAC &amp; Curriculum</w:t>
      </w:r>
      <w:r w:rsidRPr="000C2311">
        <w:rPr>
          <w:rFonts w:ascii="Garamond" w:hAnsi="Garamond" w:cs="Times New Roman"/>
        </w:rPr>
        <w:t xml:space="preserve"> </w:t>
      </w:r>
      <w:r w:rsidR="003108BB" w:rsidRPr="000C2311">
        <w:rPr>
          <w:rFonts w:ascii="Garamond" w:hAnsi="Garamond" w:cs="Times New Roman"/>
        </w:rPr>
        <w:t>Spring 2015, see Curriculum PPM, Section 1</w:t>
      </w:r>
      <w:r w:rsidRPr="000C2311">
        <w:rPr>
          <w:rFonts w:ascii="Garamond" w:hAnsi="Garamond" w:cs="Times New Roman"/>
        </w:rPr>
        <w:t>).</w:t>
      </w:r>
      <w:r w:rsidR="009B4AC5">
        <w:rPr>
          <w:rFonts w:ascii="Garamond" w:hAnsi="Garamond" w:cs="Times New Roman"/>
        </w:rPr>
        <w:t xml:space="preserve"> </w:t>
      </w:r>
      <w:r w:rsidR="009B4AC5" w:rsidRPr="009B4AC5">
        <w:rPr>
          <w:rFonts w:ascii="Garamond" w:hAnsi="Garamond" w:cs="Times New Roman"/>
        </w:rPr>
        <w:t>Course renewals for breadth area</w:t>
      </w:r>
      <w:r w:rsidR="005B3837">
        <w:rPr>
          <w:rFonts w:ascii="Garamond" w:hAnsi="Garamond" w:cs="Times New Roman"/>
        </w:rPr>
        <w:t xml:space="preserve"> courses</w:t>
      </w:r>
      <w:r w:rsidR="009B4AC5" w:rsidRPr="009B4AC5">
        <w:rPr>
          <w:rFonts w:ascii="Garamond" w:hAnsi="Garamond" w:cs="Times New Roman"/>
        </w:rPr>
        <w:t xml:space="preserve"> (PS/LS) will commence in fall 2017.</w:t>
      </w:r>
    </w:p>
    <w:p w:rsidR="001E1F7D" w:rsidRPr="0056109A" w:rsidRDefault="00190E0F" w:rsidP="00034D0F">
      <w:pPr>
        <w:pStyle w:val="Heading1"/>
      </w:pPr>
      <w:bookmarkStart w:id="2" w:name="_Toc447026883"/>
      <w:r w:rsidRPr="0056109A">
        <w:lastRenderedPageBreak/>
        <w:t>Composition</w:t>
      </w:r>
      <w:bookmarkEnd w:id="2"/>
    </w:p>
    <w:p w:rsidR="00190E0F" w:rsidRPr="0056109A" w:rsidRDefault="00190E0F" w:rsidP="007366AF">
      <w:pPr>
        <w:pStyle w:val="ListParagraph"/>
        <w:ind w:left="0"/>
        <w:rPr>
          <w:rFonts w:ascii="Garamond" w:hAnsi="Garamond" w:cs="Times New Roman"/>
        </w:rPr>
      </w:pPr>
    </w:p>
    <w:p w:rsidR="00B00852" w:rsidRPr="0081529E" w:rsidRDefault="00B00852" w:rsidP="00F42E8B">
      <w:pPr>
        <w:pStyle w:val="NormalWeb"/>
        <w:numPr>
          <w:ilvl w:val="0"/>
          <w:numId w:val="10"/>
        </w:numPr>
        <w:spacing w:before="0" w:beforeAutospacing="0" w:after="0" w:afterAutospacing="0"/>
        <w:rPr>
          <w:rFonts w:ascii="Garamond" w:hAnsi="Garamond"/>
        </w:rPr>
      </w:pPr>
      <w:r>
        <w:rPr>
          <w:rFonts w:ascii="Garamond" w:hAnsi="Garamond"/>
        </w:rPr>
        <w:t xml:space="preserve">ENGL 1010 was indirectly assessed using the </w:t>
      </w:r>
      <w:r w:rsidR="0081529E" w:rsidRPr="0081529E">
        <w:rPr>
          <w:rFonts w:ascii="Garamond" w:hAnsi="Garamond"/>
        </w:rPr>
        <w:t>CLA (see p. 21</w:t>
      </w:r>
      <w:r w:rsidRPr="0081529E">
        <w:rPr>
          <w:rFonts w:ascii="Garamond" w:hAnsi="Garamond"/>
        </w:rPr>
        <w:t>).</w:t>
      </w:r>
    </w:p>
    <w:p w:rsidR="00B00852" w:rsidRPr="00B00852" w:rsidRDefault="00B00852" w:rsidP="00B00852">
      <w:pPr>
        <w:pStyle w:val="NormalWeb"/>
        <w:spacing w:before="0" w:beforeAutospacing="0" w:after="0" w:afterAutospacing="0"/>
        <w:ind w:left="360"/>
        <w:rPr>
          <w:rFonts w:ascii="Garamond" w:hAnsi="Garamond"/>
        </w:rPr>
      </w:pPr>
    </w:p>
    <w:p w:rsidR="00DD6B2E" w:rsidRPr="008634DE" w:rsidRDefault="00B00852" w:rsidP="00F42E8B">
      <w:pPr>
        <w:pStyle w:val="NormalWeb"/>
        <w:numPr>
          <w:ilvl w:val="0"/>
          <w:numId w:val="10"/>
        </w:numPr>
        <w:spacing w:before="0" w:beforeAutospacing="0" w:after="0" w:afterAutospacing="0"/>
        <w:rPr>
          <w:rFonts w:ascii="Garamond" w:hAnsi="Garamond"/>
        </w:rPr>
      </w:pPr>
      <w:r>
        <w:rPr>
          <w:rFonts w:ascii="Garamond" w:hAnsi="Garamond"/>
          <w:color w:val="000000"/>
        </w:rPr>
        <w:t xml:space="preserve">ENGL 2010 was not directly assessed in 2014-15. Assessment data for </w:t>
      </w:r>
      <w:r w:rsidR="006A5875">
        <w:rPr>
          <w:rFonts w:ascii="Garamond" w:hAnsi="Garamond"/>
          <w:color w:val="000000"/>
        </w:rPr>
        <w:t xml:space="preserve">ENGL 2010 </w:t>
      </w:r>
      <w:r>
        <w:rPr>
          <w:rFonts w:ascii="Garamond" w:hAnsi="Garamond"/>
          <w:color w:val="000000"/>
        </w:rPr>
        <w:t xml:space="preserve">was last </w:t>
      </w:r>
      <w:r w:rsidR="006A5875">
        <w:rPr>
          <w:rFonts w:ascii="Garamond" w:hAnsi="Garamond"/>
          <w:color w:val="000000"/>
        </w:rPr>
        <w:t xml:space="preserve">presented in the 2014 </w:t>
      </w:r>
      <w:r w:rsidR="00680402">
        <w:rPr>
          <w:rFonts w:ascii="Garamond" w:hAnsi="Garamond"/>
          <w:color w:val="000000"/>
        </w:rPr>
        <w:t>GE A</w:t>
      </w:r>
      <w:r w:rsidR="006A5875">
        <w:rPr>
          <w:rFonts w:ascii="Garamond" w:hAnsi="Garamond"/>
          <w:color w:val="000000"/>
        </w:rPr>
        <w:t xml:space="preserve">ssessment </w:t>
      </w:r>
      <w:r w:rsidR="00680402">
        <w:rPr>
          <w:rFonts w:ascii="Garamond" w:hAnsi="Garamond"/>
          <w:color w:val="000000"/>
        </w:rPr>
        <w:t>S</w:t>
      </w:r>
      <w:r w:rsidR="006A5875">
        <w:rPr>
          <w:rFonts w:ascii="Garamond" w:hAnsi="Garamond"/>
          <w:color w:val="000000"/>
        </w:rPr>
        <w:t xml:space="preserve">ummary. </w:t>
      </w:r>
    </w:p>
    <w:p w:rsidR="008634DE" w:rsidRPr="006A5875" w:rsidRDefault="008634DE" w:rsidP="008634DE">
      <w:pPr>
        <w:pStyle w:val="NormalWeb"/>
        <w:spacing w:before="0" w:beforeAutospacing="0" w:after="0" w:afterAutospacing="0"/>
        <w:rPr>
          <w:rFonts w:ascii="Garamond" w:hAnsi="Garamond"/>
        </w:rPr>
      </w:pPr>
    </w:p>
    <w:p w:rsidR="008634DE" w:rsidRPr="008634DE" w:rsidRDefault="008634DE" w:rsidP="00784062">
      <w:pPr>
        <w:pStyle w:val="NormalWeb"/>
        <w:numPr>
          <w:ilvl w:val="0"/>
          <w:numId w:val="10"/>
        </w:numPr>
        <w:spacing w:before="0" w:beforeAutospacing="0" w:after="0" w:afterAutospacing="0"/>
        <w:rPr>
          <w:rFonts w:ascii="Garamond" w:hAnsi="Garamond"/>
        </w:rPr>
      </w:pPr>
      <w:r w:rsidRPr="008634DE">
        <w:rPr>
          <w:rFonts w:ascii="Garamond" w:hAnsi="Garamond"/>
        </w:rPr>
        <w:t>Artifacts were collected in 2014-2015 but no action was taken on the data. This is primarily because of the change in the directorship of the program in 2015.</w:t>
      </w:r>
    </w:p>
    <w:p w:rsidR="008634DE" w:rsidRDefault="008634DE" w:rsidP="008634DE">
      <w:pPr>
        <w:pStyle w:val="ListParagraph"/>
        <w:rPr>
          <w:rFonts w:ascii="Garamond" w:hAnsi="Garamond"/>
          <w:bCs/>
          <w:color w:val="000000"/>
        </w:rPr>
      </w:pPr>
    </w:p>
    <w:p w:rsidR="006A5875" w:rsidRPr="00DD6B2E" w:rsidRDefault="00B00852" w:rsidP="00F42E8B">
      <w:pPr>
        <w:pStyle w:val="NormalWeb"/>
        <w:numPr>
          <w:ilvl w:val="0"/>
          <w:numId w:val="10"/>
        </w:numPr>
        <w:spacing w:before="0" w:beforeAutospacing="0" w:after="0" w:afterAutospacing="0"/>
        <w:rPr>
          <w:rFonts w:ascii="Garamond" w:hAnsi="Garamond"/>
        </w:rPr>
      </w:pPr>
      <w:r>
        <w:rPr>
          <w:rFonts w:ascii="Garamond" w:hAnsi="Garamond"/>
          <w:bCs/>
          <w:color w:val="000000"/>
        </w:rPr>
        <w:t xml:space="preserve">In order to stay on track with the goal of </w:t>
      </w:r>
      <w:r w:rsidR="006770F5">
        <w:rPr>
          <w:rFonts w:ascii="Garamond" w:hAnsi="Garamond"/>
          <w:bCs/>
          <w:color w:val="000000"/>
        </w:rPr>
        <w:t xml:space="preserve">regular (at least once every three years) assessment of GE courses to ensure their renewal in the curriculum, </w:t>
      </w:r>
      <w:r w:rsidR="006A5875">
        <w:rPr>
          <w:rFonts w:ascii="Garamond" w:hAnsi="Garamond"/>
          <w:bCs/>
          <w:color w:val="000000"/>
        </w:rPr>
        <w:t xml:space="preserve">Composition </w:t>
      </w:r>
      <w:r w:rsidR="006770F5">
        <w:rPr>
          <w:rFonts w:ascii="Garamond" w:hAnsi="Garamond"/>
          <w:bCs/>
          <w:color w:val="000000"/>
        </w:rPr>
        <w:t xml:space="preserve">should </w:t>
      </w:r>
      <w:r w:rsidR="006A5875">
        <w:rPr>
          <w:rFonts w:ascii="Garamond" w:hAnsi="Garamond"/>
          <w:bCs/>
          <w:color w:val="000000"/>
        </w:rPr>
        <w:t xml:space="preserve">plan </w:t>
      </w:r>
      <w:r w:rsidR="006770F5">
        <w:rPr>
          <w:rFonts w:ascii="Garamond" w:hAnsi="Garamond"/>
          <w:bCs/>
          <w:color w:val="000000"/>
        </w:rPr>
        <w:t xml:space="preserve">to collect </w:t>
      </w:r>
      <w:r w:rsidR="006A5875">
        <w:rPr>
          <w:rFonts w:ascii="Garamond" w:hAnsi="Garamond"/>
          <w:bCs/>
          <w:color w:val="000000"/>
        </w:rPr>
        <w:t xml:space="preserve">assessment </w:t>
      </w:r>
      <w:r w:rsidR="006770F5">
        <w:rPr>
          <w:rFonts w:ascii="Garamond" w:hAnsi="Garamond"/>
          <w:bCs/>
          <w:color w:val="000000"/>
        </w:rPr>
        <w:t>data for ENGL 2010 this year for the 2017 Assessment Summary</w:t>
      </w:r>
      <w:r w:rsidR="006A5875">
        <w:rPr>
          <w:rFonts w:ascii="Garamond" w:hAnsi="Garamond"/>
          <w:bCs/>
          <w:color w:val="000000"/>
        </w:rPr>
        <w:t>.</w:t>
      </w:r>
    </w:p>
    <w:p w:rsidR="00673CFC" w:rsidRPr="0056109A" w:rsidRDefault="00673CFC">
      <w:pPr>
        <w:rPr>
          <w:rFonts w:ascii="Garamond" w:hAnsi="Garamond" w:cs="Times New Roman"/>
        </w:rPr>
      </w:pPr>
    </w:p>
    <w:p w:rsidR="00673CFC" w:rsidRPr="0056109A" w:rsidRDefault="00673CFC">
      <w:pPr>
        <w:rPr>
          <w:rFonts w:ascii="Garamond" w:hAnsi="Garamond" w:cs="Times New Roman"/>
          <w:b/>
          <w:sz w:val="28"/>
          <w:szCs w:val="28"/>
        </w:rPr>
      </w:pPr>
      <w:r w:rsidRPr="0056109A">
        <w:rPr>
          <w:rFonts w:ascii="Garamond" w:hAnsi="Garamond" w:cs="Times New Roman"/>
          <w:b/>
          <w:sz w:val="28"/>
          <w:szCs w:val="28"/>
        </w:rPr>
        <w:br w:type="page"/>
      </w:r>
    </w:p>
    <w:p w:rsidR="00190E0F" w:rsidRPr="0056109A" w:rsidRDefault="00190E0F" w:rsidP="00034D0F">
      <w:pPr>
        <w:pStyle w:val="Heading1"/>
      </w:pPr>
      <w:bookmarkStart w:id="3" w:name="_Toc447026884"/>
      <w:r w:rsidRPr="00A05889">
        <w:lastRenderedPageBreak/>
        <w:t>American Institutions</w:t>
      </w:r>
      <w:bookmarkEnd w:id="3"/>
    </w:p>
    <w:p w:rsidR="00190E0F" w:rsidRPr="0056109A" w:rsidRDefault="00190E0F" w:rsidP="007366AF">
      <w:pPr>
        <w:pStyle w:val="ListParagraph"/>
        <w:ind w:left="0"/>
        <w:rPr>
          <w:rFonts w:ascii="Garamond" w:hAnsi="Garamond" w:cs="Times New Roman"/>
        </w:rPr>
      </w:pPr>
    </w:p>
    <w:p w:rsidR="00260912" w:rsidRDefault="00083FFF" w:rsidP="00F42E8B">
      <w:pPr>
        <w:pStyle w:val="ListParagraph"/>
        <w:numPr>
          <w:ilvl w:val="0"/>
          <w:numId w:val="14"/>
        </w:numPr>
        <w:spacing w:before="100" w:beforeAutospacing="1" w:after="100" w:afterAutospacing="1"/>
        <w:rPr>
          <w:rFonts w:ascii="Garamond" w:eastAsia="Times New Roman" w:hAnsi="Garamond" w:cs="Arial"/>
          <w:color w:val="000000"/>
        </w:rPr>
      </w:pPr>
      <w:r w:rsidRPr="00260912">
        <w:rPr>
          <w:rFonts w:ascii="Garamond" w:hAnsi="Garamond" w:cs="Times New Roman"/>
        </w:rPr>
        <w:t xml:space="preserve">Data gathered </w:t>
      </w:r>
      <w:r w:rsidR="007F3A0B" w:rsidRPr="00260912">
        <w:rPr>
          <w:rFonts w:ascii="Garamond" w:hAnsi="Garamond" w:cs="Times New Roman"/>
        </w:rPr>
        <w:t xml:space="preserve">for </w:t>
      </w:r>
      <w:r w:rsidR="006770F5">
        <w:rPr>
          <w:rFonts w:ascii="Garamond" w:hAnsi="Garamond" w:cs="Times New Roman"/>
        </w:rPr>
        <w:t>6</w:t>
      </w:r>
      <w:r w:rsidR="00A05889">
        <w:rPr>
          <w:rFonts w:ascii="Garamond" w:hAnsi="Garamond" w:cs="Times New Roman"/>
        </w:rPr>
        <w:t>0</w:t>
      </w:r>
      <w:r w:rsidR="007F3A0B" w:rsidRPr="00260912">
        <w:rPr>
          <w:rFonts w:ascii="Garamond" w:hAnsi="Garamond" w:cs="Times New Roman"/>
        </w:rPr>
        <w:t xml:space="preserve">% of AI courses (i.e., HIST 1700, </w:t>
      </w:r>
      <w:r w:rsidR="00A05889">
        <w:rPr>
          <w:rFonts w:ascii="Garamond" w:hAnsi="Garamond" w:cs="Times New Roman"/>
        </w:rPr>
        <w:t>ECON 1740</w:t>
      </w:r>
      <w:r w:rsidR="006770F5">
        <w:rPr>
          <w:rFonts w:ascii="Garamond" w:hAnsi="Garamond" w:cs="Times New Roman"/>
        </w:rPr>
        <w:t>, POLS 1100</w:t>
      </w:r>
      <w:r w:rsidR="007F3A0B" w:rsidRPr="00260912">
        <w:rPr>
          <w:rFonts w:ascii="Garamond" w:hAnsi="Garamond" w:cs="Times New Roman"/>
        </w:rPr>
        <w:t xml:space="preserve">) </w:t>
      </w:r>
      <w:r w:rsidRPr="00260912">
        <w:rPr>
          <w:rFonts w:ascii="Garamond" w:hAnsi="Garamond" w:cs="Times New Roman"/>
        </w:rPr>
        <w:t xml:space="preserve">on </w:t>
      </w:r>
      <w:r w:rsidR="001C6545">
        <w:rPr>
          <w:rFonts w:ascii="Garamond" w:hAnsi="Garamond" w:cs="Times New Roman"/>
        </w:rPr>
        <w:t>4</w:t>
      </w:r>
      <w:r w:rsidR="00673CFC" w:rsidRPr="00260912">
        <w:rPr>
          <w:rFonts w:ascii="Garamond" w:hAnsi="Garamond" w:cs="Times New Roman"/>
        </w:rPr>
        <w:t xml:space="preserve"> </w:t>
      </w:r>
      <w:r w:rsidRPr="00260912">
        <w:rPr>
          <w:rFonts w:ascii="Garamond" w:hAnsi="Garamond" w:cs="Times New Roman"/>
        </w:rPr>
        <w:t>o</w:t>
      </w:r>
      <w:r w:rsidR="00162BB2" w:rsidRPr="00260912">
        <w:rPr>
          <w:rFonts w:ascii="Garamond" w:hAnsi="Garamond" w:cs="Times New Roman"/>
        </w:rPr>
        <w:t>utcomes</w:t>
      </w:r>
      <w:r w:rsidR="00260912" w:rsidRPr="00260912">
        <w:rPr>
          <w:rFonts w:ascii="Garamond" w:hAnsi="Garamond" w:cs="Times New Roman"/>
        </w:rPr>
        <w:t xml:space="preserve"> (</w:t>
      </w:r>
      <w:r w:rsidR="00260912" w:rsidRPr="00260912">
        <w:rPr>
          <w:rFonts w:ascii="Garamond" w:eastAsia="Times New Roman" w:hAnsi="Garamond" w:cs="Arial"/>
          <w:i/>
          <w:color w:val="000000"/>
        </w:rPr>
        <w:t>the significant political, economic, and social changes in American </w:t>
      </w:r>
      <w:r w:rsidR="00260912" w:rsidRPr="00260912">
        <w:rPr>
          <w:rFonts w:ascii="Garamond" w:eastAsia="Times New Roman" w:hAnsi="Garamond" w:cs="Arial"/>
          <w:bCs/>
          <w:i/>
          <w:color w:val="000000"/>
        </w:rPr>
        <w:t>history</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major </w:t>
      </w:r>
      <w:r w:rsidR="00260912" w:rsidRPr="00260912">
        <w:rPr>
          <w:rFonts w:ascii="Garamond" w:eastAsia="Times New Roman" w:hAnsi="Garamond" w:cs="Arial"/>
          <w:bCs/>
          <w:i/>
          <w:color w:val="000000"/>
        </w:rPr>
        <w:t>principles</w:t>
      </w:r>
      <w:r w:rsidR="00260912" w:rsidRPr="00260912">
        <w:rPr>
          <w:rFonts w:ascii="Garamond" w:eastAsia="Times New Roman" w:hAnsi="Garamond" w:cs="Arial"/>
          <w:i/>
          <w:color w:val="000000"/>
        </w:rPr>
        <w:t> of American civilization</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institutions and practices of the </w:t>
      </w:r>
      <w:r w:rsidR="00260912" w:rsidRPr="00260912">
        <w:rPr>
          <w:rFonts w:ascii="Garamond" w:eastAsia="Times New Roman" w:hAnsi="Garamond" w:cs="Arial"/>
          <w:bCs/>
          <w:i/>
          <w:color w:val="000000"/>
        </w:rPr>
        <w:t>government</w:t>
      </w:r>
      <w:r w:rsidR="00260912" w:rsidRPr="00260912">
        <w:rPr>
          <w:rFonts w:ascii="Garamond" w:eastAsia="Times New Roman" w:hAnsi="Garamond" w:cs="Arial"/>
          <w:i/>
          <w:color w:val="000000"/>
        </w:rPr>
        <w:t> provided for in the United States Constitution</w:t>
      </w:r>
      <w:r w:rsidR="00260912">
        <w:rPr>
          <w:rFonts w:ascii="Garamond" w:eastAsia="Times New Roman" w:hAnsi="Garamond" w:cs="Arial"/>
          <w:i/>
          <w:color w:val="000000"/>
        </w:rPr>
        <w:t xml:space="preserve">; </w:t>
      </w:r>
      <w:r w:rsidR="00260912" w:rsidRPr="00260912">
        <w:rPr>
          <w:rFonts w:ascii="Garamond" w:eastAsia="Times New Roman" w:hAnsi="Garamond" w:cs="Arial"/>
          <w:i/>
          <w:color w:val="000000"/>
        </w:rPr>
        <w:t>the basic workings and evolution of a </w:t>
      </w:r>
      <w:r w:rsidR="00260912" w:rsidRPr="00260912">
        <w:rPr>
          <w:rFonts w:ascii="Garamond" w:eastAsia="Times New Roman" w:hAnsi="Garamond" w:cs="Arial"/>
          <w:bCs/>
          <w:i/>
          <w:color w:val="000000"/>
        </w:rPr>
        <w:t>market economy</w:t>
      </w:r>
      <w:r w:rsidR="00260912" w:rsidRPr="00260912">
        <w:rPr>
          <w:rFonts w:ascii="Garamond" w:eastAsia="Times New Roman" w:hAnsi="Garamond" w:cs="Arial"/>
          <w:i/>
          <w:color w:val="000000"/>
        </w:rPr>
        <w:t> in the United States</w:t>
      </w:r>
      <w:r w:rsidR="00260912">
        <w:rPr>
          <w:rFonts w:ascii="Garamond" w:eastAsia="Times New Roman" w:hAnsi="Garamond" w:cs="Arial"/>
          <w:i/>
          <w:color w:val="000000"/>
        </w:rPr>
        <w:t>)</w:t>
      </w:r>
      <w:r w:rsidR="00260912" w:rsidRPr="00260912">
        <w:rPr>
          <w:rFonts w:ascii="Garamond" w:eastAsia="Times New Roman" w:hAnsi="Garamond" w:cs="Arial"/>
          <w:color w:val="000000"/>
        </w:rPr>
        <w:t>.</w:t>
      </w:r>
    </w:p>
    <w:p w:rsidR="00260912" w:rsidRPr="00260912" w:rsidRDefault="00260912" w:rsidP="00260912">
      <w:pPr>
        <w:pStyle w:val="ListParagraph"/>
        <w:spacing w:before="100" w:beforeAutospacing="1" w:after="100" w:afterAutospacing="1"/>
        <w:ind w:left="360"/>
        <w:rPr>
          <w:rFonts w:ascii="Garamond" w:eastAsia="Times New Roman" w:hAnsi="Garamond" w:cs="Arial"/>
          <w:color w:val="000000"/>
        </w:rPr>
      </w:pPr>
    </w:p>
    <w:p w:rsidR="007F3A0B" w:rsidRPr="00260912" w:rsidRDefault="007F3A0B" w:rsidP="00F42E8B">
      <w:pPr>
        <w:pStyle w:val="ListParagraph"/>
        <w:numPr>
          <w:ilvl w:val="0"/>
          <w:numId w:val="14"/>
        </w:numPr>
        <w:spacing w:before="100" w:beforeAutospacing="1" w:after="100" w:afterAutospacing="1"/>
        <w:rPr>
          <w:rFonts w:ascii="Garamond" w:eastAsia="Times New Roman" w:hAnsi="Garamond" w:cs="Arial"/>
          <w:color w:val="000000"/>
        </w:rPr>
      </w:pPr>
      <w:r w:rsidRPr="00260912">
        <w:rPr>
          <w:rFonts w:ascii="Garamond" w:hAnsi="Garamond" w:cs="Times New Roman"/>
        </w:rPr>
        <w:t>The following AI courses were not assessed in 201</w:t>
      </w:r>
      <w:r w:rsidR="006770F5">
        <w:rPr>
          <w:rFonts w:ascii="Garamond" w:hAnsi="Garamond" w:cs="Times New Roman"/>
        </w:rPr>
        <w:t>4</w:t>
      </w:r>
      <w:r w:rsidRPr="00260912">
        <w:rPr>
          <w:rFonts w:ascii="Garamond" w:hAnsi="Garamond" w:cs="Times New Roman"/>
        </w:rPr>
        <w:t>-201</w:t>
      </w:r>
      <w:r w:rsidR="006770F5">
        <w:rPr>
          <w:rFonts w:ascii="Garamond" w:hAnsi="Garamond" w:cs="Times New Roman"/>
        </w:rPr>
        <w:t>5</w:t>
      </w:r>
      <w:r w:rsidRPr="00260912">
        <w:rPr>
          <w:rFonts w:ascii="Garamond" w:hAnsi="Garamond" w:cs="Times New Roman"/>
        </w:rPr>
        <w:t>: HIST 2700</w:t>
      </w:r>
      <w:r w:rsidR="00A05889">
        <w:rPr>
          <w:rFonts w:ascii="Garamond" w:hAnsi="Garamond" w:cs="Times New Roman"/>
        </w:rPr>
        <w:t xml:space="preserve"> &amp; 2</w:t>
      </w:r>
      <w:r w:rsidRPr="00260912">
        <w:rPr>
          <w:rFonts w:ascii="Garamond" w:hAnsi="Garamond" w:cs="Times New Roman"/>
        </w:rPr>
        <w:t xml:space="preserve">710. </w:t>
      </w:r>
    </w:p>
    <w:p w:rsidR="00A05889" w:rsidRDefault="006770F5" w:rsidP="004B591D">
      <w:pPr>
        <w:pStyle w:val="ListParagraph"/>
        <w:numPr>
          <w:ilvl w:val="1"/>
          <w:numId w:val="2"/>
        </w:numPr>
        <w:rPr>
          <w:rFonts w:ascii="Garamond" w:hAnsi="Garamond" w:cs="Times New Roman"/>
        </w:rPr>
      </w:pPr>
      <w:r>
        <w:rPr>
          <w:rFonts w:ascii="Garamond" w:hAnsi="Garamond" w:cs="Times New Roman"/>
        </w:rPr>
        <w:t xml:space="preserve">Per </w:t>
      </w:r>
      <w:r w:rsidR="001C3977">
        <w:rPr>
          <w:rFonts w:ascii="Garamond" w:hAnsi="Garamond" w:cs="Times New Roman"/>
        </w:rPr>
        <w:t>the</w:t>
      </w:r>
      <w:r>
        <w:rPr>
          <w:rFonts w:ascii="Garamond" w:hAnsi="Garamond" w:cs="Times New Roman"/>
        </w:rPr>
        <w:t xml:space="preserve"> 2015 </w:t>
      </w:r>
      <w:r w:rsidR="001C3977">
        <w:rPr>
          <w:rFonts w:ascii="Garamond" w:hAnsi="Garamond" w:cs="Times New Roman"/>
        </w:rPr>
        <w:t xml:space="preserve">GE Assessment Summary </w:t>
      </w:r>
      <w:r>
        <w:rPr>
          <w:rFonts w:ascii="Garamond" w:hAnsi="Garamond" w:cs="Times New Roman"/>
        </w:rPr>
        <w:t xml:space="preserve">recommendation, History developed evidence of learning rubrics for </w:t>
      </w:r>
      <w:r w:rsidR="00673CFC" w:rsidRPr="00260912">
        <w:rPr>
          <w:rFonts w:ascii="Garamond" w:hAnsi="Garamond" w:cs="Times New Roman"/>
        </w:rPr>
        <w:t>HIST 2700</w:t>
      </w:r>
      <w:r w:rsidR="00A05889">
        <w:rPr>
          <w:rFonts w:ascii="Garamond" w:hAnsi="Garamond" w:cs="Times New Roman"/>
        </w:rPr>
        <w:t xml:space="preserve"> &amp; </w:t>
      </w:r>
      <w:r w:rsidR="00673CFC" w:rsidRPr="00260912">
        <w:rPr>
          <w:rFonts w:ascii="Garamond" w:hAnsi="Garamond" w:cs="Times New Roman"/>
        </w:rPr>
        <w:t>2710</w:t>
      </w:r>
      <w:r w:rsidR="00C83AEA" w:rsidRPr="00260912">
        <w:rPr>
          <w:rFonts w:ascii="Garamond" w:hAnsi="Garamond" w:cs="Times New Roman"/>
        </w:rPr>
        <w:t>.</w:t>
      </w:r>
      <w:r w:rsidR="007F3A0B" w:rsidRPr="00260912">
        <w:rPr>
          <w:rFonts w:ascii="Garamond" w:hAnsi="Garamond" w:cs="Times New Roman"/>
        </w:rPr>
        <w:t xml:space="preserve"> History </w:t>
      </w:r>
      <w:r>
        <w:rPr>
          <w:rFonts w:ascii="Garamond" w:hAnsi="Garamond" w:cs="Times New Roman"/>
        </w:rPr>
        <w:t xml:space="preserve">plans to </w:t>
      </w:r>
      <w:r w:rsidR="007F3A0B" w:rsidRPr="00260912">
        <w:rPr>
          <w:rFonts w:ascii="Garamond" w:hAnsi="Garamond" w:cs="Times New Roman"/>
        </w:rPr>
        <w:t>assess</w:t>
      </w:r>
      <w:r>
        <w:rPr>
          <w:rFonts w:ascii="Garamond" w:hAnsi="Garamond" w:cs="Times New Roman"/>
        </w:rPr>
        <w:t xml:space="preserve"> HIS 2700 &amp; 2710 this year and to have data for the 2017 Assessment Summary</w:t>
      </w:r>
      <w:r w:rsidR="007F3A0B" w:rsidRPr="00260912">
        <w:rPr>
          <w:rFonts w:ascii="Garamond" w:hAnsi="Garamond" w:cs="Times New Roman"/>
        </w:rPr>
        <w:t>.</w:t>
      </w:r>
    </w:p>
    <w:p w:rsidR="004B591D" w:rsidRPr="004B591D" w:rsidRDefault="004B591D" w:rsidP="004B591D">
      <w:pPr>
        <w:pStyle w:val="ListParagraph"/>
        <w:rPr>
          <w:rFonts w:ascii="Garamond" w:hAnsi="Garamond" w:cs="Times New Roman"/>
        </w:rPr>
      </w:pPr>
    </w:p>
    <w:p w:rsidR="00784062" w:rsidRPr="00D2746D" w:rsidRDefault="00083FFF" w:rsidP="004B591D">
      <w:pPr>
        <w:pStyle w:val="ListParagraph"/>
        <w:numPr>
          <w:ilvl w:val="0"/>
          <w:numId w:val="14"/>
        </w:numPr>
        <w:rPr>
          <w:rFonts w:ascii="Garamond" w:hAnsi="Garamond" w:cs="Times New Roman"/>
        </w:rPr>
      </w:pPr>
      <w:r w:rsidRPr="00D2746D">
        <w:rPr>
          <w:rFonts w:ascii="Garamond" w:hAnsi="Garamond" w:cs="Times New Roman"/>
          <w:u w:val="single"/>
        </w:rPr>
        <w:t xml:space="preserve">Findings for </w:t>
      </w:r>
      <w:r w:rsidR="00673CFC" w:rsidRPr="00D2746D">
        <w:rPr>
          <w:rFonts w:ascii="Garamond" w:hAnsi="Garamond" w:cs="Times New Roman"/>
          <w:u w:val="single"/>
        </w:rPr>
        <w:t>HIST 1700</w:t>
      </w:r>
      <w:r w:rsidRPr="00D2746D">
        <w:rPr>
          <w:rFonts w:ascii="Garamond" w:hAnsi="Garamond" w:cs="Times New Roman"/>
        </w:rPr>
        <w:t xml:space="preserve">: </w:t>
      </w:r>
      <w:r w:rsidR="00784062" w:rsidRPr="00D2746D">
        <w:rPr>
          <w:rFonts w:ascii="Garamond" w:hAnsi="Garamond" w:cs="Times New Roman"/>
        </w:rPr>
        <w:t xml:space="preserve">A pretest (# of items not reported) of questions pulled from test banks was administered to 454 students. At posttest, 384 students (85% of original sample) were assessed on the same items. </w:t>
      </w:r>
      <w:r w:rsidR="002456FC" w:rsidRPr="00D2746D">
        <w:rPr>
          <w:rFonts w:ascii="Garamond" w:hAnsi="Garamond" w:cs="Times New Roman"/>
        </w:rPr>
        <w:t>O</w:t>
      </w:r>
      <w:r w:rsidR="00784062" w:rsidRPr="00D2746D">
        <w:rPr>
          <w:rFonts w:ascii="Garamond" w:hAnsi="Garamond" w:cs="Times New Roman"/>
        </w:rPr>
        <w:t xml:space="preserve">verall, students showed slight improvement at the posttest (+6%, from 53% to 59%). The overall data are below the reported threshold of 60% (the score required to become a US citizen). In addition, the data on three of the four AI outcomes (i.e., history, principles, and market economy) are below 60% at posttest. Only the data on the government outcome were above the 60% threshold (~65%) at posttest. </w:t>
      </w:r>
    </w:p>
    <w:p w:rsidR="001C3977" w:rsidRDefault="002456FC" w:rsidP="007E7AC5">
      <w:pPr>
        <w:pStyle w:val="ListParagraph"/>
        <w:numPr>
          <w:ilvl w:val="1"/>
          <w:numId w:val="14"/>
        </w:numPr>
        <w:rPr>
          <w:rFonts w:ascii="Garamond" w:hAnsi="Garamond" w:cs="Times New Roman"/>
        </w:rPr>
      </w:pPr>
      <w:r w:rsidRPr="001C3977">
        <w:rPr>
          <w:rFonts w:ascii="Garamond" w:hAnsi="Garamond" w:cs="Times New Roman"/>
        </w:rPr>
        <w:t xml:space="preserve">History </w:t>
      </w:r>
      <w:r w:rsidR="00E1798B" w:rsidRPr="001C3977">
        <w:rPr>
          <w:rFonts w:ascii="Garamond" w:hAnsi="Garamond" w:cs="Times New Roman"/>
        </w:rPr>
        <w:t>is</w:t>
      </w:r>
      <w:r w:rsidRPr="001C3977">
        <w:rPr>
          <w:rFonts w:ascii="Garamond" w:hAnsi="Garamond" w:cs="Times New Roman"/>
        </w:rPr>
        <w:t xml:space="preserve"> advised to </w:t>
      </w:r>
      <w:r w:rsidR="00784062" w:rsidRPr="001C3977">
        <w:rPr>
          <w:rFonts w:ascii="Garamond" w:hAnsi="Garamond" w:cs="Times New Roman"/>
        </w:rPr>
        <w:t xml:space="preserve">report more detail on the number </w:t>
      </w:r>
      <w:r w:rsidR="001C3977" w:rsidRPr="001C3977">
        <w:rPr>
          <w:rFonts w:ascii="Garamond" w:hAnsi="Garamond" w:cs="Times New Roman"/>
        </w:rPr>
        <w:t>of items use</w:t>
      </w:r>
      <w:r w:rsidR="001C3977">
        <w:rPr>
          <w:rFonts w:ascii="Garamond" w:hAnsi="Garamond" w:cs="Times New Roman"/>
        </w:rPr>
        <w:t xml:space="preserve">d in the measure and how they </w:t>
      </w:r>
      <w:r w:rsidR="00ED36D8" w:rsidRPr="001C3977">
        <w:rPr>
          <w:rFonts w:ascii="Garamond" w:hAnsi="Garamond" w:cs="Times New Roman"/>
        </w:rPr>
        <w:t xml:space="preserve">align </w:t>
      </w:r>
      <w:r w:rsidR="001C3977">
        <w:rPr>
          <w:rFonts w:ascii="Garamond" w:hAnsi="Garamond" w:cs="Times New Roman"/>
        </w:rPr>
        <w:t>to</w:t>
      </w:r>
      <w:r w:rsidR="00ED36D8" w:rsidRPr="001C3977">
        <w:rPr>
          <w:rFonts w:ascii="Garamond" w:hAnsi="Garamond" w:cs="Times New Roman"/>
        </w:rPr>
        <w:t xml:space="preserve"> </w:t>
      </w:r>
      <w:r w:rsidR="00670B46" w:rsidRPr="001C3977">
        <w:rPr>
          <w:rFonts w:ascii="Garamond" w:hAnsi="Garamond" w:cs="Times New Roman"/>
        </w:rPr>
        <w:t xml:space="preserve">each of the </w:t>
      </w:r>
      <w:r w:rsidR="006E03A8" w:rsidRPr="001C3977">
        <w:rPr>
          <w:rFonts w:ascii="Garamond" w:hAnsi="Garamond" w:cs="Times New Roman"/>
        </w:rPr>
        <w:t>four AI</w:t>
      </w:r>
      <w:r w:rsidR="00ED36D8" w:rsidRPr="001C3977">
        <w:rPr>
          <w:rFonts w:ascii="Garamond" w:hAnsi="Garamond" w:cs="Times New Roman"/>
        </w:rPr>
        <w:t xml:space="preserve"> learning outcomes</w:t>
      </w:r>
      <w:r w:rsidR="001C3977">
        <w:rPr>
          <w:rFonts w:ascii="Garamond" w:hAnsi="Garamond" w:cs="Times New Roman"/>
        </w:rPr>
        <w:t xml:space="preserve">. </w:t>
      </w:r>
    </w:p>
    <w:p w:rsidR="00784062" w:rsidRPr="001C3977" w:rsidRDefault="001C3977" w:rsidP="007E7AC5">
      <w:pPr>
        <w:pStyle w:val="ListParagraph"/>
        <w:numPr>
          <w:ilvl w:val="1"/>
          <w:numId w:val="14"/>
        </w:numPr>
        <w:rPr>
          <w:rFonts w:ascii="Garamond" w:hAnsi="Garamond" w:cs="Times New Roman"/>
        </w:rPr>
      </w:pPr>
      <w:r>
        <w:rPr>
          <w:rFonts w:ascii="Garamond" w:hAnsi="Garamond" w:cs="Times New Roman"/>
        </w:rPr>
        <w:t xml:space="preserve">History is advised </w:t>
      </w:r>
      <w:r w:rsidR="00ED36D8" w:rsidRPr="001C3977">
        <w:rPr>
          <w:rFonts w:ascii="Garamond" w:hAnsi="Garamond" w:cs="Times New Roman"/>
        </w:rPr>
        <w:t>to</w:t>
      </w:r>
      <w:r w:rsidR="002456FC" w:rsidRPr="001C3977">
        <w:rPr>
          <w:rFonts w:ascii="Garamond" w:hAnsi="Garamond" w:cs="Times New Roman"/>
        </w:rPr>
        <w:t xml:space="preserve"> “close the loop” with an action plan </w:t>
      </w:r>
      <w:r w:rsidR="00784062" w:rsidRPr="001C3977">
        <w:rPr>
          <w:rFonts w:ascii="Garamond" w:hAnsi="Garamond" w:cs="Times New Roman"/>
        </w:rPr>
        <w:t>for improving the assessment measures and/or revising course pedagogy</w:t>
      </w:r>
      <w:r w:rsidRPr="001C3977">
        <w:rPr>
          <w:rFonts w:ascii="Garamond" w:hAnsi="Garamond" w:cs="Times New Roman"/>
        </w:rPr>
        <w:t xml:space="preserve"> to address the learning outcomes</w:t>
      </w:r>
      <w:r w:rsidR="00784062" w:rsidRPr="001C3977">
        <w:rPr>
          <w:rFonts w:ascii="Garamond" w:hAnsi="Garamond" w:cs="Times New Roman"/>
        </w:rPr>
        <w:t>.</w:t>
      </w:r>
    </w:p>
    <w:p w:rsidR="004B591D" w:rsidRPr="00D2746D" w:rsidRDefault="00784062" w:rsidP="00784062">
      <w:pPr>
        <w:pStyle w:val="ListParagraph"/>
        <w:numPr>
          <w:ilvl w:val="1"/>
          <w:numId w:val="14"/>
        </w:numPr>
        <w:rPr>
          <w:rFonts w:ascii="Garamond" w:hAnsi="Garamond" w:cs="Times New Roman"/>
        </w:rPr>
      </w:pPr>
      <w:r w:rsidRPr="00D2746D">
        <w:rPr>
          <w:rFonts w:ascii="Garamond" w:hAnsi="Garamond" w:cs="Times New Roman"/>
        </w:rPr>
        <w:t xml:space="preserve">History is advised to </w:t>
      </w:r>
      <w:r w:rsidR="00D2746D" w:rsidRPr="00D2746D">
        <w:rPr>
          <w:rFonts w:ascii="Garamond" w:hAnsi="Garamond" w:cs="Times New Roman"/>
        </w:rPr>
        <w:t>reconsider</w:t>
      </w:r>
      <w:r w:rsidRPr="00D2746D">
        <w:rPr>
          <w:rFonts w:ascii="Garamond" w:hAnsi="Garamond" w:cs="Times New Roman"/>
        </w:rPr>
        <w:t xml:space="preserve"> the 60% threshold. While this score may be acceptable for a citizenship exam, </w:t>
      </w:r>
      <w:r w:rsidR="001C3977">
        <w:rPr>
          <w:rFonts w:ascii="Garamond" w:hAnsi="Garamond" w:cs="Times New Roman"/>
        </w:rPr>
        <w:t>it does</w:t>
      </w:r>
      <w:r w:rsidRPr="00D2746D">
        <w:rPr>
          <w:rFonts w:ascii="Garamond" w:hAnsi="Garamond" w:cs="Times New Roman"/>
        </w:rPr>
        <w:t xml:space="preserve"> not reflect a passing grade in the course (</w:t>
      </w:r>
      <w:r w:rsidR="00D2746D" w:rsidRPr="00D2746D">
        <w:rPr>
          <w:rFonts w:ascii="Garamond" w:hAnsi="Garamond" w:cs="Times New Roman"/>
        </w:rPr>
        <w:t>a C or better is required).</w:t>
      </w:r>
      <w:r w:rsidRPr="00D2746D">
        <w:rPr>
          <w:rFonts w:ascii="Garamond" w:hAnsi="Garamond" w:cs="Times New Roman"/>
        </w:rPr>
        <w:t xml:space="preserve"> </w:t>
      </w:r>
      <w:r w:rsidR="004B591D" w:rsidRPr="00D2746D">
        <w:rPr>
          <w:rFonts w:ascii="Garamond" w:hAnsi="Garamond" w:cs="Times New Roman"/>
          <w:u w:val="single"/>
        </w:rPr>
        <w:t xml:space="preserve"> </w:t>
      </w:r>
    </w:p>
    <w:p w:rsidR="004B591D" w:rsidRPr="00D2746D" w:rsidRDefault="004B591D" w:rsidP="004B591D">
      <w:pPr>
        <w:pStyle w:val="ListParagraph"/>
        <w:ind w:left="360"/>
        <w:rPr>
          <w:rFonts w:ascii="Garamond" w:hAnsi="Garamond" w:cs="Times New Roman"/>
        </w:rPr>
      </w:pPr>
    </w:p>
    <w:p w:rsidR="003E5CDE" w:rsidRPr="003E5CDE" w:rsidRDefault="004B591D" w:rsidP="004B591D">
      <w:pPr>
        <w:pStyle w:val="ListParagraph"/>
        <w:numPr>
          <w:ilvl w:val="0"/>
          <w:numId w:val="14"/>
        </w:numPr>
        <w:rPr>
          <w:rFonts w:ascii="Garamond" w:hAnsi="Garamond" w:cs="Times New Roman"/>
        </w:rPr>
      </w:pPr>
      <w:r w:rsidRPr="003E5CDE">
        <w:rPr>
          <w:rFonts w:ascii="Garamond" w:hAnsi="Garamond" w:cs="Times New Roman"/>
          <w:u w:val="single"/>
        </w:rPr>
        <w:t>Findings for ECON 1740</w:t>
      </w:r>
      <w:r w:rsidRPr="003E5CDE">
        <w:rPr>
          <w:rFonts w:ascii="Garamond" w:hAnsi="Garamond" w:cs="Times New Roman"/>
        </w:rPr>
        <w:t xml:space="preserve">: </w:t>
      </w:r>
      <w:r w:rsidR="003E5CDE">
        <w:rPr>
          <w:rFonts w:ascii="Garamond" w:hAnsi="Garamond" w:cs="Times New Roman"/>
        </w:rPr>
        <w:t>Economics</w:t>
      </w:r>
      <w:r w:rsidR="003E5CDE" w:rsidRPr="003E5CDE">
        <w:rPr>
          <w:rFonts w:ascii="Garamond" w:hAnsi="Garamond" w:cs="Times New Roman"/>
        </w:rPr>
        <w:t xml:space="preserve"> does not provide context for the</w:t>
      </w:r>
      <w:r w:rsidR="003E5CDE">
        <w:rPr>
          <w:rFonts w:ascii="Garamond" w:hAnsi="Garamond" w:cs="Times New Roman"/>
        </w:rPr>
        <w:t xml:space="preserve"> </w:t>
      </w:r>
      <w:r w:rsidR="003E5CDE" w:rsidRPr="003E5CDE">
        <w:rPr>
          <w:rFonts w:ascii="Garamond" w:hAnsi="Garamond" w:cs="Times New Roman"/>
        </w:rPr>
        <w:t>findings (</w:t>
      </w:r>
      <w:r w:rsidR="001C3977">
        <w:rPr>
          <w:rFonts w:ascii="Garamond" w:hAnsi="Garamond" w:cs="Times New Roman"/>
        </w:rPr>
        <w:t>e.g., number of stu</w:t>
      </w:r>
      <w:r w:rsidR="003E5CDE" w:rsidRPr="003E5CDE">
        <w:rPr>
          <w:rFonts w:ascii="Garamond" w:hAnsi="Garamond" w:cs="Times New Roman"/>
        </w:rPr>
        <w:t>dents or sections assessed</w:t>
      </w:r>
      <w:r w:rsidR="001C3977">
        <w:rPr>
          <w:rFonts w:ascii="Garamond" w:hAnsi="Garamond" w:cs="Times New Roman"/>
        </w:rPr>
        <w:t>, numbers of</w:t>
      </w:r>
      <w:r w:rsidR="003E5CDE" w:rsidRPr="003E5CDE">
        <w:rPr>
          <w:rFonts w:ascii="Garamond" w:hAnsi="Garamond" w:cs="Times New Roman"/>
        </w:rPr>
        <w:t xml:space="preserve"> semesters of data). </w:t>
      </w:r>
      <w:r w:rsidR="003E5CDE">
        <w:rPr>
          <w:rFonts w:ascii="Garamond" w:hAnsi="Garamond" w:cs="Times New Roman"/>
        </w:rPr>
        <w:t xml:space="preserve"> </w:t>
      </w:r>
      <w:r w:rsidRPr="003E5CDE">
        <w:rPr>
          <w:rFonts w:ascii="Garamond" w:hAnsi="Garamond" w:cs="Times New Roman"/>
        </w:rPr>
        <w:t xml:space="preserve">Students were </w:t>
      </w:r>
      <w:r w:rsidR="003E5CDE" w:rsidRPr="003E5CDE">
        <w:rPr>
          <w:rFonts w:ascii="Garamond" w:hAnsi="Garamond" w:cs="Times New Roman"/>
        </w:rPr>
        <w:t xml:space="preserve">administered essay and multiple choice questions. The report indicates that “threshold will have to be determined in light of a change in format and grading practice.” </w:t>
      </w:r>
      <w:r w:rsidRPr="003E5CDE">
        <w:rPr>
          <w:rFonts w:ascii="Garamond" w:hAnsi="Garamond" w:cs="Times New Roman"/>
        </w:rPr>
        <w:t xml:space="preserve">Student performance </w:t>
      </w:r>
      <w:r w:rsidR="003E5CDE" w:rsidRPr="003E5CDE">
        <w:rPr>
          <w:rFonts w:ascii="Garamond" w:hAnsi="Garamond" w:cs="Times New Roman"/>
        </w:rPr>
        <w:t>was quite low (56%) on outcomes 1 and 2.</w:t>
      </w:r>
      <w:r w:rsidR="003E5CDE">
        <w:rPr>
          <w:rFonts w:ascii="Garamond" w:hAnsi="Garamond" w:cs="Times New Roman"/>
        </w:rPr>
        <w:t xml:space="preserve"> </w:t>
      </w:r>
      <w:r w:rsidR="003E5CDE" w:rsidRPr="003E5CDE">
        <w:rPr>
          <w:rFonts w:ascii="Garamond" w:hAnsi="Garamond" w:cs="Times New Roman"/>
        </w:rPr>
        <w:t xml:space="preserve"> Student performance was </w:t>
      </w:r>
      <w:r w:rsidR="003E5CDE">
        <w:rPr>
          <w:rFonts w:ascii="Garamond" w:hAnsi="Garamond" w:cs="Times New Roman"/>
        </w:rPr>
        <w:t>high</w:t>
      </w:r>
      <w:r w:rsidR="003E5CDE" w:rsidRPr="003E5CDE">
        <w:rPr>
          <w:rFonts w:ascii="Garamond" w:hAnsi="Garamond" w:cs="Times New Roman"/>
        </w:rPr>
        <w:t xml:space="preserve">er on </w:t>
      </w:r>
      <w:r w:rsidRPr="003E5CDE">
        <w:rPr>
          <w:rFonts w:ascii="Garamond" w:hAnsi="Garamond" w:cs="Times New Roman"/>
        </w:rPr>
        <w:t>outcome</w:t>
      </w:r>
      <w:r w:rsidR="003E5CDE" w:rsidRPr="003E5CDE">
        <w:rPr>
          <w:rFonts w:ascii="Garamond" w:hAnsi="Garamond" w:cs="Times New Roman"/>
        </w:rPr>
        <w:t>s</w:t>
      </w:r>
      <w:r w:rsidRPr="003E5CDE">
        <w:rPr>
          <w:rFonts w:ascii="Garamond" w:hAnsi="Garamond" w:cs="Times New Roman"/>
        </w:rPr>
        <w:t xml:space="preserve"> 3</w:t>
      </w:r>
      <w:r w:rsidR="003E5CDE" w:rsidRPr="003E5CDE">
        <w:rPr>
          <w:rFonts w:ascii="Garamond" w:hAnsi="Garamond" w:cs="Times New Roman"/>
        </w:rPr>
        <w:t xml:space="preserve"> (77%) and 4 (73%)</w:t>
      </w:r>
      <w:r w:rsidRPr="003E5CDE">
        <w:rPr>
          <w:rFonts w:ascii="Garamond" w:hAnsi="Garamond" w:cs="Times New Roman"/>
        </w:rPr>
        <w:t>.</w:t>
      </w:r>
      <w:r w:rsidR="003E5CDE" w:rsidRPr="003E5CDE">
        <w:rPr>
          <w:rFonts w:ascii="Garamond" w:hAnsi="Garamond" w:cs="Times New Roman"/>
        </w:rPr>
        <w:t xml:space="preserve"> Economics suggests that</w:t>
      </w:r>
      <w:r w:rsidR="001C3977">
        <w:rPr>
          <w:rFonts w:ascii="Garamond" w:hAnsi="Garamond" w:cs="Times New Roman"/>
        </w:rPr>
        <w:t xml:space="preserve"> the addition of essay questions may have lowered </w:t>
      </w:r>
      <w:r w:rsidR="003E5CDE" w:rsidRPr="003E5CDE">
        <w:rPr>
          <w:rFonts w:ascii="Garamond" w:hAnsi="Garamond" w:cs="Times New Roman"/>
        </w:rPr>
        <w:t xml:space="preserve">student performance on outcomes 1 and 2 </w:t>
      </w:r>
      <w:r w:rsidR="001C3977">
        <w:rPr>
          <w:rFonts w:ascii="Garamond" w:hAnsi="Garamond" w:cs="Times New Roman"/>
        </w:rPr>
        <w:t>over</w:t>
      </w:r>
      <w:r w:rsidR="003E5CDE" w:rsidRPr="003E5CDE">
        <w:rPr>
          <w:rFonts w:ascii="Garamond" w:hAnsi="Garamond" w:cs="Times New Roman"/>
        </w:rPr>
        <w:t xml:space="preserve"> previous years. </w:t>
      </w:r>
      <w:r w:rsidRPr="003E5CDE">
        <w:rPr>
          <w:rFonts w:ascii="Garamond" w:hAnsi="Garamond" w:cs="Times New Roman"/>
        </w:rPr>
        <w:t xml:space="preserve">Economics is </w:t>
      </w:r>
      <w:r w:rsidR="003E5CDE" w:rsidRPr="003E5CDE">
        <w:rPr>
          <w:rFonts w:ascii="Garamond" w:hAnsi="Garamond" w:cs="Times New Roman"/>
        </w:rPr>
        <w:t>refining their assessment plan.</w:t>
      </w:r>
    </w:p>
    <w:p w:rsidR="003E5CDE" w:rsidRPr="003E5CDE" w:rsidRDefault="003E5CDE" w:rsidP="003E5CDE">
      <w:pPr>
        <w:pStyle w:val="ListParagraph"/>
        <w:numPr>
          <w:ilvl w:val="1"/>
          <w:numId w:val="14"/>
        </w:numPr>
        <w:rPr>
          <w:rFonts w:ascii="Garamond" w:hAnsi="Garamond" w:cs="Times New Roman"/>
        </w:rPr>
      </w:pPr>
      <w:r w:rsidRPr="003E5CDE">
        <w:rPr>
          <w:rFonts w:ascii="Garamond" w:hAnsi="Garamond" w:cs="Times New Roman"/>
        </w:rPr>
        <w:t>Economics is advised to report more detail on the number and type of items used to assess each learning outcome.</w:t>
      </w:r>
    </w:p>
    <w:p w:rsidR="007E7709" w:rsidRPr="003E5CDE" w:rsidRDefault="003E5CDE" w:rsidP="003E5CDE">
      <w:pPr>
        <w:pStyle w:val="ListParagraph"/>
        <w:numPr>
          <w:ilvl w:val="1"/>
          <w:numId w:val="14"/>
        </w:numPr>
        <w:rPr>
          <w:rFonts w:ascii="Garamond" w:hAnsi="Garamond" w:cs="Times New Roman"/>
        </w:rPr>
      </w:pPr>
      <w:r w:rsidRPr="003E5CDE">
        <w:rPr>
          <w:rFonts w:ascii="Garamond" w:hAnsi="Garamond" w:cs="Times New Roman"/>
        </w:rPr>
        <w:t xml:space="preserve">Economics is advised to establish thresholds for evidence of student learning, to report results against the threshold, </w:t>
      </w:r>
      <w:r>
        <w:rPr>
          <w:rFonts w:ascii="Garamond" w:hAnsi="Garamond" w:cs="Times New Roman"/>
        </w:rPr>
        <w:t xml:space="preserve">and </w:t>
      </w:r>
      <w:r w:rsidR="004B591D" w:rsidRPr="003E5CDE">
        <w:rPr>
          <w:rFonts w:ascii="Garamond" w:hAnsi="Garamond" w:cs="Times New Roman"/>
        </w:rPr>
        <w:t>to refine the assessment measure.</w:t>
      </w:r>
    </w:p>
    <w:p w:rsidR="004B591D" w:rsidRPr="001C3977" w:rsidRDefault="004B591D" w:rsidP="004B591D">
      <w:pPr>
        <w:pStyle w:val="ListParagraph"/>
        <w:rPr>
          <w:rFonts w:ascii="Garamond" w:hAnsi="Garamond" w:cs="Times New Roman"/>
        </w:rPr>
      </w:pPr>
    </w:p>
    <w:p w:rsidR="001C3977" w:rsidRDefault="004B591D" w:rsidP="004B591D">
      <w:pPr>
        <w:pStyle w:val="ListParagraph"/>
        <w:numPr>
          <w:ilvl w:val="0"/>
          <w:numId w:val="14"/>
        </w:numPr>
        <w:rPr>
          <w:rFonts w:ascii="Garamond" w:hAnsi="Garamond" w:cs="Times New Roman"/>
        </w:rPr>
      </w:pPr>
      <w:r w:rsidRPr="001C3977">
        <w:rPr>
          <w:rFonts w:ascii="Garamond" w:hAnsi="Garamond" w:cs="Times New Roman"/>
          <w:u w:val="single"/>
        </w:rPr>
        <w:t>Findings for POLS 1100</w:t>
      </w:r>
      <w:r w:rsidRPr="001C3977">
        <w:rPr>
          <w:rFonts w:ascii="Garamond" w:hAnsi="Garamond" w:cs="Times New Roman"/>
        </w:rPr>
        <w:t>:</w:t>
      </w:r>
      <w:r w:rsidR="00DB2831" w:rsidRPr="001C3977">
        <w:rPr>
          <w:rFonts w:ascii="Garamond" w:hAnsi="Garamond" w:cs="Times New Roman"/>
        </w:rPr>
        <w:t xml:space="preserve"> A 20-question exam (5 questions tapping each of </w:t>
      </w:r>
      <w:r w:rsidR="001C3977">
        <w:rPr>
          <w:rFonts w:ascii="Garamond" w:hAnsi="Garamond" w:cs="Times New Roman"/>
        </w:rPr>
        <w:t>4</w:t>
      </w:r>
      <w:r w:rsidR="00DB2831" w:rsidRPr="001C3977">
        <w:rPr>
          <w:rFonts w:ascii="Garamond" w:hAnsi="Garamond" w:cs="Times New Roman"/>
        </w:rPr>
        <w:t xml:space="preserve"> learning outcomes) was administered during the first and last weeks of the semester in all sections. Threshold was improvement of at least 50% at posttest. </w:t>
      </w:r>
      <w:r w:rsidR="001C3977">
        <w:rPr>
          <w:rFonts w:ascii="Garamond" w:hAnsi="Garamond" w:cs="Times New Roman"/>
        </w:rPr>
        <w:t xml:space="preserve"> </w:t>
      </w:r>
      <w:r w:rsidR="00DB2831" w:rsidRPr="001C3977">
        <w:rPr>
          <w:rFonts w:ascii="Garamond" w:hAnsi="Garamond" w:cs="Times New Roman"/>
        </w:rPr>
        <w:t xml:space="preserve">Student performance on outcomes 1 and 2 was below threshold (improvement </w:t>
      </w:r>
      <w:r w:rsidR="001C3977">
        <w:rPr>
          <w:rFonts w:ascii="Garamond" w:hAnsi="Garamond" w:cs="Times New Roman"/>
        </w:rPr>
        <w:t>=</w:t>
      </w:r>
      <w:r w:rsidR="00DB2831" w:rsidRPr="001C3977">
        <w:rPr>
          <w:rFonts w:ascii="Garamond" w:hAnsi="Garamond" w:cs="Times New Roman"/>
        </w:rPr>
        <w:t xml:space="preserve"> 46% </w:t>
      </w:r>
      <w:r w:rsidR="001C3977">
        <w:rPr>
          <w:rFonts w:ascii="Garamond" w:hAnsi="Garamond" w:cs="Times New Roman"/>
        </w:rPr>
        <w:t>&amp;</w:t>
      </w:r>
      <w:r w:rsidR="00DB2831" w:rsidRPr="001C3977">
        <w:rPr>
          <w:rFonts w:ascii="Garamond" w:hAnsi="Garamond" w:cs="Times New Roman"/>
        </w:rPr>
        <w:t xml:space="preserve"> 45%, respectively). </w:t>
      </w:r>
      <w:r w:rsidR="001C3977">
        <w:rPr>
          <w:rFonts w:ascii="Garamond" w:hAnsi="Garamond" w:cs="Times New Roman"/>
        </w:rPr>
        <w:t xml:space="preserve"> </w:t>
      </w:r>
      <w:r w:rsidR="00DB2831" w:rsidRPr="001C3977">
        <w:rPr>
          <w:rFonts w:ascii="Garamond" w:hAnsi="Garamond" w:cs="Times New Roman"/>
        </w:rPr>
        <w:t xml:space="preserve">Student performance on outcomes 3 and 4 was above threshold (improvement </w:t>
      </w:r>
      <w:r w:rsidR="001C3977">
        <w:rPr>
          <w:rFonts w:ascii="Garamond" w:hAnsi="Garamond" w:cs="Times New Roman"/>
        </w:rPr>
        <w:t>=</w:t>
      </w:r>
      <w:r w:rsidR="00DB2831" w:rsidRPr="001C3977">
        <w:rPr>
          <w:rFonts w:ascii="Garamond" w:hAnsi="Garamond" w:cs="Times New Roman"/>
        </w:rPr>
        <w:t xml:space="preserve"> 55% </w:t>
      </w:r>
      <w:r w:rsidR="001C3977">
        <w:rPr>
          <w:rFonts w:ascii="Garamond" w:hAnsi="Garamond" w:cs="Times New Roman"/>
        </w:rPr>
        <w:t>&amp;</w:t>
      </w:r>
      <w:r w:rsidR="00DB2831" w:rsidRPr="001C3977">
        <w:rPr>
          <w:rFonts w:ascii="Garamond" w:hAnsi="Garamond" w:cs="Times New Roman"/>
        </w:rPr>
        <w:t xml:space="preserve"> 109%, respectively). </w:t>
      </w:r>
      <w:r w:rsidR="001C3977">
        <w:rPr>
          <w:rFonts w:ascii="Garamond" w:hAnsi="Garamond" w:cs="Times New Roman"/>
        </w:rPr>
        <w:t xml:space="preserve"> </w:t>
      </w:r>
      <w:r w:rsidR="00DB2831" w:rsidRPr="001C3977">
        <w:rPr>
          <w:rFonts w:ascii="Garamond" w:hAnsi="Garamond" w:cs="Times New Roman"/>
        </w:rPr>
        <w:t xml:space="preserve">Political Science </w:t>
      </w:r>
      <w:r w:rsidR="001C3977">
        <w:rPr>
          <w:rFonts w:ascii="Garamond" w:hAnsi="Garamond" w:cs="Times New Roman"/>
        </w:rPr>
        <w:t xml:space="preserve">expresses concern about </w:t>
      </w:r>
      <w:r w:rsidR="00DB2831" w:rsidRPr="001C3977">
        <w:rPr>
          <w:rFonts w:ascii="Garamond" w:hAnsi="Garamond" w:cs="Times New Roman"/>
        </w:rPr>
        <w:t xml:space="preserve">very low </w:t>
      </w:r>
      <w:r w:rsidR="001C3977">
        <w:rPr>
          <w:rFonts w:ascii="Garamond" w:hAnsi="Garamond" w:cs="Times New Roman"/>
        </w:rPr>
        <w:t xml:space="preserve">post-test response </w:t>
      </w:r>
      <w:r w:rsidR="00DB2831" w:rsidRPr="001C3977">
        <w:rPr>
          <w:rFonts w:ascii="Garamond" w:hAnsi="Garamond" w:cs="Times New Roman"/>
        </w:rPr>
        <w:t>rates (rate not reported).  Political Science is considering how to increase response rates at post-test.</w:t>
      </w:r>
    </w:p>
    <w:p w:rsidR="00DB2831" w:rsidRPr="001C3977" w:rsidRDefault="00DB2831" w:rsidP="007E7AC5">
      <w:pPr>
        <w:pStyle w:val="ListParagraph"/>
        <w:numPr>
          <w:ilvl w:val="1"/>
          <w:numId w:val="14"/>
        </w:numPr>
        <w:rPr>
          <w:rFonts w:ascii="Garamond" w:hAnsi="Garamond" w:cs="Times New Roman"/>
        </w:rPr>
      </w:pPr>
      <w:r w:rsidRPr="001C3977">
        <w:rPr>
          <w:rFonts w:ascii="Garamond" w:hAnsi="Garamond" w:cs="Times New Roman"/>
        </w:rPr>
        <w:t xml:space="preserve">Political Science is advised to consider </w:t>
      </w:r>
      <w:r w:rsidR="001C3977" w:rsidRPr="001C3977">
        <w:rPr>
          <w:rFonts w:ascii="Garamond" w:hAnsi="Garamond" w:cs="Times New Roman"/>
        </w:rPr>
        <w:t xml:space="preserve">whether improvement </w:t>
      </w:r>
      <w:r w:rsidR="001C3977">
        <w:rPr>
          <w:rFonts w:ascii="Garamond" w:hAnsi="Garamond" w:cs="Times New Roman"/>
        </w:rPr>
        <w:t xml:space="preserve">or a </w:t>
      </w:r>
      <w:r w:rsidR="001C3977" w:rsidRPr="001C3977">
        <w:rPr>
          <w:rFonts w:ascii="Garamond" w:hAnsi="Garamond" w:cs="Times New Roman"/>
        </w:rPr>
        <w:t>particular raw score is a better metric for threshold for evidence of student learning.</w:t>
      </w:r>
    </w:p>
    <w:p w:rsidR="00A60F40" w:rsidRPr="001C6545" w:rsidRDefault="00A60F40" w:rsidP="00034D0F">
      <w:pPr>
        <w:pStyle w:val="Heading1"/>
        <w:rPr>
          <w:rFonts w:ascii="Garamond" w:hAnsi="Garamond"/>
          <w:sz w:val="24"/>
          <w:szCs w:val="24"/>
        </w:rPr>
      </w:pPr>
      <w:bookmarkStart w:id="4" w:name="_Toc447026885"/>
      <w:r w:rsidRPr="0056109A">
        <w:lastRenderedPageBreak/>
        <w:t>Quantitative Literacy</w:t>
      </w:r>
      <w:bookmarkEnd w:id="4"/>
      <w:r w:rsidRPr="0056109A">
        <w:t xml:space="preserve"> </w:t>
      </w:r>
    </w:p>
    <w:p w:rsidR="00CE63AB" w:rsidRPr="001C6545" w:rsidRDefault="00CE63AB" w:rsidP="00A60F40">
      <w:pPr>
        <w:rPr>
          <w:rFonts w:ascii="Garamond" w:hAnsi="Garamond" w:cs="Times New Roman"/>
          <w:b/>
        </w:rPr>
      </w:pPr>
    </w:p>
    <w:p w:rsidR="00680402" w:rsidRPr="005945D7" w:rsidRDefault="00680402" w:rsidP="00F42E8B">
      <w:pPr>
        <w:pStyle w:val="NormalWeb"/>
        <w:numPr>
          <w:ilvl w:val="0"/>
          <w:numId w:val="3"/>
        </w:numPr>
        <w:spacing w:before="0" w:beforeAutospacing="0" w:after="240" w:afterAutospacing="0"/>
        <w:rPr>
          <w:rFonts w:ascii="Garamond" w:hAnsi="Garamond"/>
        </w:rPr>
      </w:pPr>
      <w:r>
        <w:rPr>
          <w:rFonts w:ascii="Garamond" w:hAnsi="Garamond"/>
          <w:color w:val="000000"/>
        </w:rPr>
        <w:t>Findings for MATH 1030, 1040, and 1080 on assessment from 2012-2013 were presented in the 2014 GE Assessment Summary.</w:t>
      </w:r>
      <w:r w:rsidR="00503280">
        <w:rPr>
          <w:rFonts w:ascii="Garamond" w:hAnsi="Garamond"/>
          <w:color w:val="000000"/>
        </w:rPr>
        <w:t xml:space="preserve">  Findings for MATH 1050 on assessment for 2013-2014 were presented in the 2015 assessment summary. </w:t>
      </w:r>
      <w:r>
        <w:rPr>
          <w:rFonts w:ascii="Garamond" w:hAnsi="Garamond"/>
          <w:color w:val="000000"/>
        </w:rPr>
        <w:t>Because thresholds were met for two consecutive semesters, department assessment of these courses did not take place during 201</w:t>
      </w:r>
      <w:r w:rsidR="00503280">
        <w:rPr>
          <w:rFonts w:ascii="Garamond" w:hAnsi="Garamond"/>
          <w:color w:val="000000"/>
        </w:rPr>
        <w:t>4</w:t>
      </w:r>
      <w:r>
        <w:rPr>
          <w:rFonts w:ascii="Garamond" w:hAnsi="Garamond"/>
          <w:color w:val="000000"/>
        </w:rPr>
        <w:t>-201</w:t>
      </w:r>
      <w:r w:rsidR="00503280">
        <w:rPr>
          <w:rFonts w:ascii="Garamond" w:hAnsi="Garamond"/>
          <w:color w:val="000000"/>
        </w:rPr>
        <w:t>5</w:t>
      </w:r>
      <w:r>
        <w:rPr>
          <w:rFonts w:ascii="Garamond" w:hAnsi="Garamond"/>
          <w:color w:val="000000"/>
        </w:rPr>
        <w:t xml:space="preserve"> but </w:t>
      </w:r>
      <w:r w:rsidR="00503280">
        <w:rPr>
          <w:rFonts w:ascii="Garamond" w:hAnsi="Garamond"/>
          <w:color w:val="000000"/>
        </w:rPr>
        <w:t xml:space="preserve">will resume in </w:t>
      </w:r>
      <w:r>
        <w:rPr>
          <w:rFonts w:ascii="Garamond" w:hAnsi="Garamond"/>
          <w:color w:val="000000"/>
        </w:rPr>
        <w:t>the future.</w:t>
      </w:r>
    </w:p>
    <w:p w:rsidR="005945D7" w:rsidRPr="00DD6B2E" w:rsidRDefault="005945D7" w:rsidP="005945D7">
      <w:pPr>
        <w:pStyle w:val="NormalWeb"/>
        <w:numPr>
          <w:ilvl w:val="0"/>
          <w:numId w:val="3"/>
        </w:numPr>
        <w:spacing w:before="0" w:beforeAutospacing="0" w:after="0" w:afterAutospacing="0"/>
        <w:rPr>
          <w:rFonts w:ascii="Garamond" w:hAnsi="Garamond"/>
        </w:rPr>
      </w:pPr>
      <w:r>
        <w:rPr>
          <w:rFonts w:ascii="Garamond" w:hAnsi="Garamond"/>
          <w:bCs/>
          <w:color w:val="000000"/>
        </w:rPr>
        <w:t>In order to stay on track with the goal of regular (at least once every three years) assessment of GE courses to ensure their renewal in the curriculum, Math should plan to collect assessment data for MATH 1030</w:t>
      </w:r>
      <w:r w:rsidR="00FB2C34">
        <w:rPr>
          <w:rFonts w:ascii="Garamond" w:hAnsi="Garamond"/>
          <w:bCs/>
          <w:color w:val="000000"/>
        </w:rPr>
        <w:t xml:space="preserve">, </w:t>
      </w:r>
      <w:r>
        <w:rPr>
          <w:rFonts w:ascii="Garamond" w:hAnsi="Garamond"/>
          <w:bCs/>
          <w:color w:val="000000"/>
        </w:rPr>
        <w:t>1040 and 1080 this year for the 2017 Assessment Summary.</w:t>
      </w:r>
    </w:p>
    <w:p w:rsidR="005945D7" w:rsidRPr="00680402" w:rsidRDefault="005945D7" w:rsidP="005945D7">
      <w:pPr>
        <w:pStyle w:val="NormalWeb"/>
        <w:spacing w:before="0" w:beforeAutospacing="0" w:after="240" w:afterAutospacing="0"/>
        <w:rPr>
          <w:rFonts w:ascii="Garamond" w:hAnsi="Garamond"/>
        </w:rPr>
      </w:pPr>
    </w:p>
    <w:p w:rsidR="00190E0F" w:rsidRPr="0033140C" w:rsidRDefault="00190E0F" w:rsidP="0033140C">
      <w:pPr>
        <w:rPr>
          <w:rFonts w:ascii="Garamond" w:hAnsi="Garamond" w:cs="Times New Roman"/>
          <w:u w:val="single"/>
        </w:rPr>
      </w:pPr>
    </w:p>
    <w:p w:rsidR="0033140C" w:rsidRDefault="0033140C">
      <w:pPr>
        <w:rPr>
          <w:rFonts w:ascii="Garamond" w:hAnsi="Garamond" w:cs="Times New Roman"/>
          <w:b/>
          <w:sz w:val="28"/>
          <w:szCs w:val="28"/>
        </w:rPr>
      </w:pPr>
      <w:r>
        <w:rPr>
          <w:rFonts w:ascii="Garamond" w:hAnsi="Garamond" w:cs="Times New Roman"/>
          <w:b/>
          <w:sz w:val="28"/>
          <w:szCs w:val="28"/>
        </w:rPr>
        <w:br w:type="page"/>
      </w:r>
    </w:p>
    <w:p w:rsidR="0063131B" w:rsidRPr="0056109A" w:rsidRDefault="0063131B" w:rsidP="00034D0F">
      <w:pPr>
        <w:pStyle w:val="Heading1"/>
      </w:pPr>
      <w:bookmarkStart w:id="5" w:name="_Toc447026886"/>
      <w:r w:rsidRPr="00400503">
        <w:lastRenderedPageBreak/>
        <w:t>Computer &amp; Information Literacy</w:t>
      </w:r>
      <w:bookmarkEnd w:id="5"/>
    </w:p>
    <w:p w:rsidR="005055BA" w:rsidRPr="005055BA" w:rsidRDefault="0049666E" w:rsidP="005055BA">
      <w:pPr>
        <w:pStyle w:val="ListParagraph"/>
        <w:numPr>
          <w:ilvl w:val="0"/>
          <w:numId w:val="16"/>
        </w:numPr>
        <w:spacing w:before="100" w:beforeAutospacing="1" w:after="100" w:afterAutospacing="1"/>
        <w:ind w:left="360"/>
        <w:rPr>
          <w:rFonts w:eastAsia="Times New Roman" w:cs="Times New Roman"/>
          <w:color w:val="575047"/>
        </w:rPr>
      </w:pPr>
      <w:r w:rsidRPr="004D2891">
        <w:rPr>
          <w:rFonts w:ascii="Garamond" w:eastAsia="Times New Roman" w:hAnsi="Garamond" w:cs="Times New Roman"/>
          <w:color w:val="000000"/>
        </w:rPr>
        <w:t xml:space="preserve">Data gathered </w:t>
      </w:r>
      <w:r w:rsidR="005055BA" w:rsidRPr="00260912">
        <w:rPr>
          <w:rFonts w:ascii="Garamond" w:hAnsi="Garamond" w:cs="Times New Roman"/>
        </w:rPr>
        <w:t xml:space="preserve">for </w:t>
      </w:r>
      <w:r w:rsidR="005055BA">
        <w:rPr>
          <w:rFonts w:ascii="Garamond" w:hAnsi="Garamond" w:cs="Times New Roman"/>
        </w:rPr>
        <w:t>38</w:t>
      </w:r>
      <w:r w:rsidR="005055BA" w:rsidRPr="00260912">
        <w:rPr>
          <w:rFonts w:ascii="Garamond" w:hAnsi="Garamond" w:cs="Times New Roman"/>
        </w:rPr>
        <w:t xml:space="preserve">% of </w:t>
      </w:r>
      <w:r w:rsidR="005055BA">
        <w:rPr>
          <w:rFonts w:ascii="Garamond" w:hAnsi="Garamond" w:cs="Times New Roman"/>
        </w:rPr>
        <w:t>CL</w:t>
      </w:r>
      <w:r w:rsidR="005055BA" w:rsidRPr="00260912">
        <w:rPr>
          <w:rFonts w:ascii="Garamond" w:hAnsi="Garamond" w:cs="Times New Roman"/>
        </w:rPr>
        <w:t xml:space="preserve"> courses (i.e., </w:t>
      </w:r>
      <w:r w:rsidR="005055BA">
        <w:rPr>
          <w:rFonts w:ascii="Garamond" w:hAnsi="Garamond" w:cs="Times New Roman"/>
        </w:rPr>
        <w:t>NTM 1700, 1502, &amp; 1702</w:t>
      </w:r>
      <w:r w:rsidR="005055BA" w:rsidRPr="00260912">
        <w:rPr>
          <w:rFonts w:ascii="Garamond" w:hAnsi="Garamond" w:cs="Times New Roman"/>
        </w:rPr>
        <w:t xml:space="preserve">) on </w:t>
      </w:r>
      <w:r w:rsidR="005055BA">
        <w:rPr>
          <w:rFonts w:ascii="Garamond" w:hAnsi="Garamond" w:cs="Times New Roman"/>
        </w:rPr>
        <w:t>3</w:t>
      </w:r>
      <w:r w:rsidR="005055BA" w:rsidRPr="00260912">
        <w:rPr>
          <w:rFonts w:ascii="Garamond" w:hAnsi="Garamond" w:cs="Times New Roman"/>
        </w:rPr>
        <w:t xml:space="preserve"> outcomes</w:t>
      </w:r>
      <w:r w:rsidR="005055BA">
        <w:rPr>
          <w:rFonts w:ascii="Garamond" w:hAnsi="Garamond" w:cs="Times New Roman"/>
        </w:rPr>
        <w:t xml:space="preserve"> for Part B.</w:t>
      </w:r>
    </w:p>
    <w:p w:rsidR="005055BA" w:rsidRPr="005055BA" w:rsidRDefault="005055BA" w:rsidP="005055BA">
      <w:pPr>
        <w:pStyle w:val="ListParagraph"/>
        <w:spacing w:before="100" w:beforeAutospacing="1" w:after="100" w:afterAutospacing="1"/>
        <w:ind w:left="360"/>
        <w:rPr>
          <w:rFonts w:eastAsia="Times New Roman" w:cs="Times New Roman"/>
          <w:color w:val="575047"/>
        </w:rPr>
      </w:pPr>
    </w:p>
    <w:p w:rsidR="005055BA" w:rsidRPr="005055BA" w:rsidRDefault="005055BA" w:rsidP="005055BA">
      <w:pPr>
        <w:pStyle w:val="ListParagraph"/>
        <w:numPr>
          <w:ilvl w:val="0"/>
          <w:numId w:val="16"/>
        </w:numPr>
        <w:spacing w:before="100" w:beforeAutospacing="1" w:after="100" w:afterAutospacing="1"/>
        <w:ind w:left="360"/>
        <w:textAlignment w:val="baseline"/>
        <w:rPr>
          <w:rFonts w:ascii="Garamond" w:eastAsia="Times New Roman" w:hAnsi="Garamond" w:cs="Times New Roman"/>
          <w:color w:val="000000"/>
        </w:rPr>
      </w:pPr>
      <w:r w:rsidRPr="005055BA">
        <w:rPr>
          <w:rFonts w:ascii="Garamond" w:hAnsi="Garamond" w:cs="Times New Roman"/>
        </w:rPr>
        <w:t>The following CL courses were not assessed in 2014-2015: NTM 1501, 1701, 1503, 1703, and IST 2010. Thus, no data was gathered from CL courses on outcomes for Parts A and C.</w:t>
      </w:r>
    </w:p>
    <w:p w:rsidR="005055BA" w:rsidRPr="005055BA" w:rsidRDefault="005055BA" w:rsidP="005055BA">
      <w:pPr>
        <w:pStyle w:val="ListParagraph"/>
        <w:numPr>
          <w:ilvl w:val="1"/>
          <w:numId w:val="15"/>
        </w:numPr>
        <w:ind w:left="720"/>
        <w:rPr>
          <w:rFonts w:ascii="Garamond" w:hAnsi="Garamond" w:cs="Times New Roman"/>
        </w:rPr>
      </w:pPr>
      <w:r>
        <w:rPr>
          <w:rFonts w:ascii="Garamond" w:hAnsi="Garamond" w:cs="Times New Roman"/>
        </w:rPr>
        <w:t>NTM is advised about t</w:t>
      </w:r>
      <w:r>
        <w:rPr>
          <w:rFonts w:ascii="Garamond" w:hAnsi="Garamond"/>
          <w:bCs/>
          <w:color w:val="000000"/>
        </w:rPr>
        <w:t>he goal of regular (at least once every three years) assessment of GE courses to ensure renewal in the curriculum.</w:t>
      </w:r>
    </w:p>
    <w:p w:rsidR="00A3315C" w:rsidRPr="00A3315C" w:rsidRDefault="0049666E" w:rsidP="005055BA">
      <w:pPr>
        <w:pStyle w:val="ListParagraph"/>
        <w:numPr>
          <w:ilvl w:val="1"/>
          <w:numId w:val="15"/>
        </w:numPr>
        <w:ind w:left="720"/>
        <w:rPr>
          <w:rFonts w:ascii="Garamond" w:hAnsi="Garamond" w:cs="Times New Roman"/>
        </w:rPr>
      </w:pPr>
      <w:r w:rsidRPr="005055BA">
        <w:rPr>
          <w:rFonts w:ascii="Garamond" w:eastAsia="Times New Roman" w:hAnsi="Garamond" w:cs="Times New Roman"/>
          <w:color w:val="000000"/>
        </w:rPr>
        <w:t>NTM has developed a Canvas rubric that is being piloted in spring 2016 for eventual adoption by all NTM 1700 (1701 and 1501) sections</w:t>
      </w:r>
      <w:r w:rsidR="005055BA">
        <w:rPr>
          <w:rFonts w:ascii="Garamond" w:eastAsia="Times New Roman" w:hAnsi="Garamond" w:cs="Times New Roman"/>
          <w:color w:val="000000"/>
        </w:rPr>
        <w:t xml:space="preserve"> to assess outcomes for </w:t>
      </w:r>
      <w:r w:rsidR="00A3315C">
        <w:rPr>
          <w:rFonts w:ascii="Garamond" w:eastAsia="Times New Roman" w:hAnsi="Garamond" w:cs="Times New Roman"/>
          <w:color w:val="000000"/>
        </w:rPr>
        <w:t xml:space="preserve">Part A, </w:t>
      </w:r>
      <w:r w:rsidR="005055BA">
        <w:rPr>
          <w:rFonts w:ascii="Garamond" w:eastAsia="Times New Roman" w:hAnsi="Garamond" w:cs="Times New Roman"/>
          <w:color w:val="000000"/>
        </w:rPr>
        <w:t>document creation</w:t>
      </w:r>
      <w:r w:rsidRPr="005055BA">
        <w:rPr>
          <w:rFonts w:ascii="Garamond" w:eastAsia="Times New Roman" w:hAnsi="Garamond" w:cs="Times New Roman"/>
          <w:color w:val="000000"/>
        </w:rPr>
        <w:t>. The rubric will be aligned with the GE CL outcomes and data will be analyzed and reported in fall 2016.</w:t>
      </w:r>
      <w:r w:rsidR="00A3315C" w:rsidRPr="00A3315C">
        <w:rPr>
          <w:rFonts w:ascii="Garamond" w:eastAsia="Times New Roman" w:hAnsi="Garamond" w:cs="Times New Roman"/>
          <w:color w:val="000000"/>
          <w:u w:val="single"/>
        </w:rPr>
        <w:t xml:space="preserve"> </w:t>
      </w:r>
    </w:p>
    <w:p w:rsidR="00A3315C" w:rsidRPr="00A3315C" w:rsidRDefault="00A3315C" w:rsidP="00A3315C">
      <w:pPr>
        <w:pStyle w:val="ListParagraph"/>
        <w:numPr>
          <w:ilvl w:val="1"/>
          <w:numId w:val="15"/>
        </w:numPr>
        <w:ind w:left="720"/>
        <w:rPr>
          <w:rFonts w:ascii="Garamond" w:hAnsi="Garamond" w:cs="Times New Roman"/>
        </w:rPr>
      </w:pPr>
      <w:r w:rsidRPr="00846F0D">
        <w:rPr>
          <w:rFonts w:ascii="Garamond" w:eastAsia="Times New Roman" w:hAnsi="Garamond" w:cs="Times New Roman"/>
          <w:color w:val="000000"/>
        </w:rPr>
        <w:t>N</w:t>
      </w:r>
      <w:r>
        <w:rPr>
          <w:rFonts w:ascii="Garamond" w:eastAsia="Times New Roman" w:hAnsi="Garamond" w:cs="Times New Roman"/>
          <w:color w:val="000000"/>
        </w:rPr>
        <w:t>TM continues to develop a</w:t>
      </w:r>
      <w:r w:rsidRPr="00846F0D">
        <w:rPr>
          <w:rFonts w:ascii="Garamond" w:eastAsia="Times New Roman" w:hAnsi="Garamond" w:cs="Times New Roman"/>
          <w:color w:val="000000"/>
        </w:rPr>
        <w:t>ppropriate tools to assess the learning outcomes</w:t>
      </w:r>
      <w:r>
        <w:rPr>
          <w:rFonts w:ascii="Garamond" w:eastAsia="Times New Roman" w:hAnsi="Garamond" w:cs="Times New Roman"/>
          <w:color w:val="000000"/>
        </w:rPr>
        <w:t xml:space="preserve"> for Part C, data manipulation, visualization, and presentation</w:t>
      </w:r>
      <w:r w:rsidRPr="00846F0D">
        <w:rPr>
          <w:rFonts w:ascii="Garamond" w:eastAsia="Times New Roman" w:hAnsi="Garamond" w:cs="Times New Roman"/>
          <w:color w:val="000000"/>
        </w:rPr>
        <w:t>.</w:t>
      </w:r>
      <w:r>
        <w:rPr>
          <w:rFonts w:ascii="Garamond" w:eastAsia="Times New Roman" w:hAnsi="Garamond" w:cs="Times New Roman"/>
          <w:color w:val="000000"/>
        </w:rPr>
        <w:t xml:space="preserve"> </w:t>
      </w:r>
      <w:r w:rsidRPr="00846F0D">
        <w:rPr>
          <w:rFonts w:ascii="Garamond" w:eastAsia="Times New Roman" w:hAnsi="Garamond" w:cs="Times New Roman"/>
          <w:color w:val="000000"/>
        </w:rPr>
        <w:t>Th</w:t>
      </w:r>
      <w:r>
        <w:rPr>
          <w:rFonts w:ascii="Garamond" w:eastAsia="Times New Roman" w:hAnsi="Garamond" w:cs="Times New Roman"/>
          <w:color w:val="000000"/>
        </w:rPr>
        <w:t xml:space="preserve">e </w:t>
      </w:r>
      <w:r w:rsidRPr="00846F0D">
        <w:rPr>
          <w:rFonts w:ascii="Garamond" w:eastAsia="Times New Roman" w:hAnsi="Garamond" w:cs="Times New Roman"/>
          <w:color w:val="000000"/>
        </w:rPr>
        <w:t>area committee reported last year that “assessment for new outcomes have been developed and will be reported on in the next summary (data from 2014-15)</w:t>
      </w:r>
      <w:r>
        <w:rPr>
          <w:rFonts w:ascii="Garamond" w:eastAsia="Times New Roman" w:hAnsi="Garamond" w:cs="Times New Roman"/>
          <w:color w:val="000000"/>
        </w:rPr>
        <w:t>”</w:t>
      </w:r>
      <w:r w:rsidRPr="00846F0D">
        <w:rPr>
          <w:rFonts w:ascii="Garamond" w:eastAsia="Times New Roman" w:hAnsi="Garamond" w:cs="Times New Roman"/>
          <w:color w:val="000000"/>
        </w:rPr>
        <w:t xml:space="preserve">. </w:t>
      </w:r>
      <w:r>
        <w:rPr>
          <w:rFonts w:ascii="Garamond" w:eastAsia="Times New Roman" w:hAnsi="Garamond" w:cs="Times New Roman"/>
          <w:color w:val="000000"/>
        </w:rPr>
        <w:t>However, t</w:t>
      </w:r>
      <w:r w:rsidRPr="00846F0D">
        <w:rPr>
          <w:rFonts w:ascii="Garamond" w:eastAsia="Times New Roman" w:hAnsi="Garamond" w:cs="Times New Roman"/>
          <w:color w:val="000000"/>
        </w:rPr>
        <w:t xml:space="preserve">his </w:t>
      </w:r>
      <w:r>
        <w:rPr>
          <w:rFonts w:ascii="Garamond" w:eastAsia="Times New Roman" w:hAnsi="Garamond" w:cs="Times New Roman"/>
          <w:color w:val="000000"/>
        </w:rPr>
        <w:t>i</w:t>
      </w:r>
      <w:r w:rsidRPr="00846F0D">
        <w:rPr>
          <w:rFonts w:ascii="Garamond" w:eastAsia="Times New Roman" w:hAnsi="Garamond" w:cs="Times New Roman"/>
          <w:color w:val="000000"/>
        </w:rPr>
        <w:t xml:space="preserve">s not the case for </w:t>
      </w:r>
      <w:r>
        <w:rPr>
          <w:rFonts w:ascii="Garamond" w:eastAsia="Times New Roman" w:hAnsi="Garamond" w:cs="Times New Roman"/>
          <w:color w:val="000000"/>
        </w:rPr>
        <w:t>Parts A</w:t>
      </w:r>
      <w:r w:rsidRPr="00846F0D">
        <w:rPr>
          <w:rFonts w:ascii="Garamond" w:eastAsia="Times New Roman" w:hAnsi="Garamond" w:cs="Times New Roman"/>
          <w:color w:val="000000"/>
        </w:rPr>
        <w:t xml:space="preserve"> </w:t>
      </w:r>
      <w:r>
        <w:rPr>
          <w:rFonts w:ascii="Garamond" w:eastAsia="Times New Roman" w:hAnsi="Garamond" w:cs="Times New Roman"/>
          <w:color w:val="000000"/>
        </w:rPr>
        <w:t>(</w:t>
      </w:r>
      <w:r w:rsidRPr="00846F0D">
        <w:rPr>
          <w:rFonts w:ascii="Garamond" w:eastAsia="Times New Roman" w:hAnsi="Garamond" w:cs="Times New Roman"/>
          <w:color w:val="000000"/>
        </w:rPr>
        <w:t>document creation</w:t>
      </w:r>
      <w:r>
        <w:rPr>
          <w:rFonts w:ascii="Garamond" w:eastAsia="Times New Roman" w:hAnsi="Garamond" w:cs="Times New Roman"/>
          <w:color w:val="000000"/>
        </w:rPr>
        <w:t xml:space="preserve">) </w:t>
      </w:r>
      <w:r w:rsidRPr="00846F0D">
        <w:rPr>
          <w:rFonts w:ascii="Garamond" w:eastAsia="Times New Roman" w:hAnsi="Garamond" w:cs="Times New Roman"/>
          <w:color w:val="000000"/>
        </w:rPr>
        <w:t xml:space="preserve">and </w:t>
      </w:r>
      <w:r>
        <w:rPr>
          <w:rFonts w:ascii="Garamond" w:eastAsia="Times New Roman" w:hAnsi="Garamond" w:cs="Times New Roman"/>
          <w:color w:val="000000"/>
        </w:rPr>
        <w:t>C</w:t>
      </w:r>
      <w:r w:rsidRPr="00846F0D">
        <w:rPr>
          <w:rFonts w:ascii="Garamond" w:eastAsia="Times New Roman" w:hAnsi="Garamond" w:cs="Times New Roman"/>
          <w:color w:val="000000"/>
        </w:rPr>
        <w:t xml:space="preserve"> </w:t>
      </w:r>
      <w:r>
        <w:rPr>
          <w:rFonts w:ascii="Garamond" w:eastAsia="Times New Roman" w:hAnsi="Garamond" w:cs="Times New Roman"/>
          <w:color w:val="000000"/>
        </w:rPr>
        <w:t>(</w:t>
      </w:r>
      <w:r w:rsidRPr="00846F0D">
        <w:rPr>
          <w:rFonts w:ascii="Garamond" w:eastAsia="Times New Roman" w:hAnsi="Garamond" w:cs="Times New Roman"/>
          <w:color w:val="000000"/>
        </w:rPr>
        <w:t xml:space="preserve">data manipulation). </w:t>
      </w:r>
      <w:r>
        <w:rPr>
          <w:rFonts w:ascii="Garamond" w:eastAsia="Times New Roman" w:hAnsi="Garamond" w:cs="Times New Roman"/>
          <w:color w:val="000000"/>
        </w:rPr>
        <w:t xml:space="preserve">NTM </w:t>
      </w:r>
      <w:r w:rsidRPr="00846F0D">
        <w:rPr>
          <w:rFonts w:ascii="Garamond" w:eastAsia="Times New Roman" w:hAnsi="Garamond" w:cs="Times New Roman"/>
          <w:color w:val="000000"/>
        </w:rPr>
        <w:t xml:space="preserve">is advised to </w:t>
      </w:r>
      <w:r>
        <w:rPr>
          <w:rFonts w:ascii="Garamond" w:eastAsia="Times New Roman" w:hAnsi="Garamond" w:cs="Times New Roman"/>
          <w:color w:val="000000"/>
        </w:rPr>
        <w:t xml:space="preserve">have data on these outcome for the next </w:t>
      </w:r>
      <w:r w:rsidRPr="00846F0D">
        <w:rPr>
          <w:rFonts w:ascii="Garamond" w:eastAsia="Times New Roman" w:hAnsi="Garamond" w:cs="Times New Roman"/>
          <w:color w:val="000000"/>
        </w:rPr>
        <w:t>report.</w:t>
      </w:r>
    </w:p>
    <w:p w:rsidR="00A3315C" w:rsidRPr="00A3315C" w:rsidRDefault="00A3315C" w:rsidP="00A3315C">
      <w:pPr>
        <w:pStyle w:val="ListParagraph"/>
        <w:numPr>
          <w:ilvl w:val="1"/>
          <w:numId w:val="15"/>
        </w:numPr>
        <w:ind w:left="720"/>
        <w:rPr>
          <w:rFonts w:ascii="Garamond" w:hAnsi="Garamond" w:cs="Times New Roman"/>
        </w:rPr>
      </w:pPr>
      <w:r>
        <w:rPr>
          <w:rFonts w:ascii="Garamond" w:eastAsia="Times New Roman" w:hAnsi="Garamond" w:cs="Times New Roman"/>
          <w:color w:val="000000"/>
        </w:rPr>
        <w:t xml:space="preserve">IST </w:t>
      </w:r>
      <w:r w:rsidRPr="00A3315C">
        <w:rPr>
          <w:rFonts w:ascii="Garamond" w:eastAsia="Times New Roman" w:hAnsi="Garamond" w:cs="Times New Roman"/>
          <w:color w:val="000000"/>
        </w:rPr>
        <w:t>2010 implemented MyEducator.com in 2014</w:t>
      </w:r>
      <w:r>
        <w:rPr>
          <w:rFonts w:ascii="Garamond" w:eastAsia="Times New Roman" w:hAnsi="Garamond" w:cs="Times New Roman"/>
          <w:color w:val="000000"/>
        </w:rPr>
        <w:t xml:space="preserve"> and reported pass rates for the course. </w:t>
      </w:r>
      <w:r w:rsidRPr="00A3315C">
        <w:rPr>
          <w:rFonts w:ascii="Garamond" w:eastAsia="Times New Roman" w:hAnsi="Garamond" w:cs="Times New Roman"/>
          <w:color w:val="000000"/>
        </w:rPr>
        <w:t>Pass rates were 86.6% (Fall 2014) and 91.6% (Spring 2015)</w:t>
      </w:r>
      <w:r>
        <w:rPr>
          <w:rFonts w:ascii="Garamond" w:eastAsia="Times New Roman" w:hAnsi="Garamond" w:cs="Times New Roman"/>
          <w:color w:val="000000"/>
        </w:rPr>
        <w:t>, which is</w:t>
      </w:r>
      <w:r w:rsidRPr="00A3315C">
        <w:rPr>
          <w:rFonts w:ascii="Garamond" w:eastAsia="Times New Roman" w:hAnsi="Garamond" w:cs="Times New Roman"/>
          <w:color w:val="000000"/>
        </w:rPr>
        <w:t xml:space="preserve"> an improvement over pass rates from the previous year at 65.3% (Fall 2013) and 69.3% (Spring 2014). IST is advised that outcome-level reporting is expected in future reports.</w:t>
      </w:r>
    </w:p>
    <w:p w:rsidR="0049666E" w:rsidRPr="004D2891" w:rsidRDefault="0049666E" w:rsidP="0049666E">
      <w:pPr>
        <w:ind w:left="720"/>
        <w:contextualSpacing/>
        <w:textAlignment w:val="baseline"/>
        <w:rPr>
          <w:rFonts w:ascii="Garamond" w:eastAsia="Times New Roman" w:hAnsi="Garamond" w:cs="Times New Roman"/>
          <w:color w:val="000000"/>
        </w:rPr>
      </w:pPr>
    </w:p>
    <w:p w:rsidR="0049666E" w:rsidRDefault="00A3315C" w:rsidP="00DE22B5">
      <w:pPr>
        <w:pStyle w:val="ListParagraph"/>
        <w:numPr>
          <w:ilvl w:val="0"/>
          <w:numId w:val="16"/>
        </w:numPr>
        <w:ind w:left="360"/>
        <w:textAlignment w:val="baseline"/>
        <w:rPr>
          <w:rFonts w:ascii="Garamond" w:eastAsia="Times New Roman" w:hAnsi="Garamond" w:cs="Times New Roman"/>
          <w:color w:val="000000"/>
        </w:rPr>
      </w:pPr>
      <w:r>
        <w:rPr>
          <w:rFonts w:ascii="Garamond" w:eastAsia="Times New Roman" w:hAnsi="Garamond" w:cs="Times New Roman"/>
          <w:color w:val="000000"/>
          <w:u w:val="single"/>
        </w:rPr>
        <w:t xml:space="preserve">Findings form </w:t>
      </w:r>
      <w:r w:rsidR="0049666E" w:rsidRPr="00A3315C">
        <w:rPr>
          <w:rFonts w:ascii="Garamond" w:eastAsia="Times New Roman" w:hAnsi="Garamond" w:cs="Times New Roman"/>
          <w:color w:val="000000"/>
          <w:u w:val="single"/>
        </w:rPr>
        <w:t>Part B (Content, Internet Identity, and Device Management):</w:t>
      </w:r>
      <w:r w:rsidR="0049666E" w:rsidRPr="00A3315C">
        <w:rPr>
          <w:rFonts w:ascii="Garamond" w:eastAsia="Times New Roman" w:hAnsi="Garamond" w:cs="Times New Roman"/>
          <w:color w:val="000000"/>
        </w:rPr>
        <w:t xml:space="preserve"> Students were assessed on a measure derived from the NTM 1700 Chi Tester test used in all NTM 1700 sections. Student performance continues to meet threshold of 73% for the 3 measured outcomes (scores ranged from 80-84%). Appropriate tools continue to be developed to assess the learning outcomes.</w:t>
      </w:r>
    </w:p>
    <w:p w:rsidR="00DE22B5" w:rsidRDefault="00DE22B5" w:rsidP="00DE22B5">
      <w:pPr>
        <w:pStyle w:val="ListParagraph"/>
        <w:ind w:left="360"/>
        <w:textAlignment w:val="baseline"/>
        <w:rPr>
          <w:rFonts w:ascii="Garamond" w:eastAsia="Times New Roman" w:hAnsi="Garamond" w:cs="Times New Roman"/>
          <w:color w:val="000000"/>
        </w:rPr>
      </w:pPr>
    </w:p>
    <w:p w:rsidR="00D05C1B" w:rsidRPr="00D05C1B" w:rsidRDefault="00DE22B5" w:rsidP="007F149B">
      <w:pPr>
        <w:pStyle w:val="ListParagraph"/>
        <w:numPr>
          <w:ilvl w:val="0"/>
          <w:numId w:val="16"/>
        </w:numPr>
        <w:ind w:left="360"/>
        <w:textAlignment w:val="baseline"/>
        <w:rPr>
          <w:rFonts w:ascii="Garamond" w:eastAsia="Times New Roman" w:hAnsi="Garamond" w:cs="Times New Roman"/>
          <w:color w:val="000000"/>
        </w:rPr>
      </w:pPr>
      <w:r w:rsidRPr="00D05C1B">
        <w:rPr>
          <w:rFonts w:ascii="Garamond" w:eastAsia="Times New Roman" w:hAnsi="Garamond" w:cs="Times New Roman"/>
          <w:color w:val="000000"/>
        </w:rPr>
        <w:t xml:space="preserve">Data gathered in </w:t>
      </w:r>
      <w:r w:rsidR="00243244">
        <w:rPr>
          <w:rFonts w:ascii="Garamond" w:eastAsia="Times New Roman" w:hAnsi="Garamond" w:cs="Times New Roman"/>
          <w:color w:val="000000"/>
        </w:rPr>
        <w:t>100</w:t>
      </w:r>
      <w:r w:rsidRPr="00D05C1B">
        <w:rPr>
          <w:rFonts w:ascii="Garamond" w:eastAsia="Times New Roman" w:hAnsi="Garamond" w:cs="Times New Roman"/>
          <w:color w:val="000000"/>
        </w:rPr>
        <w:t xml:space="preserve">% of IL courses. </w:t>
      </w:r>
      <w:r w:rsidR="00D05C1B" w:rsidRPr="00D05C1B">
        <w:rPr>
          <w:rFonts w:ascii="Garamond" w:eastAsia="Times New Roman" w:hAnsi="Garamond" w:cs="Times New Roman"/>
          <w:color w:val="000000"/>
        </w:rPr>
        <w:t xml:space="preserve">Thus, the </w:t>
      </w:r>
      <w:r w:rsidR="00D05C1B">
        <w:rPr>
          <w:rFonts w:ascii="Garamond" w:eastAsia="Times New Roman" w:hAnsi="Garamond" w:cs="Times New Roman"/>
          <w:color w:val="000000"/>
        </w:rPr>
        <w:t>f</w:t>
      </w:r>
      <w:r w:rsidRPr="00D05C1B">
        <w:rPr>
          <w:rFonts w:ascii="Garamond" w:eastAsia="Times New Roman" w:hAnsi="Garamond" w:cs="Times New Roman"/>
          <w:color w:val="000000"/>
        </w:rPr>
        <w:t xml:space="preserve">ollowing IL courses were assessed in 2014-2015: NTM 1504; LIBS 1704, 2504, </w:t>
      </w:r>
      <w:r w:rsidR="00243244">
        <w:rPr>
          <w:rFonts w:ascii="Garamond" w:eastAsia="Times New Roman" w:hAnsi="Garamond" w:cs="Times New Roman"/>
          <w:color w:val="000000"/>
        </w:rPr>
        <w:t xml:space="preserve">LIBS/EDUC </w:t>
      </w:r>
      <w:r w:rsidRPr="00D05C1B">
        <w:rPr>
          <w:rFonts w:ascii="Garamond" w:eastAsia="Times New Roman" w:hAnsi="Garamond" w:cs="Times New Roman"/>
          <w:color w:val="000000"/>
        </w:rPr>
        <w:t xml:space="preserve">2604, </w:t>
      </w:r>
      <w:r w:rsidR="00243244">
        <w:rPr>
          <w:rFonts w:ascii="Garamond" w:eastAsia="Times New Roman" w:hAnsi="Garamond" w:cs="Times New Roman"/>
          <w:color w:val="000000"/>
        </w:rPr>
        <w:t xml:space="preserve">LIBS/BA </w:t>
      </w:r>
      <w:r w:rsidRPr="00D05C1B">
        <w:rPr>
          <w:rFonts w:ascii="Garamond" w:eastAsia="Times New Roman" w:hAnsi="Garamond" w:cs="Times New Roman"/>
          <w:color w:val="000000"/>
        </w:rPr>
        <w:t xml:space="preserve">2704, </w:t>
      </w:r>
      <w:r w:rsidR="00243244">
        <w:rPr>
          <w:rFonts w:ascii="Garamond" w:eastAsia="Times New Roman" w:hAnsi="Garamond" w:cs="Times New Roman"/>
          <w:color w:val="000000"/>
        </w:rPr>
        <w:t xml:space="preserve">LIBS </w:t>
      </w:r>
      <w:r w:rsidRPr="00D05C1B">
        <w:rPr>
          <w:rFonts w:ascii="Garamond" w:eastAsia="Times New Roman" w:hAnsi="Garamond" w:cs="Times New Roman"/>
          <w:color w:val="000000"/>
        </w:rPr>
        <w:t xml:space="preserve">2804, </w:t>
      </w:r>
      <w:proofErr w:type="gramStart"/>
      <w:r w:rsidR="00243244">
        <w:rPr>
          <w:rFonts w:ascii="Garamond" w:eastAsia="Times New Roman" w:hAnsi="Garamond" w:cs="Times New Roman"/>
          <w:color w:val="000000"/>
        </w:rPr>
        <w:t>LIBS</w:t>
      </w:r>
      <w:proofErr w:type="gramEnd"/>
      <w:r w:rsidR="00243244">
        <w:rPr>
          <w:rFonts w:ascii="Garamond" w:eastAsia="Times New Roman" w:hAnsi="Garamond" w:cs="Times New Roman"/>
          <w:color w:val="000000"/>
        </w:rPr>
        <w:t xml:space="preserve">/HTHS </w:t>
      </w:r>
      <w:r w:rsidRPr="00D05C1B">
        <w:rPr>
          <w:rFonts w:ascii="Garamond" w:eastAsia="Times New Roman" w:hAnsi="Garamond" w:cs="Times New Roman"/>
          <w:color w:val="000000"/>
        </w:rPr>
        <w:t>2904.</w:t>
      </w:r>
      <w:r w:rsidR="00D05C1B" w:rsidRPr="00D05C1B">
        <w:rPr>
          <w:rFonts w:ascii="Garamond" w:eastAsia="Times New Roman" w:hAnsi="Garamond" w:cs="Times New Roman"/>
          <w:color w:val="000000"/>
        </w:rPr>
        <w:t xml:space="preserve"> </w:t>
      </w:r>
    </w:p>
    <w:p w:rsidR="00243244" w:rsidRPr="00243244" w:rsidRDefault="00D05C1B" w:rsidP="00D05C1B">
      <w:pPr>
        <w:pStyle w:val="ListParagraph"/>
        <w:numPr>
          <w:ilvl w:val="1"/>
          <w:numId w:val="16"/>
        </w:numPr>
        <w:ind w:left="720"/>
        <w:textAlignment w:val="baseline"/>
        <w:rPr>
          <w:rFonts w:ascii="Garamond" w:eastAsia="Times New Roman" w:hAnsi="Garamond" w:cs="Times New Roman"/>
          <w:color w:val="000000"/>
        </w:rPr>
      </w:pPr>
      <w:r>
        <w:rPr>
          <w:rFonts w:ascii="Garamond" w:eastAsia="Times New Roman" w:hAnsi="Garamond" w:cs="Times New Roman"/>
          <w:color w:val="000000"/>
        </w:rPr>
        <w:t xml:space="preserve">The Library </w:t>
      </w:r>
      <w:r w:rsidR="00243244">
        <w:rPr>
          <w:rFonts w:ascii="Garamond" w:eastAsia="Times New Roman" w:hAnsi="Garamond" w:cs="Times New Roman"/>
          <w:color w:val="000000"/>
        </w:rPr>
        <w:t>reports that the majority of students met threshold of 73% for all outcomes A-D (scores = 82%, 77%, 82%, and 83%, respectively)</w:t>
      </w:r>
      <w:r w:rsidRPr="00D05C1B">
        <w:rPr>
          <w:rFonts w:ascii="Garamond" w:eastAsia="Times New Roman" w:hAnsi="Garamond" w:cs="Times New Roman"/>
          <w:color w:val="000000"/>
        </w:rPr>
        <w:t xml:space="preserve">. </w:t>
      </w:r>
      <w:r>
        <w:rPr>
          <w:rFonts w:ascii="Garamond" w:hAnsi="Garamond"/>
          <w:color w:val="000000"/>
        </w:rPr>
        <w:t>The Library</w:t>
      </w:r>
      <w:r w:rsidR="00243244">
        <w:rPr>
          <w:rFonts w:ascii="Garamond" w:hAnsi="Garamond"/>
          <w:color w:val="000000"/>
        </w:rPr>
        <w:t xml:space="preserve"> notes that these proportions have stayed fairly stable since the adoption of the current learning outcomes. Outcome B has consistently had a lower pass rate, but students have showed improved success with this outcome over previous years. </w:t>
      </w:r>
      <w:r>
        <w:rPr>
          <w:rFonts w:ascii="Garamond" w:hAnsi="Garamond"/>
          <w:color w:val="000000"/>
        </w:rPr>
        <w:t xml:space="preserve"> </w:t>
      </w:r>
    </w:p>
    <w:p w:rsidR="0049666E" w:rsidRPr="00445B9F" w:rsidRDefault="00243244" w:rsidP="00445B9F">
      <w:pPr>
        <w:pStyle w:val="ListParagraph"/>
        <w:numPr>
          <w:ilvl w:val="1"/>
          <w:numId w:val="16"/>
        </w:numPr>
        <w:shd w:val="clear" w:color="auto" w:fill="FFFFFF"/>
        <w:ind w:left="720"/>
        <w:textAlignment w:val="baseline"/>
        <w:rPr>
          <w:rFonts w:ascii="Garamond" w:hAnsi="Garamond" w:cs="Arial"/>
          <w:color w:val="222222"/>
        </w:rPr>
      </w:pPr>
      <w:r w:rsidRPr="00445B9F">
        <w:rPr>
          <w:rFonts w:ascii="Garamond" w:hAnsi="Garamond"/>
          <w:color w:val="000000"/>
        </w:rPr>
        <w:t xml:space="preserve">The Library is </w:t>
      </w:r>
      <w:r w:rsidR="00445B9F">
        <w:rPr>
          <w:rFonts w:ascii="Garamond" w:hAnsi="Garamond"/>
          <w:color w:val="000000"/>
        </w:rPr>
        <w:t>adapt</w:t>
      </w:r>
      <w:r w:rsidRPr="00445B9F">
        <w:rPr>
          <w:rFonts w:ascii="Garamond" w:hAnsi="Garamond"/>
          <w:color w:val="000000"/>
        </w:rPr>
        <w:t xml:space="preserve">ing their courses to the new ALA Framework for Information Literacy for Higher Education </w:t>
      </w:r>
      <w:r w:rsidRPr="00445B9F">
        <w:rPr>
          <w:rFonts w:ascii="Garamond" w:hAnsi="Garamond" w:cs="Arial"/>
          <w:color w:val="222222"/>
        </w:rPr>
        <w:t>(</w:t>
      </w:r>
      <w:hyperlink r:id="rId8" w:tgtFrame="_blank" w:history="1">
        <w:r w:rsidRPr="00445B9F">
          <w:rPr>
            <w:rStyle w:val="Hyperlink"/>
            <w:rFonts w:ascii="Garamond" w:hAnsi="Garamond" w:cs="Arial"/>
            <w:color w:val="1155CC"/>
          </w:rPr>
          <w:t>http://www.ala.org/acrl/sites/ala.org.acrl/files/content/issues/infolit/Framework_ILHE.pdf</w:t>
        </w:r>
      </w:hyperlink>
      <w:r w:rsidRPr="00445B9F">
        <w:rPr>
          <w:rFonts w:ascii="Garamond" w:hAnsi="Garamond" w:cs="Arial"/>
          <w:color w:val="222222"/>
        </w:rPr>
        <w:t>).</w:t>
      </w:r>
      <w:r w:rsidR="00445B9F">
        <w:rPr>
          <w:rFonts w:ascii="Garamond" w:hAnsi="Garamond" w:cs="Arial"/>
          <w:color w:val="222222"/>
        </w:rPr>
        <w:t xml:space="preserve"> The Library is also collecting data with pre- and post-tests linked to outcomes. Reporting on this data within the new IL framework is expected for the next report.</w:t>
      </w:r>
      <w:r w:rsidRPr="00445B9F">
        <w:rPr>
          <w:rFonts w:ascii="Garamond" w:hAnsi="Garamond" w:cs="Arial"/>
          <w:color w:val="222222"/>
        </w:rPr>
        <w:t> </w:t>
      </w:r>
    </w:p>
    <w:p w:rsidR="00D05C1B" w:rsidRDefault="00D05C1B">
      <w:pPr>
        <w:rPr>
          <w:rFonts w:asciiTheme="majorHAnsi" w:eastAsiaTheme="majorEastAsia" w:hAnsiTheme="majorHAnsi" w:cstheme="majorBidi"/>
          <w:b/>
          <w:bCs/>
          <w:color w:val="365F91" w:themeColor="accent1" w:themeShade="BF"/>
          <w:sz w:val="28"/>
          <w:szCs w:val="28"/>
        </w:rPr>
      </w:pPr>
      <w:r>
        <w:br w:type="page"/>
      </w:r>
    </w:p>
    <w:p w:rsidR="00190E0F" w:rsidRPr="0056109A" w:rsidRDefault="0073306D" w:rsidP="00034D0F">
      <w:pPr>
        <w:pStyle w:val="Heading1"/>
      </w:pPr>
      <w:bookmarkStart w:id="6" w:name="_Toc447026887"/>
      <w:r w:rsidRPr="007E6988">
        <w:lastRenderedPageBreak/>
        <w:t>Diversity</w:t>
      </w:r>
      <w:bookmarkEnd w:id="6"/>
    </w:p>
    <w:p w:rsidR="002729F1" w:rsidRPr="002729F1" w:rsidRDefault="007E7AC5" w:rsidP="002729F1">
      <w:pPr>
        <w:pStyle w:val="ListParagraph"/>
        <w:numPr>
          <w:ilvl w:val="0"/>
          <w:numId w:val="16"/>
        </w:numPr>
        <w:spacing w:before="100" w:beforeAutospacing="1" w:after="100" w:afterAutospacing="1"/>
        <w:ind w:left="360"/>
        <w:rPr>
          <w:rFonts w:eastAsia="Times New Roman" w:cs="Times New Roman"/>
          <w:color w:val="575047"/>
        </w:rPr>
      </w:pPr>
      <w:r w:rsidRPr="00260912">
        <w:rPr>
          <w:rFonts w:ascii="Garamond" w:hAnsi="Garamond" w:cs="Times New Roman"/>
        </w:rPr>
        <w:t xml:space="preserve">Data gathered for </w:t>
      </w:r>
      <w:r>
        <w:rPr>
          <w:rFonts w:ascii="Garamond" w:hAnsi="Garamond" w:cs="Times New Roman"/>
        </w:rPr>
        <w:t>15</w:t>
      </w:r>
      <w:r w:rsidRPr="00260912">
        <w:rPr>
          <w:rFonts w:ascii="Garamond" w:hAnsi="Garamond" w:cs="Times New Roman"/>
        </w:rPr>
        <w:t xml:space="preserve">% of </w:t>
      </w:r>
      <w:r>
        <w:rPr>
          <w:rFonts w:ascii="Garamond" w:hAnsi="Garamond" w:cs="Times New Roman"/>
        </w:rPr>
        <w:t>DV</w:t>
      </w:r>
      <w:r w:rsidRPr="00260912">
        <w:rPr>
          <w:rFonts w:ascii="Garamond" w:hAnsi="Garamond" w:cs="Times New Roman"/>
        </w:rPr>
        <w:t xml:space="preserve"> courses (i.e., </w:t>
      </w:r>
      <w:r>
        <w:rPr>
          <w:rFonts w:ascii="Garamond" w:hAnsi="Garamond" w:cs="Times New Roman"/>
        </w:rPr>
        <w:t>ENGL 22</w:t>
      </w:r>
      <w:r w:rsidR="009919B1">
        <w:rPr>
          <w:rFonts w:ascii="Garamond" w:hAnsi="Garamond" w:cs="Times New Roman"/>
        </w:rPr>
        <w:t>2</w:t>
      </w:r>
      <w:r>
        <w:rPr>
          <w:rFonts w:ascii="Garamond" w:hAnsi="Garamond" w:cs="Times New Roman"/>
        </w:rPr>
        <w:t>0, SOC 1010, SOC 1020</w:t>
      </w:r>
      <w:r w:rsidRPr="00260912">
        <w:rPr>
          <w:rFonts w:ascii="Garamond" w:hAnsi="Garamond" w:cs="Times New Roman"/>
        </w:rPr>
        <w:t xml:space="preserve">) on </w:t>
      </w:r>
      <w:r>
        <w:rPr>
          <w:rFonts w:ascii="Garamond" w:hAnsi="Garamond" w:cs="Times New Roman"/>
        </w:rPr>
        <w:t>3</w:t>
      </w:r>
      <w:r w:rsidRPr="00260912">
        <w:rPr>
          <w:rFonts w:ascii="Garamond" w:hAnsi="Garamond" w:cs="Times New Roman"/>
        </w:rPr>
        <w:t xml:space="preserve"> outcomes (</w:t>
      </w:r>
      <w:r w:rsidR="002729F1" w:rsidRPr="008232FC">
        <w:rPr>
          <w:rFonts w:ascii="Garamond" w:hAnsi="Garamond" w:cs="Times New Roman"/>
          <w:i/>
        </w:rPr>
        <w:t>describe own perspective as one among many</w:t>
      </w:r>
      <w:r w:rsidRPr="008232FC">
        <w:rPr>
          <w:rFonts w:ascii="Garamond" w:eastAsia="Times New Roman" w:hAnsi="Garamond" w:cs="Arial"/>
          <w:i/>
          <w:color w:val="000000"/>
        </w:rPr>
        <w:t>;</w:t>
      </w:r>
      <w:r>
        <w:rPr>
          <w:rFonts w:ascii="Garamond" w:eastAsia="Times New Roman" w:hAnsi="Garamond" w:cs="Arial"/>
          <w:i/>
          <w:color w:val="000000"/>
        </w:rPr>
        <w:t xml:space="preserve"> </w:t>
      </w:r>
      <w:r w:rsidR="002729F1">
        <w:rPr>
          <w:rFonts w:ascii="Garamond" w:eastAsia="Times New Roman" w:hAnsi="Garamond" w:cs="Arial"/>
          <w:i/>
          <w:color w:val="000000"/>
        </w:rPr>
        <w:t>identify values and biases that inform the perspectives of oneself and others</w:t>
      </w:r>
      <w:r>
        <w:rPr>
          <w:rFonts w:ascii="Garamond" w:eastAsia="Times New Roman" w:hAnsi="Garamond" w:cs="Arial"/>
          <w:i/>
          <w:color w:val="000000"/>
        </w:rPr>
        <w:t xml:space="preserve">; </w:t>
      </w:r>
      <w:r w:rsidR="002729F1">
        <w:rPr>
          <w:rFonts w:ascii="Garamond" w:eastAsia="Times New Roman" w:hAnsi="Garamond" w:cs="Arial"/>
          <w:i/>
          <w:color w:val="000000"/>
        </w:rPr>
        <w:t>recognize and articulate the rights, perspectives, and experiences of others</w:t>
      </w:r>
      <w:r>
        <w:rPr>
          <w:rFonts w:ascii="Garamond" w:eastAsia="Times New Roman" w:hAnsi="Garamond" w:cs="Arial"/>
          <w:i/>
          <w:color w:val="000000"/>
        </w:rPr>
        <w:t>)</w:t>
      </w:r>
      <w:r w:rsidRPr="00260912">
        <w:rPr>
          <w:rFonts w:ascii="Garamond" w:eastAsia="Times New Roman" w:hAnsi="Garamond" w:cs="Arial"/>
          <w:color w:val="000000"/>
        </w:rPr>
        <w:t>.</w:t>
      </w:r>
    </w:p>
    <w:p w:rsidR="007E7AC5" w:rsidRPr="007E7AC5" w:rsidRDefault="007E7AC5" w:rsidP="002729F1">
      <w:pPr>
        <w:pStyle w:val="ListParagraph"/>
        <w:ind w:left="360"/>
        <w:rPr>
          <w:rFonts w:ascii="Garamond" w:eastAsia="Times New Roman" w:hAnsi="Garamond" w:cs="Times New Roman"/>
        </w:rPr>
      </w:pPr>
    </w:p>
    <w:p w:rsidR="002729F1" w:rsidRPr="00260912" w:rsidRDefault="002729F1" w:rsidP="002729F1">
      <w:pPr>
        <w:pStyle w:val="ListParagraph"/>
        <w:numPr>
          <w:ilvl w:val="0"/>
          <w:numId w:val="16"/>
        </w:numPr>
        <w:spacing w:before="100" w:beforeAutospacing="1" w:after="100" w:afterAutospacing="1"/>
        <w:ind w:left="360"/>
        <w:rPr>
          <w:rFonts w:ascii="Garamond" w:eastAsia="Times New Roman" w:hAnsi="Garamond" w:cs="Arial"/>
          <w:color w:val="000000"/>
        </w:rPr>
      </w:pPr>
      <w:r w:rsidRPr="00260912">
        <w:rPr>
          <w:rFonts w:ascii="Garamond" w:hAnsi="Garamond" w:cs="Times New Roman"/>
        </w:rPr>
        <w:t xml:space="preserve">The following </w:t>
      </w:r>
      <w:r>
        <w:rPr>
          <w:rFonts w:ascii="Garamond" w:hAnsi="Garamond" w:cs="Times New Roman"/>
        </w:rPr>
        <w:t>DV</w:t>
      </w:r>
      <w:r w:rsidRPr="00260912">
        <w:rPr>
          <w:rFonts w:ascii="Garamond" w:hAnsi="Garamond" w:cs="Times New Roman"/>
        </w:rPr>
        <w:t xml:space="preserve"> courses were not assessed in 201</w:t>
      </w:r>
      <w:r>
        <w:rPr>
          <w:rFonts w:ascii="Garamond" w:hAnsi="Garamond" w:cs="Times New Roman"/>
        </w:rPr>
        <w:t>4</w:t>
      </w:r>
      <w:r w:rsidRPr="00260912">
        <w:rPr>
          <w:rFonts w:ascii="Garamond" w:hAnsi="Garamond" w:cs="Times New Roman"/>
        </w:rPr>
        <w:t>-201</w:t>
      </w:r>
      <w:r>
        <w:rPr>
          <w:rFonts w:ascii="Garamond" w:hAnsi="Garamond" w:cs="Times New Roman"/>
        </w:rPr>
        <w:t>5</w:t>
      </w:r>
      <w:r w:rsidRPr="00260912">
        <w:rPr>
          <w:rFonts w:ascii="Garamond" w:hAnsi="Garamond" w:cs="Times New Roman"/>
        </w:rPr>
        <w:t xml:space="preserve">: </w:t>
      </w:r>
      <w:r>
        <w:rPr>
          <w:rFonts w:ascii="Garamond" w:hAnsi="Garamond" w:cs="Times New Roman"/>
        </w:rPr>
        <w:t>ANTH 1000, ANTH 1020, ANTH 1040, ANTH 2010, DANCE 1010, ENGL 22</w:t>
      </w:r>
      <w:r w:rsidR="00307217">
        <w:rPr>
          <w:rFonts w:ascii="Garamond" w:hAnsi="Garamond" w:cs="Times New Roman"/>
        </w:rPr>
        <w:t>0</w:t>
      </w:r>
      <w:r>
        <w:rPr>
          <w:rFonts w:ascii="Garamond" w:hAnsi="Garamond" w:cs="Times New Roman"/>
        </w:rPr>
        <w:t>0, ENGL 2240, ENGL 2290, ENGL 2510, ENGL 2710, ENGL 3510, GEOG 1300, GEOG 1520, HIST 1510, HNRS 2130, MUSC 1040, WS 1500</w:t>
      </w:r>
      <w:r w:rsidRPr="00260912">
        <w:rPr>
          <w:rFonts w:ascii="Garamond" w:hAnsi="Garamond" w:cs="Times New Roman"/>
        </w:rPr>
        <w:t xml:space="preserve">. </w:t>
      </w:r>
    </w:p>
    <w:p w:rsidR="002729F1" w:rsidRDefault="002729F1" w:rsidP="002729F1">
      <w:pPr>
        <w:pStyle w:val="ListParagraph"/>
        <w:numPr>
          <w:ilvl w:val="1"/>
          <w:numId w:val="16"/>
        </w:numPr>
        <w:ind w:left="720"/>
        <w:rPr>
          <w:rFonts w:ascii="Garamond" w:hAnsi="Garamond" w:cs="Times New Roman"/>
        </w:rPr>
      </w:pPr>
      <w:r>
        <w:rPr>
          <w:rFonts w:ascii="Garamond" w:hAnsi="Garamond" w:cs="Times New Roman"/>
        </w:rPr>
        <w:t>Anthropology 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w:t>
      </w:r>
      <w:r w:rsidR="001C59F9">
        <w:rPr>
          <w:rFonts w:ascii="Garamond" w:hAnsi="Garamond" w:cs="Times New Roman"/>
        </w:rPr>
        <w:t xml:space="preserve">the DV learning outcomes of ANTH 1000, 1020, </w:t>
      </w:r>
      <w:r w:rsidR="00E5044B">
        <w:rPr>
          <w:rFonts w:ascii="Garamond" w:hAnsi="Garamond" w:cs="Times New Roman"/>
        </w:rPr>
        <w:t>1</w:t>
      </w:r>
      <w:r w:rsidR="001C59F9">
        <w:rPr>
          <w:rFonts w:ascii="Garamond" w:hAnsi="Garamond" w:cs="Times New Roman"/>
        </w:rPr>
        <w:t xml:space="preserve">040, </w:t>
      </w:r>
      <w:r w:rsidR="00E5044B">
        <w:rPr>
          <w:rFonts w:ascii="Garamond" w:hAnsi="Garamond" w:cs="Times New Roman"/>
        </w:rPr>
        <w:t xml:space="preserve">and </w:t>
      </w:r>
      <w:r w:rsidR="001C59F9">
        <w:rPr>
          <w:rFonts w:ascii="Garamond" w:hAnsi="Garamond" w:cs="Times New Roman"/>
        </w:rPr>
        <w:t>2010</w:t>
      </w:r>
      <w:r w:rsidRPr="0056109A">
        <w:rPr>
          <w:rFonts w:ascii="Garamond" w:hAnsi="Garamond" w:cs="Times New Roman"/>
        </w:rPr>
        <w:t>.</w:t>
      </w:r>
      <w:r w:rsidR="001C59F9">
        <w:rPr>
          <w:rFonts w:ascii="Garamond" w:hAnsi="Garamond" w:cs="Times New Roman"/>
        </w:rPr>
        <w:t xml:space="preserve"> In </w:t>
      </w:r>
      <w:r w:rsidR="001C59F9">
        <w:rPr>
          <w:rFonts w:ascii="Garamond" w:hAnsi="Garamond"/>
          <w:bCs/>
          <w:color w:val="000000"/>
        </w:rPr>
        <w:t xml:space="preserve">order to stay on track with the goal of regular (at least once every three years) assessment of GE courses to ensure renewal in the curriculum, Anthropology should plan to </w:t>
      </w:r>
      <w:r w:rsidR="00E5044B">
        <w:rPr>
          <w:rFonts w:ascii="Garamond" w:hAnsi="Garamond"/>
          <w:bCs/>
          <w:color w:val="000000"/>
        </w:rPr>
        <w:t>report</w:t>
      </w:r>
      <w:r w:rsidR="001C59F9">
        <w:rPr>
          <w:rFonts w:ascii="Garamond" w:hAnsi="Garamond"/>
          <w:bCs/>
          <w:color w:val="000000"/>
        </w:rPr>
        <w:t xml:space="preserve"> assessment data on DV learning outcomes for the 2017 Assessment Summary.</w:t>
      </w:r>
    </w:p>
    <w:p w:rsidR="002729F1" w:rsidRPr="001C59F9" w:rsidRDefault="001C59F9" w:rsidP="002729F1">
      <w:pPr>
        <w:pStyle w:val="ListParagraph"/>
        <w:numPr>
          <w:ilvl w:val="1"/>
          <w:numId w:val="16"/>
        </w:numPr>
        <w:ind w:left="720"/>
        <w:rPr>
          <w:rFonts w:ascii="Garamond" w:hAnsi="Garamond" w:cs="Times New Roman"/>
        </w:rPr>
      </w:pPr>
      <w:r>
        <w:rPr>
          <w:rFonts w:ascii="Garamond" w:hAnsi="Garamond" w:cs="Times New Roman"/>
        </w:rPr>
        <w:t>Dance 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w:t>
      </w:r>
      <w:r>
        <w:rPr>
          <w:rFonts w:ascii="Garamond" w:hAnsi="Garamond" w:cs="Times New Roman"/>
        </w:rPr>
        <w:t>the DV learning outcomes of DANC 1010</w:t>
      </w:r>
      <w:r w:rsidRPr="0056109A">
        <w:rPr>
          <w:rFonts w:ascii="Garamond" w:hAnsi="Garamond" w:cs="Times New Roman"/>
        </w:rPr>
        <w:t>.</w:t>
      </w:r>
      <w:r>
        <w:rPr>
          <w:rFonts w:ascii="Garamond" w:hAnsi="Garamond" w:cs="Times New Roman"/>
        </w:rPr>
        <w:t xml:space="preserve"> </w:t>
      </w:r>
      <w:r w:rsidR="008232FC">
        <w:rPr>
          <w:rFonts w:ascii="Garamond" w:hAnsi="Garamond" w:cs="Times New Roman"/>
        </w:rPr>
        <w:t>This course has been recently assessed on CA</w:t>
      </w:r>
      <w:r w:rsidR="00E5044B">
        <w:rPr>
          <w:rFonts w:ascii="Garamond" w:hAnsi="Garamond" w:cs="Times New Roman"/>
        </w:rPr>
        <w:t>, but not DV,</w:t>
      </w:r>
      <w:r w:rsidR="008232FC">
        <w:rPr>
          <w:rFonts w:ascii="Garamond" w:hAnsi="Garamond" w:cs="Times New Roman"/>
        </w:rPr>
        <w:t xml:space="preserve"> learning outcomes. </w:t>
      </w:r>
      <w:r>
        <w:rPr>
          <w:rFonts w:ascii="Garamond" w:hAnsi="Garamond" w:cs="Times New Roman"/>
        </w:rPr>
        <w:t xml:space="preserve">In </w:t>
      </w:r>
      <w:r>
        <w:rPr>
          <w:rFonts w:ascii="Garamond" w:hAnsi="Garamond"/>
          <w:bCs/>
          <w:color w:val="000000"/>
        </w:rPr>
        <w:t>order to stay on track with the goal of regular (at least once every three years) asse</w:t>
      </w:r>
      <w:r w:rsidR="00E5044B">
        <w:rPr>
          <w:rFonts w:ascii="Garamond" w:hAnsi="Garamond"/>
          <w:bCs/>
          <w:color w:val="000000"/>
        </w:rPr>
        <w:t xml:space="preserve">ssment of GE courses to ensure </w:t>
      </w:r>
      <w:r>
        <w:rPr>
          <w:rFonts w:ascii="Garamond" w:hAnsi="Garamond"/>
          <w:bCs/>
          <w:color w:val="000000"/>
        </w:rPr>
        <w:t xml:space="preserve">renewal in the curriculum, Dance should plan to </w:t>
      </w:r>
      <w:r w:rsidR="00E5044B">
        <w:rPr>
          <w:rFonts w:ascii="Garamond" w:hAnsi="Garamond"/>
          <w:bCs/>
          <w:color w:val="000000"/>
        </w:rPr>
        <w:t>report</w:t>
      </w:r>
      <w:r>
        <w:rPr>
          <w:rFonts w:ascii="Garamond" w:hAnsi="Garamond"/>
          <w:bCs/>
          <w:color w:val="000000"/>
        </w:rPr>
        <w:t xml:space="preserve"> assessment data on</w:t>
      </w:r>
      <w:r w:rsidR="00E5044B">
        <w:rPr>
          <w:rFonts w:ascii="Garamond" w:hAnsi="Garamond"/>
          <w:bCs/>
          <w:color w:val="000000"/>
        </w:rPr>
        <w:t xml:space="preserve"> DV learning outcomes </w:t>
      </w:r>
      <w:r>
        <w:rPr>
          <w:rFonts w:ascii="Garamond" w:hAnsi="Garamond"/>
          <w:bCs/>
          <w:color w:val="000000"/>
        </w:rPr>
        <w:t>for the 2017 Assessment Summary.</w:t>
      </w:r>
    </w:p>
    <w:p w:rsidR="001C59F9" w:rsidRPr="001C59F9" w:rsidRDefault="001C59F9" w:rsidP="002729F1">
      <w:pPr>
        <w:pStyle w:val="ListParagraph"/>
        <w:numPr>
          <w:ilvl w:val="1"/>
          <w:numId w:val="16"/>
        </w:numPr>
        <w:ind w:left="720"/>
        <w:rPr>
          <w:rFonts w:ascii="Garamond" w:hAnsi="Garamond" w:cs="Times New Roman"/>
        </w:rPr>
      </w:pPr>
      <w:r>
        <w:rPr>
          <w:rFonts w:ascii="Garamond" w:hAnsi="Garamond" w:cs="Times New Roman"/>
        </w:rPr>
        <w:t>English 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w:t>
      </w:r>
      <w:r>
        <w:rPr>
          <w:rFonts w:ascii="Garamond" w:hAnsi="Garamond" w:cs="Times New Roman"/>
        </w:rPr>
        <w:t>the DV learning outcomes of ENGL 22</w:t>
      </w:r>
      <w:r w:rsidR="00307217">
        <w:rPr>
          <w:rFonts w:ascii="Garamond" w:hAnsi="Garamond" w:cs="Times New Roman"/>
        </w:rPr>
        <w:t>0</w:t>
      </w:r>
      <w:r>
        <w:rPr>
          <w:rFonts w:ascii="Garamond" w:hAnsi="Garamond" w:cs="Times New Roman"/>
        </w:rPr>
        <w:t xml:space="preserve">0, 2240, 2290, 2510, 2710, </w:t>
      </w:r>
      <w:r w:rsidR="00E5044B">
        <w:rPr>
          <w:rFonts w:ascii="Garamond" w:hAnsi="Garamond" w:cs="Times New Roman"/>
        </w:rPr>
        <w:t xml:space="preserve">and </w:t>
      </w:r>
      <w:r>
        <w:rPr>
          <w:rFonts w:ascii="Garamond" w:hAnsi="Garamond" w:cs="Times New Roman"/>
        </w:rPr>
        <w:t>3510</w:t>
      </w:r>
      <w:r w:rsidRPr="0056109A">
        <w:rPr>
          <w:rFonts w:ascii="Garamond" w:hAnsi="Garamond" w:cs="Times New Roman"/>
        </w:rPr>
        <w:t>.</w:t>
      </w:r>
      <w:r>
        <w:rPr>
          <w:rFonts w:ascii="Garamond" w:hAnsi="Garamond" w:cs="Times New Roman"/>
        </w:rPr>
        <w:t xml:space="preserve"> In </w:t>
      </w:r>
      <w:r>
        <w:rPr>
          <w:rFonts w:ascii="Garamond" w:hAnsi="Garamond"/>
          <w:bCs/>
          <w:color w:val="000000"/>
        </w:rPr>
        <w:t>order to stay on track with the goal of regular (at least once every three years) assessmen</w:t>
      </w:r>
      <w:r w:rsidR="00E5044B">
        <w:rPr>
          <w:rFonts w:ascii="Garamond" w:hAnsi="Garamond"/>
          <w:bCs/>
          <w:color w:val="000000"/>
        </w:rPr>
        <w:t xml:space="preserve">t of GE courses to ensure </w:t>
      </w:r>
      <w:r>
        <w:rPr>
          <w:rFonts w:ascii="Garamond" w:hAnsi="Garamond"/>
          <w:bCs/>
          <w:color w:val="000000"/>
        </w:rPr>
        <w:t xml:space="preserve">renewal in the curriculum, English should plan to </w:t>
      </w:r>
      <w:r w:rsidR="00E5044B">
        <w:rPr>
          <w:rFonts w:ascii="Garamond" w:hAnsi="Garamond"/>
          <w:bCs/>
          <w:color w:val="000000"/>
        </w:rPr>
        <w:t>report</w:t>
      </w:r>
      <w:r>
        <w:rPr>
          <w:rFonts w:ascii="Garamond" w:hAnsi="Garamond"/>
          <w:bCs/>
          <w:color w:val="000000"/>
        </w:rPr>
        <w:t xml:space="preserve"> assessment data on DV learning outcomes for the 2017 Assessment Summary.</w:t>
      </w:r>
    </w:p>
    <w:p w:rsidR="001C59F9" w:rsidRPr="001C59F9" w:rsidRDefault="001C59F9" w:rsidP="001C59F9">
      <w:pPr>
        <w:pStyle w:val="ListParagraph"/>
        <w:numPr>
          <w:ilvl w:val="1"/>
          <w:numId w:val="16"/>
        </w:numPr>
        <w:ind w:left="720"/>
        <w:rPr>
          <w:rFonts w:ascii="Garamond" w:hAnsi="Garamond" w:cs="Times New Roman"/>
        </w:rPr>
      </w:pPr>
      <w:r>
        <w:rPr>
          <w:rFonts w:ascii="Garamond" w:hAnsi="Garamond" w:cs="Times New Roman"/>
        </w:rPr>
        <w:t>Geography 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w:t>
      </w:r>
      <w:r>
        <w:rPr>
          <w:rFonts w:ascii="Garamond" w:hAnsi="Garamond" w:cs="Times New Roman"/>
        </w:rPr>
        <w:t xml:space="preserve">the DV learning outcomes of GEOG 1300 </w:t>
      </w:r>
      <w:r w:rsidR="00E5044B">
        <w:rPr>
          <w:rFonts w:ascii="Garamond" w:hAnsi="Garamond" w:cs="Times New Roman"/>
        </w:rPr>
        <w:t>and</w:t>
      </w:r>
      <w:r>
        <w:rPr>
          <w:rFonts w:ascii="Garamond" w:hAnsi="Garamond" w:cs="Times New Roman"/>
        </w:rPr>
        <w:t xml:space="preserve"> 1520.  These courses have been recently assessed on SS</w:t>
      </w:r>
      <w:r w:rsidR="00E5044B">
        <w:rPr>
          <w:rFonts w:ascii="Garamond" w:hAnsi="Garamond" w:cs="Times New Roman"/>
        </w:rPr>
        <w:t>, but not DV,</w:t>
      </w:r>
      <w:r>
        <w:rPr>
          <w:rFonts w:ascii="Garamond" w:hAnsi="Garamond" w:cs="Times New Roman"/>
        </w:rPr>
        <w:t xml:space="preserve"> learning outcomes. In </w:t>
      </w:r>
      <w:r>
        <w:rPr>
          <w:rFonts w:ascii="Garamond" w:hAnsi="Garamond"/>
          <w:bCs/>
          <w:color w:val="000000"/>
        </w:rPr>
        <w:t xml:space="preserve">order to stay on track with the goal of regular (at least once every three years) assessment of GE courses to ensure renewal in the curriculum, Geography should plan to </w:t>
      </w:r>
      <w:r w:rsidR="00E5044B">
        <w:rPr>
          <w:rFonts w:ascii="Garamond" w:hAnsi="Garamond"/>
          <w:bCs/>
          <w:color w:val="000000"/>
        </w:rPr>
        <w:t>report</w:t>
      </w:r>
      <w:r>
        <w:rPr>
          <w:rFonts w:ascii="Garamond" w:hAnsi="Garamond"/>
          <w:bCs/>
          <w:color w:val="000000"/>
        </w:rPr>
        <w:t xml:space="preserve"> assessment dat</w:t>
      </w:r>
      <w:r w:rsidR="00E5044B">
        <w:rPr>
          <w:rFonts w:ascii="Garamond" w:hAnsi="Garamond"/>
          <w:bCs/>
          <w:color w:val="000000"/>
        </w:rPr>
        <w:t xml:space="preserve">a on DV learning outcomes </w:t>
      </w:r>
      <w:r>
        <w:rPr>
          <w:rFonts w:ascii="Garamond" w:hAnsi="Garamond"/>
          <w:bCs/>
          <w:color w:val="000000"/>
        </w:rPr>
        <w:t>for the 2017 Assessment Summary.</w:t>
      </w:r>
    </w:p>
    <w:p w:rsidR="001C59F9" w:rsidRPr="001C59F9" w:rsidRDefault="001C59F9" w:rsidP="001C59F9">
      <w:pPr>
        <w:pStyle w:val="ListParagraph"/>
        <w:numPr>
          <w:ilvl w:val="1"/>
          <w:numId w:val="16"/>
        </w:numPr>
        <w:ind w:left="720"/>
        <w:rPr>
          <w:rFonts w:ascii="Garamond" w:hAnsi="Garamond" w:cs="Times New Roman"/>
        </w:rPr>
      </w:pPr>
      <w:r>
        <w:rPr>
          <w:rFonts w:ascii="Garamond" w:hAnsi="Garamond" w:cs="Times New Roman"/>
        </w:rPr>
        <w:t>History 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w:t>
      </w:r>
      <w:r>
        <w:rPr>
          <w:rFonts w:ascii="Garamond" w:hAnsi="Garamond" w:cs="Times New Roman"/>
        </w:rPr>
        <w:t>the DV learning outcomes of HIST 1510.  This course ha</w:t>
      </w:r>
      <w:r w:rsidR="00E5044B">
        <w:rPr>
          <w:rFonts w:ascii="Garamond" w:hAnsi="Garamond" w:cs="Times New Roman"/>
        </w:rPr>
        <w:t xml:space="preserve">s been recently assessed on </w:t>
      </w:r>
      <w:r>
        <w:rPr>
          <w:rFonts w:ascii="Garamond" w:hAnsi="Garamond" w:cs="Times New Roman"/>
        </w:rPr>
        <w:t>SS</w:t>
      </w:r>
      <w:r w:rsidR="00E5044B">
        <w:rPr>
          <w:rFonts w:ascii="Garamond" w:hAnsi="Garamond" w:cs="Times New Roman"/>
        </w:rPr>
        <w:t>, but not DV,</w:t>
      </w:r>
      <w:r>
        <w:rPr>
          <w:rFonts w:ascii="Garamond" w:hAnsi="Garamond" w:cs="Times New Roman"/>
        </w:rPr>
        <w:t xml:space="preserve"> learning outcomes. In </w:t>
      </w:r>
      <w:r>
        <w:rPr>
          <w:rFonts w:ascii="Garamond" w:hAnsi="Garamond"/>
          <w:bCs/>
          <w:color w:val="000000"/>
        </w:rPr>
        <w:t>order to stay on track with the goal of regular (at least once every three years) assessmen</w:t>
      </w:r>
      <w:r w:rsidR="00E5044B">
        <w:rPr>
          <w:rFonts w:ascii="Garamond" w:hAnsi="Garamond"/>
          <w:bCs/>
          <w:color w:val="000000"/>
        </w:rPr>
        <w:t xml:space="preserve">t of GE courses to ensure </w:t>
      </w:r>
      <w:r>
        <w:rPr>
          <w:rFonts w:ascii="Garamond" w:hAnsi="Garamond"/>
          <w:bCs/>
          <w:color w:val="000000"/>
        </w:rPr>
        <w:t xml:space="preserve">renewal in the curriculum, History should plan to </w:t>
      </w:r>
      <w:r w:rsidR="00E5044B">
        <w:rPr>
          <w:rFonts w:ascii="Garamond" w:hAnsi="Garamond"/>
          <w:bCs/>
          <w:color w:val="000000"/>
        </w:rPr>
        <w:t>report</w:t>
      </w:r>
      <w:r>
        <w:rPr>
          <w:rFonts w:ascii="Garamond" w:hAnsi="Garamond"/>
          <w:bCs/>
          <w:color w:val="000000"/>
        </w:rPr>
        <w:t xml:space="preserve"> assessment data on DV learning outcomes for the 2017 Assessment Summary.</w:t>
      </w:r>
    </w:p>
    <w:p w:rsidR="001C59F9" w:rsidRPr="001C59F9" w:rsidRDefault="001C59F9" w:rsidP="001C59F9">
      <w:pPr>
        <w:pStyle w:val="ListParagraph"/>
        <w:numPr>
          <w:ilvl w:val="1"/>
          <w:numId w:val="16"/>
        </w:numPr>
        <w:ind w:left="720"/>
        <w:rPr>
          <w:rFonts w:ascii="Garamond" w:hAnsi="Garamond" w:cs="Times New Roman"/>
        </w:rPr>
      </w:pPr>
      <w:r>
        <w:rPr>
          <w:rFonts w:ascii="Garamond" w:hAnsi="Garamond" w:cs="Times New Roman"/>
        </w:rPr>
        <w:t>Honors 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w:t>
      </w:r>
      <w:r>
        <w:rPr>
          <w:rFonts w:ascii="Garamond" w:hAnsi="Garamond" w:cs="Times New Roman"/>
        </w:rPr>
        <w:t>the DV learning outcomes of HNRS</w:t>
      </w:r>
      <w:r w:rsidR="008232FC">
        <w:rPr>
          <w:rFonts w:ascii="Garamond" w:hAnsi="Garamond" w:cs="Times New Roman"/>
        </w:rPr>
        <w:t xml:space="preserve"> 2130</w:t>
      </w:r>
      <w:r w:rsidRPr="0056109A">
        <w:rPr>
          <w:rFonts w:ascii="Garamond" w:hAnsi="Garamond" w:cs="Times New Roman"/>
        </w:rPr>
        <w:t>.</w:t>
      </w:r>
      <w:r>
        <w:rPr>
          <w:rFonts w:ascii="Garamond" w:hAnsi="Garamond" w:cs="Times New Roman"/>
        </w:rPr>
        <w:t xml:space="preserve"> In </w:t>
      </w:r>
      <w:r>
        <w:rPr>
          <w:rFonts w:ascii="Garamond" w:hAnsi="Garamond"/>
          <w:bCs/>
          <w:color w:val="000000"/>
        </w:rPr>
        <w:t xml:space="preserve">order to stay on track with the goal of regular (at least once every three years) assessment of GE courses to ensure their renewal in the curriculum, </w:t>
      </w:r>
      <w:r w:rsidR="008232FC">
        <w:rPr>
          <w:rFonts w:ascii="Garamond" w:hAnsi="Garamond"/>
          <w:bCs/>
          <w:color w:val="000000"/>
        </w:rPr>
        <w:t>Honors</w:t>
      </w:r>
      <w:r>
        <w:rPr>
          <w:rFonts w:ascii="Garamond" w:hAnsi="Garamond"/>
          <w:bCs/>
          <w:color w:val="000000"/>
        </w:rPr>
        <w:t xml:space="preserve"> should plan to </w:t>
      </w:r>
      <w:r w:rsidR="00E5044B">
        <w:rPr>
          <w:rFonts w:ascii="Garamond" w:hAnsi="Garamond"/>
          <w:bCs/>
          <w:color w:val="000000"/>
        </w:rPr>
        <w:t xml:space="preserve">report </w:t>
      </w:r>
      <w:r>
        <w:rPr>
          <w:rFonts w:ascii="Garamond" w:hAnsi="Garamond"/>
          <w:bCs/>
          <w:color w:val="000000"/>
        </w:rPr>
        <w:t>assessment da</w:t>
      </w:r>
      <w:r w:rsidR="00E5044B">
        <w:rPr>
          <w:rFonts w:ascii="Garamond" w:hAnsi="Garamond"/>
          <w:bCs/>
          <w:color w:val="000000"/>
        </w:rPr>
        <w:t xml:space="preserve">ta on DV learning outcomes </w:t>
      </w:r>
      <w:r>
        <w:rPr>
          <w:rFonts w:ascii="Garamond" w:hAnsi="Garamond"/>
          <w:bCs/>
          <w:color w:val="000000"/>
        </w:rPr>
        <w:t>for the 2017 Assessment Summary.</w:t>
      </w:r>
    </w:p>
    <w:p w:rsidR="008232FC" w:rsidRPr="001C59F9" w:rsidRDefault="008232FC" w:rsidP="008232FC">
      <w:pPr>
        <w:pStyle w:val="ListParagraph"/>
        <w:numPr>
          <w:ilvl w:val="1"/>
          <w:numId w:val="16"/>
        </w:numPr>
        <w:ind w:left="720"/>
        <w:rPr>
          <w:rFonts w:ascii="Garamond" w:hAnsi="Garamond" w:cs="Times New Roman"/>
        </w:rPr>
      </w:pPr>
      <w:r>
        <w:rPr>
          <w:rFonts w:ascii="Garamond" w:hAnsi="Garamond" w:cs="Times New Roman"/>
        </w:rPr>
        <w:t>Music 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w:t>
      </w:r>
      <w:r>
        <w:rPr>
          <w:rFonts w:ascii="Garamond" w:hAnsi="Garamond" w:cs="Times New Roman"/>
        </w:rPr>
        <w:t>the DV learning outcomes of MUSC 1040</w:t>
      </w:r>
      <w:r w:rsidRPr="0056109A">
        <w:rPr>
          <w:rFonts w:ascii="Garamond" w:hAnsi="Garamond" w:cs="Times New Roman"/>
        </w:rPr>
        <w:t>.</w:t>
      </w:r>
      <w:r>
        <w:rPr>
          <w:rFonts w:ascii="Garamond" w:hAnsi="Garamond" w:cs="Times New Roman"/>
        </w:rPr>
        <w:t xml:space="preserve"> In </w:t>
      </w:r>
      <w:r>
        <w:rPr>
          <w:rFonts w:ascii="Garamond" w:hAnsi="Garamond"/>
          <w:bCs/>
          <w:color w:val="000000"/>
        </w:rPr>
        <w:t xml:space="preserve">order to stay on track with the goal of regular (at least once every three years) assessment of GE courses to ensure renewal in the curriculum, Music should plan to </w:t>
      </w:r>
      <w:r w:rsidR="00E5044B">
        <w:rPr>
          <w:rFonts w:ascii="Garamond" w:hAnsi="Garamond"/>
          <w:bCs/>
          <w:color w:val="000000"/>
        </w:rPr>
        <w:t>report</w:t>
      </w:r>
      <w:r>
        <w:rPr>
          <w:rFonts w:ascii="Garamond" w:hAnsi="Garamond"/>
          <w:bCs/>
          <w:color w:val="000000"/>
        </w:rPr>
        <w:t xml:space="preserve"> assessment data on</w:t>
      </w:r>
      <w:r w:rsidR="00E5044B">
        <w:rPr>
          <w:rFonts w:ascii="Garamond" w:hAnsi="Garamond"/>
          <w:bCs/>
          <w:color w:val="000000"/>
        </w:rPr>
        <w:t xml:space="preserve"> DV learning outcomes </w:t>
      </w:r>
      <w:r>
        <w:rPr>
          <w:rFonts w:ascii="Garamond" w:hAnsi="Garamond"/>
          <w:bCs/>
          <w:color w:val="000000"/>
        </w:rPr>
        <w:t>for the 2017 Assessment Summary.</w:t>
      </w:r>
    </w:p>
    <w:p w:rsidR="008232FC" w:rsidRPr="001C59F9" w:rsidRDefault="008232FC" w:rsidP="008232FC">
      <w:pPr>
        <w:pStyle w:val="ListParagraph"/>
        <w:numPr>
          <w:ilvl w:val="1"/>
          <w:numId w:val="16"/>
        </w:numPr>
        <w:ind w:left="720"/>
        <w:rPr>
          <w:rFonts w:ascii="Garamond" w:hAnsi="Garamond" w:cs="Times New Roman"/>
        </w:rPr>
      </w:pPr>
      <w:r>
        <w:rPr>
          <w:rFonts w:ascii="Garamond" w:hAnsi="Garamond" w:cs="Times New Roman"/>
        </w:rPr>
        <w:lastRenderedPageBreak/>
        <w:t>Women and Gender Studies 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w:t>
      </w:r>
      <w:r>
        <w:rPr>
          <w:rFonts w:ascii="Garamond" w:hAnsi="Garamond" w:cs="Times New Roman"/>
        </w:rPr>
        <w:t>the DV learning outcomes of WGS 1500</w:t>
      </w:r>
      <w:r w:rsidRPr="0056109A">
        <w:rPr>
          <w:rFonts w:ascii="Garamond" w:hAnsi="Garamond" w:cs="Times New Roman"/>
        </w:rPr>
        <w:t>.</w:t>
      </w:r>
      <w:r>
        <w:rPr>
          <w:rFonts w:ascii="Garamond" w:hAnsi="Garamond" w:cs="Times New Roman"/>
        </w:rPr>
        <w:t xml:space="preserve"> In </w:t>
      </w:r>
      <w:r>
        <w:rPr>
          <w:rFonts w:ascii="Garamond" w:hAnsi="Garamond"/>
          <w:bCs/>
          <w:color w:val="000000"/>
        </w:rPr>
        <w:t>order to stay on track with the goal of regular (at least once every three years) assessment of GE courses to ensur</w:t>
      </w:r>
      <w:r w:rsidR="00E5044B">
        <w:rPr>
          <w:rFonts w:ascii="Garamond" w:hAnsi="Garamond"/>
          <w:bCs/>
          <w:color w:val="000000"/>
        </w:rPr>
        <w:t xml:space="preserve">e </w:t>
      </w:r>
      <w:r>
        <w:rPr>
          <w:rFonts w:ascii="Garamond" w:hAnsi="Garamond"/>
          <w:bCs/>
          <w:color w:val="000000"/>
        </w:rPr>
        <w:t xml:space="preserve">renewal in the curriculum, Women and Gender Studies should plan to </w:t>
      </w:r>
      <w:r w:rsidR="00E5044B">
        <w:rPr>
          <w:rFonts w:ascii="Garamond" w:hAnsi="Garamond"/>
          <w:bCs/>
          <w:color w:val="000000"/>
        </w:rPr>
        <w:t>report</w:t>
      </w:r>
      <w:r>
        <w:rPr>
          <w:rFonts w:ascii="Garamond" w:hAnsi="Garamond"/>
          <w:bCs/>
          <w:color w:val="000000"/>
        </w:rPr>
        <w:t xml:space="preserve"> assessment</w:t>
      </w:r>
      <w:r w:rsidR="00E5044B">
        <w:rPr>
          <w:rFonts w:ascii="Garamond" w:hAnsi="Garamond"/>
          <w:bCs/>
          <w:color w:val="000000"/>
        </w:rPr>
        <w:t xml:space="preserve"> data on DV learning outcomes </w:t>
      </w:r>
      <w:r>
        <w:rPr>
          <w:rFonts w:ascii="Garamond" w:hAnsi="Garamond"/>
          <w:bCs/>
          <w:color w:val="000000"/>
        </w:rPr>
        <w:t>for the 2017 Assessment Summary.</w:t>
      </w:r>
    </w:p>
    <w:p w:rsidR="001C59F9" w:rsidRDefault="001C59F9" w:rsidP="008232FC">
      <w:pPr>
        <w:pStyle w:val="ListParagraph"/>
        <w:rPr>
          <w:rFonts w:ascii="Garamond" w:hAnsi="Garamond" w:cs="Times New Roman"/>
        </w:rPr>
      </w:pPr>
    </w:p>
    <w:p w:rsidR="008232FC" w:rsidRPr="00ED3047" w:rsidRDefault="008232FC" w:rsidP="008232FC">
      <w:pPr>
        <w:pStyle w:val="ListParagraph"/>
        <w:numPr>
          <w:ilvl w:val="0"/>
          <w:numId w:val="16"/>
        </w:numPr>
        <w:ind w:left="360"/>
        <w:rPr>
          <w:rFonts w:ascii="Garamond" w:hAnsi="Garamond" w:cs="Times New Roman"/>
        </w:rPr>
      </w:pPr>
      <w:r w:rsidRPr="00ED3047">
        <w:rPr>
          <w:rFonts w:ascii="Garamond" w:hAnsi="Garamond" w:cs="Times New Roman"/>
          <w:u w:val="single"/>
        </w:rPr>
        <w:t>Findings for ENGL 22</w:t>
      </w:r>
      <w:r w:rsidR="009919B1" w:rsidRPr="00ED3047">
        <w:rPr>
          <w:rFonts w:ascii="Garamond" w:hAnsi="Garamond" w:cs="Times New Roman"/>
          <w:u w:val="single"/>
        </w:rPr>
        <w:t>2</w:t>
      </w:r>
      <w:r w:rsidRPr="00ED3047">
        <w:rPr>
          <w:rFonts w:ascii="Garamond" w:hAnsi="Garamond" w:cs="Times New Roman"/>
          <w:u w:val="single"/>
        </w:rPr>
        <w:t>0</w:t>
      </w:r>
      <w:r w:rsidRPr="00ED3047">
        <w:rPr>
          <w:rFonts w:ascii="Garamond" w:hAnsi="Garamond" w:cs="Times New Roman"/>
        </w:rPr>
        <w:t xml:space="preserve">: </w:t>
      </w:r>
      <w:r w:rsidR="00ED3047" w:rsidRPr="00ED3047">
        <w:rPr>
          <w:rFonts w:ascii="Garamond" w:hAnsi="Garamond" w:cs="Times New Roman"/>
        </w:rPr>
        <w:t xml:space="preserve">Students in two sections completed written assignments (essays, book reports, papers) that were aligned to the three DV outcomes in Canvas. </w:t>
      </w:r>
      <w:r w:rsidRPr="00ED3047">
        <w:rPr>
          <w:rFonts w:ascii="Garamond" w:hAnsi="Garamond" w:cs="Times New Roman"/>
        </w:rPr>
        <w:t xml:space="preserve">Threshold was </w:t>
      </w:r>
      <w:r w:rsidR="00ED3047" w:rsidRPr="00ED3047">
        <w:rPr>
          <w:rFonts w:ascii="Garamond" w:hAnsi="Garamond" w:cs="Times New Roman"/>
        </w:rPr>
        <w:t xml:space="preserve">a “4 = meets expectations” on a 5-point scale. </w:t>
      </w:r>
      <w:r w:rsidRPr="00ED3047">
        <w:rPr>
          <w:rFonts w:ascii="Garamond" w:hAnsi="Garamond" w:cs="Times New Roman"/>
        </w:rPr>
        <w:t xml:space="preserve">Student performance on outcomes 1 and </w:t>
      </w:r>
      <w:r w:rsidR="00ED3047" w:rsidRPr="00ED3047">
        <w:rPr>
          <w:rFonts w:ascii="Garamond" w:hAnsi="Garamond" w:cs="Times New Roman"/>
        </w:rPr>
        <w:t>3</w:t>
      </w:r>
      <w:r w:rsidRPr="00ED3047">
        <w:rPr>
          <w:rFonts w:ascii="Garamond" w:hAnsi="Garamond" w:cs="Times New Roman"/>
        </w:rPr>
        <w:t xml:space="preserve"> was </w:t>
      </w:r>
      <w:r w:rsidR="00ED3047" w:rsidRPr="00ED3047">
        <w:rPr>
          <w:rFonts w:ascii="Garamond" w:hAnsi="Garamond" w:cs="Times New Roman"/>
        </w:rPr>
        <w:t>above</w:t>
      </w:r>
      <w:r w:rsidRPr="00ED3047">
        <w:rPr>
          <w:rFonts w:ascii="Garamond" w:hAnsi="Garamond" w:cs="Times New Roman"/>
        </w:rPr>
        <w:t xml:space="preserve"> threshold</w:t>
      </w:r>
      <w:r w:rsidR="00ED3047" w:rsidRPr="00ED3047">
        <w:rPr>
          <w:rFonts w:ascii="Garamond" w:hAnsi="Garamond" w:cs="Times New Roman"/>
        </w:rPr>
        <w:t xml:space="preserve"> (means = 4.74), whereas s</w:t>
      </w:r>
      <w:r w:rsidRPr="00ED3047">
        <w:rPr>
          <w:rFonts w:ascii="Garamond" w:hAnsi="Garamond" w:cs="Times New Roman"/>
        </w:rPr>
        <w:t xml:space="preserve">tudent performance on outcome </w:t>
      </w:r>
      <w:r w:rsidR="00ED3047" w:rsidRPr="00ED3047">
        <w:rPr>
          <w:rFonts w:ascii="Garamond" w:hAnsi="Garamond" w:cs="Times New Roman"/>
        </w:rPr>
        <w:t>2</w:t>
      </w:r>
      <w:r w:rsidRPr="00ED3047">
        <w:rPr>
          <w:rFonts w:ascii="Garamond" w:hAnsi="Garamond" w:cs="Times New Roman"/>
        </w:rPr>
        <w:t xml:space="preserve"> was </w:t>
      </w:r>
      <w:r w:rsidR="00ED3047" w:rsidRPr="00ED3047">
        <w:rPr>
          <w:rFonts w:ascii="Garamond" w:hAnsi="Garamond" w:cs="Times New Roman"/>
        </w:rPr>
        <w:t xml:space="preserve">below </w:t>
      </w:r>
      <w:r w:rsidRPr="00ED3047">
        <w:rPr>
          <w:rFonts w:ascii="Garamond" w:hAnsi="Garamond" w:cs="Times New Roman"/>
        </w:rPr>
        <w:t>threshold (</w:t>
      </w:r>
      <w:r w:rsidR="00ED3047" w:rsidRPr="00ED3047">
        <w:rPr>
          <w:rFonts w:ascii="Garamond" w:hAnsi="Garamond" w:cs="Times New Roman"/>
        </w:rPr>
        <w:t>mean = 3.82)</w:t>
      </w:r>
      <w:r w:rsidRPr="00ED3047">
        <w:rPr>
          <w:rFonts w:ascii="Garamond" w:hAnsi="Garamond" w:cs="Times New Roman"/>
        </w:rPr>
        <w:t xml:space="preserve">.  </w:t>
      </w:r>
      <w:r w:rsidR="00ED3047" w:rsidRPr="00ED3047">
        <w:rPr>
          <w:rFonts w:ascii="Garamond" w:hAnsi="Garamond" w:cs="Times New Roman"/>
        </w:rPr>
        <w:t>No interpretation of the findings or action plan were provided</w:t>
      </w:r>
      <w:r w:rsidRPr="00ED3047">
        <w:rPr>
          <w:rFonts w:ascii="Garamond" w:hAnsi="Garamond" w:cs="Times New Roman"/>
        </w:rPr>
        <w:t xml:space="preserve">.  </w:t>
      </w:r>
    </w:p>
    <w:p w:rsidR="00FB2C34" w:rsidRDefault="00FB2C34" w:rsidP="00FB2C34">
      <w:pPr>
        <w:pStyle w:val="ListParagraph"/>
        <w:numPr>
          <w:ilvl w:val="1"/>
          <w:numId w:val="16"/>
        </w:numPr>
        <w:rPr>
          <w:rFonts w:ascii="Garamond" w:hAnsi="Garamond" w:cs="Times New Roman"/>
        </w:rPr>
      </w:pPr>
      <w:r w:rsidRPr="00ED3047">
        <w:rPr>
          <w:rFonts w:ascii="Garamond" w:hAnsi="Garamond" w:cs="Times New Roman"/>
        </w:rPr>
        <w:t xml:space="preserve">English is advised to </w:t>
      </w:r>
      <w:r w:rsidR="00ED3047" w:rsidRPr="00ED3047">
        <w:rPr>
          <w:rFonts w:ascii="Garamond" w:hAnsi="Garamond" w:cs="Times New Roman"/>
        </w:rPr>
        <w:t>“close the loop” and provide interpretation of the findings and an action plan (e.g., revise pedagogy, revise assessment measures) to meet threshold for student learning.</w:t>
      </w:r>
    </w:p>
    <w:p w:rsidR="00ED3047" w:rsidRPr="00ED3047" w:rsidRDefault="00ED3047" w:rsidP="00ED3047">
      <w:pPr>
        <w:pStyle w:val="ListParagraph"/>
        <w:ind w:left="1440"/>
        <w:rPr>
          <w:rFonts w:ascii="Garamond" w:hAnsi="Garamond" w:cs="Times New Roman"/>
        </w:rPr>
      </w:pPr>
    </w:p>
    <w:p w:rsidR="002729F1" w:rsidRDefault="00307217" w:rsidP="00F42E8B">
      <w:pPr>
        <w:pStyle w:val="ListParagraph"/>
        <w:numPr>
          <w:ilvl w:val="0"/>
          <w:numId w:val="16"/>
        </w:numPr>
        <w:ind w:left="360"/>
        <w:rPr>
          <w:rFonts w:ascii="Garamond" w:eastAsia="Times New Roman" w:hAnsi="Garamond" w:cs="Times New Roman"/>
        </w:rPr>
      </w:pPr>
      <w:r w:rsidRPr="00184714">
        <w:rPr>
          <w:rFonts w:ascii="Garamond" w:eastAsia="Times New Roman" w:hAnsi="Garamond" w:cs="Times New Roman"/>
          <w:u w:val="single"/>
        </w:rPr>
        <w:t>Findings for SOC 1010</w:t>
      </w:r>
      <w:r>
        <w:rPr>
          <w:rFonts w:ascii="Garamond" w:eastAsia="Times New Roman" w:hAnsi="Garamond" w:cs="Times New Roman"/>
        </w:rPr>
        <w:t>:</w:t>
      </w:r>
      <w:r w:rsidR="00446F07">
        <w:rPr>
          <w:rFonts w:ascii="Garamond" w:eastAsia="Times New Roman" w:hAnsi="Garamond" w:cs="Times New Roman"/>
        </w:rPr>
        <w:t xml:space="preserve"> Students in two sections completed written essays, test questions (MC, T/F format), and did group work on a qualitative quiz aligned to the three DV outcomes. Threshold was 70% of students performing at 60% or higher. Students in both sections met threshold for each of the three DV outcomes (range from 79-100%). Despite meeting thresholds for student learning, Sociology is working to refine the assessment measures so they better tap the specific DV outcomes. </w:t>
      </w:r>
    </w:p>
    <w:p w:rsidR="00184714" w:rsidRDefault="00184714" w:rsidP="00184714">
      <w:pPr>
        <w:pStyle w:val="ListParagraph"/>
        <w:ind w:left="360"/>
        <w:rPr>
          <w:rFonts w:ascii="Garamond" w:eastAsia="Times New Roman" w:hAnsi="Garamond" w:cs="Times New Roman"/>
        </w:rPr>
      </w:pPr>
    </w:p>
    <w:p w:rsidR="00307217" w:rsidRPr="002729F1" w:rsidRDefault="00307217" w:rsidP="00F42E8B">
      <w:pPr>
        <w:pStyle w:val="ListParagraph"/>
        <w:numPr>
          <w:ilvl w:val="0"/>
          <w:numId w:val="16"/>
        </w:numPr>
        <w:ind w:left="360"/>
        <w:rPr>
          <w:rFonts w:ascii="Garamond" w:eastAsia="Times New Roman" w:hAnsi="Garamond" w:cs="Times New Roman"/>
        </w:rPr>
      </w:pPr>
      <w:r w:rsidRPr="00184714">
        <w:rPr>
          <w:rFonts w:ascii="Garamond" w:eastAsia="Times New Roman" w:hAnsi="Garamond" w:cs="Times New Roman"/>
          <w:u w:val="single"/>
        </w:rPr>
        <w:t>Findings for SOC 1020</w:t>
      </w:r>
      <w:r>
        <w:rPr>
          <w:rFonts w:ascii="Garamond" w:eastAsia="Times New Roman" w:hAnsi="Garamond" w:cs="Times New Roman"/>
        </w:rPr>
        <w:t>:</w:t>
      </w:r>
      <w:r w:rsidR="00376C58">
        <w:rPr>
          <w:rFonts w:ascii="Garamond" w:eastAsia="Times New Roman" w:hAnsi="Garamond" w:cs="Times New Roman"/>
        </w:rPr>
        <w:t xml:space="preserve"> Students in two sections completed a variety of written assignments (e.g., network friend map, diversity wheel, community engagement reflection papers) aligned to the three DV outcomes. Threshold in section one was “70% of students should be successful 70% of the time” and threshold in section two was “70% should get at least a 60%.”  Students in section one met threshold on outcome 2, but did not meet threshold on outcome 1 and had mixed findings on outcome 3. The action plan noted that the professor plans to refine pedagogy to focus more attention on network analysis concepts, issues of privilege, and how students’ experiences compare to </w:t>
      </w:r>
      <w:proofErr w:type="gramStart"/>
      <w:r w:rsidR="00376C58">
        <w:rPr>
          <w:rFonts w:ascii="Garamond" w:eastAsia="Times New Roman" w:hAnsi="Garamond" w:cs="Times New Roman"/>
        </w:rPr>
        <w:t>marginalized</w:t>
      </w:r>
      <w:proofErr w:type="gramEnd"/>
      <w:r w:rsidR="00376C58">
        <w:rPr>
          <w:rFonts w:ascii="Garamond" w:eastAsia="Times New Roman" w:hAnsi="Garamond" w:cs="Times New Roman"/>
        </w:rPr>
        <w:t xml:space="preserve"> others. Students in section two met threshold on all three outcomes and no additional action is being taken.</w:t>
      </w:r>
      <w:r w:rsidR="00E5044B">
        <w:rPr>
          <w:rFonts w:ascii="Garamond" w:eastAsia="Times New Roman" w:hAnsi="Garamond" w:cs="Times New Roman"/>
        </w:rPr>
        <w:t xml:space="preserve"> Sociology is advised to summarize and report GE assessment data at the level of the course, not section-by-section. To this end, common thresholds across sections would be helpful.</w:t>
      </w:r>
    </w:p>
    <w:p w:rsidR="002729F1" w:rsidRPr="002729F1" w:rsidRDefault="002729F1" w:rsidP="002729F1">
      <w:pPr>
        <w:pStyle w:val="ListParagraph"/>
        <w:rPr>
          <w:rFonts w:ascii="Garamond" w:eastAsia="Times New Roman" w:hAnsi="Garamond" w:cs="Arial"/>
          <w:color w:val="000000"/>
        </w:rPr>
      </w:pPr>
    </w:p>
    <w:p w:rsidR="00376C58" w:rsidRDefault="00376C58">
      <w:pPr>
        <w:rPr>
          <w:rFonts w:asciiTheme="majorHAnsi" w:eastAsiaTheme="majorEastAsia" w:hAnsiTheme="majorHAnsi" w:cstheme="majorBidi"/>
          <w:b/>
          <w:bCs/>
          <w:color w:val="365F91" w:themeColor="accent1" w:themeShade="BF"/>
          <w:sz w:val="28"/>
          <w:szCs w:val="28"/>
        </w:rPr>
      </w:pPr>
      <w:r>
        <w:br w:type="page"/>
      </w:r>
    </w:p>
    <w:p w:rsidR="0073306D" w:rsidRPr="0056109A" w:rsidRDefault="0073306D" w:rsidP="00034D0F">
      <w:pPr>
        <w:pStyle w:val="Heading1"/>
      </w:pPr>
      <w:bookmarkStart w:id="7" w:name="_Toc447026888"/>
      <w:r w:rsidRPr="00F74ED9">
        <w:lastRenderedPageBreak/>
        <w:t>Creative Arts</w:t>
      </w:r>
      <w:bookmarkEnd w:id="7"/>
    </w:p>
    <w:p w:rsidR="00B4382E" w:rsidRDefault="00B4382E" w:rsidP="00B4382E">
      <w:pPr>
        <w:rPr>
          <w:rFonts w:ascii="Garamond" w:hAnsi="Garamond" w:cs="Times New Roman"/>
        </w:rPr>
      </w:pPr>
    </w:p>
    <w:p w:rsidR="00B4382E" w:rsidRPr="005B471D" w:rsidRDefault="00A10127" w:rsidP="006C6143">
      <w:pPr>
        <w:pStyle w:val="ListParagraph"/>
        <w:numPr>
          <w:ilvl w:val="0"/>
          <w:numId w:val="17"/>
        </w:numPr>
        <w:ind w:left="360"/>
        <w:rPr>
          <w:rFonts w:ascii="Garamond" w:hAnsi="Garamond" w:cs="Times New Roman"/>
        </w:rPr>
      </w:pPr>
      <w:r w:rsidRPr="005B471D">
        <w:rPr>
          <w:rFonts w:ascii="Garamond" w:hAnsi="Garamond" w:cs="Times New Roman"/>
        </w:rPr>
        <w:t xml:space="preserve">Data gathered for </w:t>
      </w:r>
      <w:r w:rsidR="00B4382E" w:rsidRPr="005B471D">
        <w:rPr>
          <w:rFonts w:ascii="Garamond" w:hAnsi="Garamond" w:cs="Times New Roman"/>
        </w:rPr>
        <w:t>2</w:t>
      </w:r>
      <w:r w:rsidR="00F07C1F">
        <w:rPr>
          <w:rFonts w:ascii="Garamond" w:hAnsi="Garamond" w:cs="Times New Roman"/>
        </w:rPr>
        <w:t>6</w:t>
      </w:r>
      <w:r w:rsidRPr="005B471D">
        <w:rPr>
          <w:rFonts w:ascii="Garamond" w:hAnsi="Garamond" w:cs="Times New Roman"/>
        </w:rPr>
        <w:t xml:space="preserve">% of CA courses (i.e., DANC 1010, </w:t>
      </w:r>
      <w:r w:rsidR="00E7397E" w:rsidRPr="005B471D">
        <w:rPr>
          <w:rFonts w:ascii="Garamond" w:hAnsi="Garamond" w:cs="Times New Roman"/>
        </w:rPr>
        <w:t xml:space="preserve">HNRS </w:t>
      </w:r>
      <w:r w:rsidR="00FB2597" w:rsidRPr="005B471D">
        <w:rPr>
          <w:rFonts w:ascii="Garamond" w:hAnsi="Garamond" w:cs="Times New Roman"/>
        </w:rPr>
        <w:t xml:space="preserve">1530, </w:t>
      </w:r>
      <w:r w:rsidRPr="005B471D">
        <w:rPr>
          <w:rFonts w:ascii="Garamond" w:hAnsi="Garamond" w:cs="Times New Roman"/>
        </w:rPr>
        <w:t>IDT 1010, THEA</w:t>
      </w:r>
      <w:r w:rsidR="00B4382E" w:rsidRPr="005B471D">
        <w:rPr>
          <w:rFonts w:ascii="Garamond" w:hAnsi="Garamond" w:cs="Times New Roman"/>
        </w:rPr>
        <w:t xml:space="preserve"> </w:t>
      </w:r>
      <w:r w:rsidR="00F07C1F">
        <w:rPr>
          <w:rFonts w:ascii="Garamond" w:hAnsi="Garamond" w:cs="Times New Roman"/>
        </w:rPr>
        <w:t xml:space="preserve">1013, </w:t>
      </w:r>
      <w:r w:rsidRPr="005B471D">
        <w:rPr>
          <w:rFonts w:ascii="Garamond" w:hAnsi="Garamond" w:cs="Times New Roman"/>
        </w:rPr>
        <w:t>10</w:t>
      </w:r>
      <w:r w:rsidR="005B471D" w:rsidRPr="005B471D">
        <w:rPr>
          <w:rFonts w:ascii="Garamond" w:hAnsi="Garamond" w:cs="Times New Roman"/>
        </w:rPr>
        <w:t>3</w:t>
      </w:r>
      <w:r w:rsidRPr="005B471D">
        <w:rPr>
          <w:rFonts w:ascii="Garamond" w:hAnsi="Garamond" w:cs="Times New Roman"/>
        </w:rPr>
        <w:t>3</w:t>
      </w:r>
      <w:r w:rsidR="005B471D" w:rsidRPr="005B471D">
        <w:rPr>
          <w:rFonts w:ascii="Garamond" w:hAnsi="Garamond" w:cs="Times New Roman"/>
        </w:rPr>
        <w:t>, 1043</w:t>
      </w:r>
      <w:r w:rsidRPr="005B471D">
        <w:rPr>
          <w:rFonts w:ascii="Garamond" w:hAnsi="Garamond" w:cs="Times New Roman"/>
        </w:rPr>
        <w:t>) on 2 outcomes (</w:t>
      </w:r>
      <w:r w:rsidRPr="005B471D">
        <w:rPr>
          <w:rFonts w:ascii="Garamond" w:hAnsi="Garamond" w:cs="Times New Roman"/>
          <w:i/>
        </w:rPr>
        <w:t>create works of art and/or increase their understanding of creative processes…; demonstrate knowledge of key themes…in creative arts disciplines and use this knowledge to analyze works of art from various traditions, periods and culture</w:t>
      </w:r>
      <w:r w:rsidRPr="005B471D">
        <w:rPr>
          <w:rFonts w:ascii="Garamond" w:hAnsi="Garamond" w:cs="Times New Roman"/>
        </w:rPr>
        <w:t>).</w:t>
      </w:r>
    </w:p>
    <w:p w:rsidR="00B4382E" w:rsidRDefault="00B4382E" w:rsidP="006C6143">
      <w:pPr>
        <w:pStyle w:val="ListParagraph"/>
        <w:ind w:left="360"/>
        <w:rPr>
          <w:rFonts w:ascii="Garamond" w:hAnsi="Garamond" w:cs="Times New Roman"/>
        </w:rPr>
      </w:pPr>
    </w:p>
    <w:p w:rsidR="00B4382E" w:rsidRDefault="00A10127" w:rsidP="006C6143">
      <w:pPr>
        <w:pStyle w:val="ListParagraph"/>
        <w:numPr>
          <w:ilvl w:val="0"/>
          <w:numId w:val="17"/>
        </w:numPr>
        <w:ind w:left="360"/>
        <w:rPr>
          <w:rFonts w:ascii="Garamond" w:hAnsi="Garamond" w:cs="Times New Roman"/>
        </w:rPr>
      </w:pPr>
      <w:r w:rsidRPr="00B4382E">
        <w:rPr>
          <w:rFonts w:ascii="Garamond" w:hAnsi="Garamond" w:cs="Times New Roman"/>
        </w:rPr>
        <w:t xml:space="preserve">The following CA courses were not assessed </w:t>
      </w:r>
      <w:r w:rsidR="005B471D">
        <w:rPr>
          <w:rFonts w:ascii="Garamond" w:hAnsi="Garamond" w:cs="Times New Roman"/>
        </w:rPr>
        <w:t xml:space="preserve">on </w:t>
      </w:r>
      <w:r w:rsidRPr="00B4382E">
        <w:rPr>
          <w:rFonts w:ascii="Garamond" w:hAnsi="Garamond" w:cs="Times New Roman"/>
        </w:rPr>
        <w:t>CA outcomes in 201</w:t>
      </w:r>
      <w:r w:rsidR="00FB2597">
        <w:rPr>
          <w:rFonts w:ascii="Garamond" w:hAnsi="Garamond" w:cs="Times New Roman"/>
        </w:rPr>
        <w:t>4</w:t>
      </w:r>
      <w:r w:rsidRPr="00B4382E">
        <w:rPr>
          <w:rFonts w:ascii="Garamond" w:hAnsi="Garamond" w:cs="Times New Roman"/>
        </w:rPr>
        <w:t>-201</w:t>
      </w:r>
      <w:r w:rsidR="00FB2597">
        <w:rPr>
          <w:rFonts w:ascii="Garamond" w:hAnsi="Garamond" w:cs="Times New Roman"/>
        </w:rPr>
        <w:t>5</w:t>
      </w:r>
      <w:r w:rsidRPr="00B4382E">
        <w:rPr>
          <w:rFonts w:ascii="Garamond" w:hAnsi="Garamond" w:cs="Times New Roman"/>
        </w:rPr>
        <w:t xml:space="preserve">: ART </w:t>
      </w:r>
      <w:r w:rsidR="00FB2597">
        <w:rPr>
          <w:rFonts w:ascii="Garamond" w:hAnsi="Garamond" w:cs="Times New Roman"/>
        </w:rPr>
        <w:t xml:space="preserve">1010, </w:t>
      </w:r>
      <w:r w:rsidRPr="00B4382E">
        <w:rPr>
          <w:rFonts w:ascii="Garamond" w:hAnsi="Garamond" w:cs="Times New Roman"/>
        </w:rPr>
        <w:t xml:space="preserve">1030, ARTH 1090, 1100; </w:t>
      </w:r>
      <w:r w:rsidR="00FB2597">
        <w:rPr>
          <w:rFonts w:ascii="Garamond" w:hAnsi="Garamond" w:cs="Times New Roman"/>
        </w:rPr>
        <w:t xml:space="preserve">CS 1010; </w:t>
      </w:r>
      <w:r w:rsidRPr="00B4382E">
        <w:rPr>
          <w:rFonts w:ascii="Garamond" w:hAnsi="Garamond" w:cs="Times New Roman"/>
        </w:rPr>
        <w:t xml:space="preserve">ENGL 2250, 2260, 2270; HONORS 2020; MUSIC 1010, 1030, 1033, 1035, 1040, 1063; THEA </w:t>
      </w:r>
      <w:r w:rsidR="00B4382E" w:rsidRPr="00B4382E">
        <w:rPr>
          <w:rFonts w:ascii="Garamond" w:hAnsi="Garamond" w:cs="Times New Roman"/>
        </w:rPr>
        <w:t>10</w:t>
      </w:r>
      <w:r w:rsidR="005B471D">
        <w:rPr>
          <w:rFonts w:ascii="Garamond" w:hAnsi="Garamond" w:cs="Times New Roman"/>
        </w:rPr>
        <w:t>2</w:t>
      </w:r>
      <w:r w:rsidR="00B4382E" w:rsidRPr="00B4382E">
        <w:rPr>
          <w:rFonts w:ascii="Garamond" w:hAnsi="Garamond" w:cs="Times New Roman"/>
        </w:rPr>
        <w:t xml:space="preserve">3, </w:t>
      </w:r>
      <w:r w:rsidRPr="00B4382E">
        <w:rPr>
          <w:rFonts w:ascii="Garamond" w:hAnsi="Garamond" w:cs="Times New Roman"/>
        </w:rPr>
        <w:t>1053.</w:t>
      </w:r>
    </w:p>
    <w:p w:rsidR="00892187" w:rsidRDefault="00892187" w:rsidP="006C6143">
      <w:pPr>
        <w:pStyle w:val="ListParagraph"/>
        <w:numPr>
          <w:ilvl w:val="1"/>
          <w:numId w:val="17"/>
        </w:numPr>
        <w:ind w:left="720"/>
        <w:rPr>
          <w:rFonts w:ascii="Garamond" w:hAnsi="Garamond" w:cs="Times New Roman"/>
        </w:rPr>
      </w:pPr>
      <w:r>
        <w:rPr>
          <w:rFonts w:ascii="Garamond" w:hAnsi="Garamond" w:cs="Times New Roman"/>
        </w:rPr>
        <w:t xml:space="preserve">All departments teaching courses with CA attributes are advised that at least two semesters of assessment data in a complete evidence of learning rubric are required when their courses come up for renewal in curriculum in fall 2017. </w:t>
      </w:r>
    </w:p>
    <w:p w:rsidR="00661A9A" w:rsidRDefault="00661A9A" w:rsidP="00661A9A">
      <w:pPr>
        <w:pStyle w:val="ListParagraph"/>
        <w:numPr>
          <w:ilvl w:val="1"/>
          <w:numId w:val="17"/>
        </w:numPr>
        <w:ind w:left="720"/>
        <w:rPr>
          <w:rFonts w:ascii="Garamond" w:hAnsi="Garamond" w:cs="Times New Roman"/>
        </w:rPr>
      </w:pPr>
      <w:r>
        <w:rPr>
          <w:rFonts w:ascii="Garamond" w:hAnsi="Garamond" w:cs="Times New Roman"/>
        </w:rPr>
        <w:t xml:space="preserve">Many departments teaching CA courses have CA courses with DV attributes. Departments are advised that at least two semesters of assessment data in a complete evidence of learning rubric are required for the DV attributes as well when their courses come up for renewal in curriculum in fall 2017. </w:t>
      </w:r>
    </w:p>
    <w:p w:rsidR="006820A5" w:rsidRDefault="00B4382E" w:rsidP="006C6143">
      <w:pPr>
        <w:pStyle w:val="ListParagraph"/>
        <w:numPr>
          <w:ilvl w:val="1"/>
          <w:numId w:val="17"/>
        </w:numPr>
        <w:ind w:left="720"/>
        <w:rPr>
          <w:rFonts w:ascii="Garamond" w:hAnsi="Garamond" w:cs="Times New Roman"/>
        </w:rPr>
      </w:pPr>
      <w:r w:rsidRPr="00B4382E">
        <w:rPr>
          <w:rFonts w:ascii="Garamond" w:hAnsi="Garamond" w:cs="Times New Roman"/>
        </w:rPr>
        <w:t>A</w:t>
      </w:r>
      <w:r w:rsidR="000B2580">
        <w:rPr>
          <w:rFonts w:ascii="Garamond" w:hAnsi="Garamond" w:cs="Times New Roman"/>
        </w:rPr>
        <w:t xml:space="preserve">rt and Art History report they have a new general education assessment procedure. According to their schedule, ART 1030 will be assessed in </w:t>
      </w:r>
      <w:proofErr w:type="gramStart"/>
      <w:r w:rsidR="000B2580">
        <w:rPr>
          <w:rFonts w:ascii="Garamond" w:hAnsi="Garamond" w:cs="Times New Roman"/>
        </w:rPr>
        <w:t>Fall</w:t>
      </w:r>
      <w:proofErr w:type="gramEnd"/>
      <w:r w:rsidR="000B2580">
        <w:rPr>
          <w:rFonts w:ascii="Garamond" w:hAnsi="Garamond" w:cs="Times New Roman"/>
        </w:rPr>
        <w:t xml:space="preserve"> 2015 and Fall 2017, ART 1010 will be assessed in Spring 2016 and 2018 and ARTH 1090 &amp; 1100 will be assessed in Fall 2016 and Spring 2017. Art and Art History are commended for submitting an assessment schedule</w:t>
      </w:r>
      <w:r w:rsidR="00892187">
        <w:rPr>
          <w:rFonts w:ascii="Garamond" w:hAnsi="Garamond" w:cs="Times New Roman"/>
        </w:rPr>
        <w:t xml:space="preserve"> </w:t>
      </w:r>
      <w:r w:rsidR="005A554C">
        <w:rPr>
          <w:rFonts w:ascii="Garamond" w:hAnsi="Garamond" w:cs="Times New Roman"/>
        </w:rPr>
        <w:t>and</w:t>
      </w:r>
      <w:r w:rsidR="00892187">
        <w:rPr>
          <w:rFonts w:ascii="Garamond" w:hAnsi="Garamond" w:cs="Times New Roman"/>
        </w:rPr>
        <w:t xml:space="preserve"> reminded of the requirements for renewal in the curriculum in Fall 2017</w:t>
      </w:r>
      <w:r w:rsidR="005A554C">
        <w:rPr>
          <w:rFonts w:ascii="Garamond" w:hAnsi="Garamond" w:cs="Times New Roman"/>
        </w:rPr>
        <w:t xml:space="preserve"> (i.e., at least two semesters of assessment data in a complete evidence of learning rubric)</w:t>
      </w:r>
      <w:r w:rsidR="000B2580">
        <w:rPr>
          <w:rFonts w:ascii="Garamond" w:hAnsi="Garamond" w:cs="Times New Roman"/>
        </w:rPr>
        <w:t xml:space="preserve">. </w:t>
      </w:r>
    </w:p>
    <w:p w:rsidR="000B2580" w:rsidRDefault="000B2580" w:rsidP="006C6143">
      <w:pPr>
        <w:pStyle w:val="ListParagraph"/>
        <w:numPr>
          <w:ilvl w:val="1"/>
          <w:numId w:val="17"/>
        </w:numPr>
        <w:ind w:left="720"/>
        <w:rPr>
          <w:rFonts w:ascii="Garamond" w:hAnsi="Garamond" w:cs="Times New Roman"/>
        </w:rPr>
      </w:pPr>
      <w:r>
        <w:rPr>
          <w:rFonts w:ascii="Garamond" w:hAnsi="Garamond" w:cs="Times New Roman"/>
        </w:rPr>
        <w:t>Computer Science last reported on CS 1010 in the 2015 Assessment Summary</w:t>
      </w:r>
      <w:r w:rsidR="00892187">
        <w:rPr>
          <w:rFonts w:ascii="Garamond" w:hAnsi="Garamond" w:cs="Times New Roman"/>
        </w:rPr>
        <w:t xml:space="preserve"> and plan to have data for the next report</w:t>
      </w:r>
      <w:r>
        <w:rPr>
          <w:rFonts w:ascii="Garamond" w:hAnsi="Garamond" w:cs="Times New Roman"/>
        </w:rPr>
        <w:t xml:space="preserve">. </w:t>
      </w:r>
    </w:p>
    <w:p w:rsidR="006820A5" w:rsidRPr="006820A5" w:rsidRDefault="00E1798B" w:rsidP="006C6143">
      <w:pPr>
        <w:pStyle w:val="ListParagraph"/>
        <w:numPr>
          <w:ilvl w:val="1"/>
          <w:numId w:val="17"/>
        </w:numPr>
        <w:ind w:left="720"/>
        <w:rPr>
          <w:rFonts w:ascii="Garamond" w:hAnsi="Garamond" w:cs="Times New Roman"/>
        </w:rPr>
      </w:pPr>
      <w:r>
        <w:rPr>
          <w:rFonts w:ascii="Garamond" w:hAnsi="Garamond" w:cs="Times New Roman"/>
        </w:rPr>
        <w:t xml:space="preserve">English is advised </w:t>
      </w:r>
      <w:r w:rsidR="00892187">
        <w:rPr>
          <w:rFonts w:ascii="Garamond" w:hAnsi="Garamond" w:cs="Times New Roman"/>
        </w:rPr>
        <w:t xml:space="preserve">to (and they report they will) </w:t>
      </w:r>
      <w:r w:rsidRPr="0056109A">
        <w:rPr>
          <w:rFonts w:ascii="Garamond" w:hAnsi="Garamond" w:cs="Times New Roman"/>
        </w:rPr>
        <w:t>submit a</w:t>
      </w:r>
      <w:r>
        <w:rPr>
          <w:rFonts w:ascii="Garamond" w:hAnsi="Garamond" w:cs="Times New Roman"/>
        </w:rPr>
        <w:t xml:space="preserve">n </w:t>
      </w:r>
      <w:r w:rsidRPr="0056109A">
        <w:rPr>
          <w:rFonts w:ascii="Garamond" w:hAnsi="Garamond" w:cs="Times New Roman"/>
        </w:rPr>
        <w:t>evidence of learning rubric</w:t>
      </w:r>
      <w:r>
        <w:rPr>
          <w:rFonts w:ascii="Garamond" w:hAnsi="Garamond" w:cs="Times New Roman"/>
        </w:rPr>
        <w:t xml:space="preserve"> and assessment data </w:t>
      </w:r>
      <w:r w:rsidRPr="0056109A">
        <w:rPr>
          <w:rFonts w:ascii="Garamond" w:hAnsi="Garamond" w:cs="Times New Roman"/>
        </w:rPr>
        <w:t xml:space="preserve">for their </w:t>
      </w:r>
      <w:r>
        <w:rPr>
          <w:rFonts w:ascii="Garamond" w:hAnsi="Garamond" w:cs="Times New Roman"/>
        </w:rPr>
        <w:t>CA</w:t>
      </w:r>
      <w:r w:rsidRPr="0056109A">
        <w:rPr>
          <w:rFonts w:ascii="Garamond" w:hAnsi="Garamond" w:cs="Times New Roman"/>
        </w:rPr>
        <w:t xml:space="preserve"> course</w:t>
      </w:r>
      <w:r>
        <w:rPr>
          <w:rFonts w:ascii="Garamond" w:hAnsi="Garamond" w:cs="Times New Roman"/>
        </w:rPr>
        <w:t>s for the next report.</w:t>
      </w:r>
      <w:r w:rsidR="00892187">
        <w:rPr>
          <w:rFonts w:ascii="Garamond" w:hAnsi="Garamond" w:cs="Times New Roman"/>
        </w:rPr>
        <w:t xml:space="preserve"> English is reminded of the requirements for renewal in the curriculum in </w:t>
      </w:r>
      <w:proofErr w:type="gramStart"/>
      <w:r w:rsidR="00892187">
        <w:rPr>
          <w:rFonts w:ascii="Garamond" w:hAnsi="Garamond" w:cs="Times New Roman"/>
        </w:rPr>
        <w:t>Fall</w:t>
      </w:r>
      <w:proofErr w:type="gramEnd"/>
      <w:r w:rsidR="00892187">
        <w:rPr>
          <w:rFonts w:ascii="Garamond" w:hAnsi="Garamond" w:cs="Times New Roman"/>
        </w:rPr>
        <w:t xml:space="preserve"> 2017</w:t>
      </w:r>
      <w:r w:rsidR="00FD1D51">
        <w:rPr>
          <w:rFonts w:ascii="Garamond" w:hAnsi="Garamond" w:cs="Times New Roman"/>
        </w:rPr>
        <w:t xml:space="preserve"> (i.e., at least two semesters of assessment data in a complete evidence of learning rubric)</w:t>
      </w:r>
      <w:r w:rsidR="00892187">
        <w:rPr>
          <w:rFonts w:ascii="Garamond" w:hAnsi="Garamond" w:cs="Times New Roman"/>
        </w:rPr>
        <w:t xml:space="preserve">. </w:t>
      </w:r>
    </w:p>
    <w:p w:rsidR="00E1798B" w:rsidRDefault="00A10127" w:rsidP="006C6143">
      <w:pPr>
        <w:pStyle w:val="ListParagraph"/>
        <w:numPr>
          <w:ilvl w:val="1"/>
          <w:numId w:val="17"/>
        </w:numPr>
        <w:ind w:left="720"/>
        <w:rPr>
          <w:rFonts w:ascii="Garamond" w:hAnsi="Garamond" w:cs="Times New Roman"/>
        </w:rPr>
      </w:pPr>
      <w:r w:rsidRPr="00E1798B">
        <w:rPr>
          <w:rFonts w:ascii="Garamond" w:hAnsi="Garamond" w:cs="Times New Roman"/>
        </w:rPr>
        <w:t>H</w:t>
      </w:r>
      <w:r w:rsidR="00892187">
        <w:rPr>
          <w:rFonts w:ascii="Garamond" w:hAnsi="Garamond" w:cs="Times New Roman"/>
        </w:rPr>
        <w:t xml:space="preserve">onors is advised to collect and report assessment data for HNRS </w:t>
      </w:r>
      <w:r w:rsidRPr="00E1798B">
        <w:rPr>
          <w:rFonts w:ascii="Garamond" w:hAnsi="Garamond" w:cs="Times New Roman"/>
        </w:rPr>
        <w:t xml:space="preserve">2020 </w:t>
      </w:r>
      <w:r w:rsidR="00E1798B" w:rsidRPr="00E1798B">
        <w:rPr>
          <w:rFonts w:ascii="Garamond" w:hAnsi="Garamond" w:cs="Times New Roman"/>
        </w:rPr>
        <w:t>for the next report</w:t>
      </w:r>
      <w:r w:rsidRPr="00E1798B">
        <w:rPr>
          <w:rFonts w:ascii="Garamond" w:hAnsi="Garamond" w:cs="Times New Roman"/>
        </w:rPr>
        <w:t>.</w:t>
      </w:r>
      <w:r w:rsidR="00892187">
        <w:rPr>
          <w:rFonts w:ascii="Garamond" w:hAnsi="Garamond" w:cs="Times New Roman"/>
        </w:rPr>
        <w:t xml:space="preserve"> Honors is reminded of the requirements for renewal in the curriculum in </w:t>
      </w:r>
      <w:proofErr w:type="gramStart"/>
      <w:r w:rsidR="00892187">
        <w:rPr>
          <w:rFonts w:ascii="Garamond" w:hAnsi="Garamond" w:cs="Times New Roman"/>
        </w:rPr>
        <w:t>Fall</w:t>
      </w:r>
      <w:proofErr w:type="gramEnd"/>
      <w:r w:rsidR="00892187">
        <w:rPr>
          <w:rFonts w:ascii="Garamond" w:hAnsi="Garamond" w:cs="Times New Roman"/>
        </w:rPr>
        <w:t xml:space="preserve"> 2017</w:t>
      </w:r>
      <w:r w:rsidR="005A554C">
        <w:rPr>
          <w:rFonts w:ascii="Garamond" w:hAnsi="Garamond" w:cs="Times New Roman"/>
        </w:rPr>
        <w:t xml:space="preserve"> (i.e., at least two semesters of assessment data in a complete evidence of learning rubric)</w:t>
      </w:r>
      <w:r w:rsidR="00892187">
        <w:rPr>
          <w:rFonts w:ascii="Garamond" w:hAnsi="Garamond" w:cs="Times New Roman"/>
        </w:rPr>
        <w:t>.</w:t>
      </w:r>
    </w:p>
    <w:p w:rsidR="0082159A" w:rsidRDefault="00E1798B" w:rsidP="006C6143">
      <w:pPr>
        <w:pStyle w:val="ListParagraph"/>
        <w:numPr>
          <w:ilvl w:val="1"/>
          <w:numId w:val="17"/>
        </w:numPr>
        <w:ind w:left="720"/>
        <w:rPr>
          <w:rFonts w:ascii="Garamond" w:hAnsi="Garamond" w:cs="Times New Roman"/>
        </w:rPr>
      </w:pPr>
      <w:r>
        <w:rPr>
          <w:rFonts w:ascii="Garamond" w:hAnsi="Garamond" w:cs="Times New Roman"/>
        </w:rPr>
        <w:t xml:space="preserve">Despite being advised in the last report to submit an assessment schedule and evidence of learning rubrics for their CA courses, </w:t>
      </w:r>
      <w:r w:rsidRPr="0056109A">
        <w:rPr>
          <w:rFonts w:ascii="Garamond" w:hAnsi="Garamond" w:cs="Times New Roman"/>
        </w:rPr>
        <w:t xml:space="preserve">Music </w:t>
      </w:r>
      <w:r>
        <w:rPr>
          <w:rFonts w:ascii="Garamond" w:hAnsi="Garamond" w:cs="Times New Roman"/>
        </w:rPr>
        <w:t>continue</w:t>
      </w:r>
      <w:r w:rsidR="00892187">
        <w:rPr>
          <w:rFonts w:ascii="Garamond" w:hAnsi="Garamond" w:cs="Times New Roman"/>
        </w:rPr>
        <w:t>s</w:t>
      </w:r>
      <w:r>
        <w:rPr>
          <w:rFonts w:ascii="Garamond" w:hAnsi="Garamond" w:cs="Times New Roman"/>
        </w:rPr>
        <w:t xml:space="preserve"> to fail to provide this information.</w:t>
      </w:r>
      <w:r w:rsidR="00892187">
        <w:rPr>
          <w:rFonts w:ascii="Garamond" w:hAnsi="Garamond" w:cs="Times New Roman"/>
        </w:rPr>
        <w:t xml:space="preserve"> Music reports a plan to assess these courses and have data for the next report. Music is reminded of the requirements for renewal in the curriculum in </w:t>
      </w:r>
      <w:proofErr w:type="gramStart"/>
      <w:r w:rsidR="00892187">
        <w:rPr>
          <w:rFonts w:ascii="Garamond" w:hAnsi="Garamond" w:cs="Times New Roman"/>
        </w:rPr>
        <w:t>Fall</w:t>
      </w:r>
      <w:proofErr w:type="gramEnd"/>
      <w:r w:rsidR="00892187">
        <w:rPr>
          <w:rFonts w:ascii="Garamond" w:hAnsi="Garamond" w:cs="Times New Roman"/>
        </w:rPr>
        <w:t xml:space="preserve"> 2017</w:t>
      </w:r>
      <w:r w:rsidR="005A554C">
        <w:rPr>
          <w:rFonts w:ascii="Garamond" w:hAnsi="Garamond" w:cs="Times New Roman"/>
        </w:rPr>
        <w:t xml:space="preserve"> (i.e., at least two semesters of assessment data in a complete evidence of learning rubric)</w:t>
      </w:r>
      <w:r>
        <w:rPr>
          <w:rFonts w:ascii="Garamond" w:hAnsi="Garamond" w:cs="Times New Roman"/>
        </w:rPr>
        <w:t>.</w:t>
      </w:r>
    </w:p>
    <w:p w:rsidR="00892187" w:rsidRPr="00734625" w:rsidRDefault="00892187" w:rsidP="00734625">
      <w:pPr>
        <w:pStyle w:val="ListParagraph"/>
        <w:numPr>
          <w:ilvl w:val="1"/>
          <w:numId w:val="17"/>
        </w:numPr>
        <w:ind w:left="720"/>
        <w:rPr>
          <w:rFonts w:ascii="Garamond" w:hAnsi="Garamond" w:cs="Times New Roman"/>
        </w:rPr>
      </w:pPr>
      <w:r>
        <w:rPr>
          <w:rFonts w:ascii="Garamond" w:hAnsi="Garamond" w:cs="Times New Roman"/>
        </w:rPr>
        <w:t xml:space="preserve">Theatre </w:t>
      </w:r>
      <w:r w:rsidR="00734625">
        <w:rPr>
          <w:rFonts w:ascii="Garamond" w:hAnsi="Garamond" w:cs="Times New Roman"/>
        </w:rPr>
        <w:t xml:space="preserve">is advised to submit an evidence of learning rubric and assessment data for THEA 1023 and 1053 for the next report. Theater is reminded of the requirements for renewal in the curriculum in </w:t>
      </w:r>
      <w:proofErr w:type="gramStart"/>
      <w:r w:rsidR="00734625">
        <w:rPr>
          <w:rFonts w:ascii="Garamond" w:hAnsi="Garamond" w:cs="Times New Roman"/>
        </w:rPr>
        <w:t>Fall</w:t>
      </w:r>
      <w:proofErr w:type="gramEnd"/>
      <w:r w:rsidR="00734625">
        <w:rPr>
          <w:rFonts w:ascii="Garamond" w:hAnsi="Garamond" w:cs="Times New Roman"/>
        </w:rPr>
        <w:t xml:space="preserve"> 2017</w:t>
      </w:r>
      <w:r w:rsidR="005A554C">
        <w:rPr>
          <w:rFonts w:ascii="Garamond" w:hAnsi="Garamond" w:cs="Times New Roman"/>
        </w:rPr>
        <w:t xml:space="preserve"> (i.e., at least two semesters of assessment data in a complete evidence of learning rubric)</w:t>
      </w:r>
      <w:r w:rsidR="00734625">
        <w:rPr>
          <w:rFonts w:ascii="Garamond" w:hAnsi="Garamond" w:cs="Times New Roman"/>
        </w:rPr>
        <w:t>.</w:t>
      </w:r>
    </w:p>
    <w:p w:rsidR="0082159A" w:rsidRPr="000B2580" w:rsidRDefault="0082159A" w:rsidP="000B2580">
      <w:pPr>
        <w:rPr>
          <w:rFonts w:ascii="Garamond" w:hAnsi="Garamond" w:cs="Times New Roman"/>
        </w:rPr>
      </w:pPr>
    </w:p>
    <w:p w:rsidR="0082159A" w:rsidRPr="005276FC" w:rsidRDefault="00A10127" w:rsidP="005276FC">
      <w:pPr>
        <w:pStyle w:val="ListParagraph"/>
        <w:numPr>
          <w:ilvl w:val="0"/>
          <w:numId w:val="17"/>
        </w:numPr>
        <w:ind w:left="360"/>
        <w:rPr>
          <w:rFonts w:ascii="Garamond" w:hAnsi="Garamond" w:cs="Times New Roman"/>
        </w:rPr>
      </w:pPr>
      <w:r w:rsidRPr="0082159A">
        <w:rPr>
          <w:rFonts w:ascii="Garamond" w:hAnsi="Garamond" w:cs="Times New Roman"/>
          <w:u w:val="single"/>
        </w:rPr>
        <w:t>Findings for DANC 1010</w:t>
      </w:r>
      <w:r w:rsidRPr="0082159A">
        <w:rPr>
          <w:rFonts w:ascii="Garamond" w:hAnsi="Garamond" w:cs="Times New Roman"/>
        </w:rPr>
        <w:t xml:space="preserve">: Findings for 2 outcomes </w:t>
      </w:r>
      <w:r w:rsidR="00C524FC">
        <w:rPr>
          <w:rFonts w:ascii="Garamond" w:hAnsi="Garamond" w:cs="Times New Roman"/>
        </w:rPr>
        <w:t xml:space="preserve">from two sections </w:t>
      </w:r>
      <w:r w:rsidRPr="0082159A">
        <w:rPr>
          <w:rFonts w:ascii="Garamond" w:hAnsi="Garamond" w:cs="Times New Roman"/>
        </w:rPr>
        <w:t xml:space="preserve">are reported. </w:t>
      </w:r>
      <w:r w:rsidR="00C524FC">
        <w:rPr>
          <w:rFonts w:ascii="Garamond" w:hAnsi="Garamond" w:cs="Times New Roman"/>
        </w:rPr>
        <w:t>In section one, o</w:t>
      </w:r>
      <w:r w:rsidR="006C6143">
        <w:rPr>
          <w:rFonts w:ascii="Garamond" w:hAnsi="Garamond" w:cs="Times New Roman"/>
        </w:rPr>
        <w:t xml:space="preserve">utcome 1 was assessed with two measures. </w:t>
      </w:r>
      <w:r w:rsidR="00134B94">
        <w:rPr>
          <w:rFonts w:ascii="Garamond" w:hAnsi="Garamond" w:cs="Times New Roman"/>
        </w:rPr>
        <w:t>Student p</w:t>
      </w:r>
      <w:r w:rsidRPr="0082159A">
        <w:rPr>
          <w:rFonts w:ascii="Garamond" w:hAnsi="Garamond" w:cs="Times New Roman"/>
        </w:rPr>
        <w:t xml:space="preserve">erformance on measure 1 (chapter papers, research exploration papers) met threshold of 80% of students scored 80% or higher. </w:t>
      </w:r>
      <w:r w:rsidR="00134B94">
        <w:rPr>
          <w:rFonts w:ascii="Garamond" w:hAnsi="Garamond" w:cs="Times New Roman"/>
        </w:rPr>
        <w:t>Student p</w:t>
      </w:r>
      <w:r w:rsidR="006C6143">
        <w:rPr>
          <w:rFonts w:ascii="Garamond" w:hAnsi="Garamond" w:cs="Times New Roman"/>
        </w:rPr>
        <w:t>erformance on m</w:t>
      </w:r>
      <w:r w:rsidRPr="0082159A">
        <w:rPr>
          <w:rFonts w:ascii="Garamond" w:hAnsi="Garamond" w:cs="Times New Roman"/>
        </w:rPr>
        <w:t xml:space="preserve">easure 2 </w:t>
      </w:r>
      <w:r w:rsidR="006C6143">
        <w:rPr>
          <w:rFonts w:ascii="Garamond" w:hAnsi="Garamond" w:cs="Times New Roman"/>
        </w:rPr>
        <w:t xml:space="preserve">met </w:t>
      </w:r>
      <w:r w:rsidRPr="0082159A">
        <w:rPr>
          <w:rFonts w:ascii="Garamond" w:hAnsi="Garamond" w:cs="Times New Roman"/>
        </w:rPr>
        <w:t xml:space="preserve">threshold of </w:t>
      </w:r>
      <w:r w:rsidR="005276FC">
        <w:rPr>
          <w:rFonts w:ascii="Garamond" w:hAnsi="Garamond" w:cs="Times New Roman"/>
        </w:rPr>
        <w:t>8</w:t>
      </w:r>
      <w:r w:rsidRPr="0082159A">
        <w:rPr>
          <w:rFonts w:ascii="Garamond" w:hAnsi="Garamond" w:cs="Times New Roman"/>
        </w:rPr>
        <w:t>0% of students participat</w:t>
      </w:r>
      <w:r w:rsidR="006C6143">
        <w:rPr>
          <w:rFonts w:ascii="Garamond" w:hAnsi="Garamond" w:cs="Times New Roman"/>
        </w:rPr>
        <w:t>ing</w:t>
      </w:r>
      <w:r w:rsidRPr="0082159A">
        <w:rPr>
          <w:rFonts w:ascii="Garamond" w:hAnsi="Garamond" w:cs="Times New Roman"/>
        </w:rPr>
        <w:t xml:space="preserve"> in class </w:t>
      </w:r>
      <w:r w:rsidRPr="0082159A">
        <w:rPr>
          <w:rFonts w:ascii="Garamond" w:hAnsi="Garamond" w:cs="Times New Roman"/>
        </w:rPr>
        <w:lastRenderedPageBreak/>
        <w:t xml:space="preserve">discussions. </w:t>
      </w:r>
      <w:r w:rsidR="005276FC">
        <w:rPr>
          <w:rFonts w:ascii="Garamond" w:hAnsi="Garamond" w:cs="Times New Roman"/>
        </w:rPr>
        <w:t xml:space="preserve">This outcome was met my breaking students into groups for discussion. </w:t>
      </w:r>
      <w:r w:rsidR="006C6143" w:rsidRPr="005276FC">
        <w:rPr>
          <w:rFonts w:ascii="Garamond" w:hAnsi="Garamond" w:cs="Times New Roman"/>
        </w:rPr>
        <w:t xml:space="preserve">Outcome 2 was assessed with two measures. </w:t>
      </w:r>
      <w:r w:rsidR="00134B94" w:rsidRPr="005276FC">
        <w:rPr>
          <w:rFonts w:ascii="Garamond" w:hAnsi="Garamond" w:cs="Times New Roman"/>
        </w:rPr>
        <w:t>Student p</w:t>
      </w:r>
      <w:r w:rsidR="006C6143" w:rsidRPr="005276FC">
        <w:rPr>
          <w:rFonts w:ascii="Garamond" w:hAnsi="Garamond" w:cs="Times New Roman"/>
        </w:rPr>
        <w:t>erformance on m</w:t>
      </w:r>
      <w:r w:rsidRPr="005276FC">
        <w:rPr>
          <w:rFonts w:ascii="Garamond" w:hAnsi="Garamond" w:cs="Times New Roman"/>
        </w:rPr>
        <w:t xml:space="preserve">easure 1 </w:t>
      </w:r>
      <w:r w:rsidR="006C6143" w:rsidRPr="005276FC">
        <w:rPr>
          <w:rFonts w:ascii="Garamond" w:hAnsi="Garamond" w:cs="Times New Roman"/>
        </w:rPr>
        <w:t xml:space="preserve">met </w:t>
      </w:r>
      <w:r w:rsidRPr="005276FC">
        <w:rPr>
          <w:rFonts w:ascii="Garamond" w:hAnsi="Garamond" w:cs="Times New Roman"/>
        </w:rPr>
        <w:t>threshold of 80% of students scor</w:t>
      </w:r>
      <w:r w:rsidR="006C6143" w:rsidRPr="005276FC">
        <w:rPr>
          <w:rFonts w:ascii="Garamond" w:hAnsi="Garamond" w:cs="Times New Roman"/>
        </w:rPr>
        <w:t>ing</w:t>
      </w:r>
      <w:r w:rsidRPr="005276FC">
        <w:rPr>
          <w:rFonts w:ascii="Garamond" w:hAnsi="Garamond" w:cs="Times New Roman"/>
        </w:rPr>
        <w:t xml:space="preserve"> 80% or better on mid-term and final exams. </w:t>
      </w:r>
      <w:r w:rsidR="00134B94" w:rsidRPr="005276FC">
        <w:rPr>
          <w:rFonts w:ascii="Garamond" w:hAnsi="Garamond" w:cs="Times New Roman"/>
        </w:rPr>
        <w:t>Student p</w:t>
      </w:r>
      <w:r w:rsidR="006C6143" w:rsidRPr="005276FC">
        <w:rPr>
          <w:rFonts w:ascii="Garamond" w:hAnsi="Garamond" w:cs="Times New Roman"/>
        </w:rPr>
        <w:t>erformance on m</w:t>
      </w:r>
      <w:r w:rsidRPr="005276FC">
        <w:rPr>
          <w:rFonts w:ascii="Garamond" w:hAnsi="Garamond" w:cs="Times New Roman"/>
        </w:rPr>
        <w:t>easure 2</w:t>
      </w:r>
      <w:r w:rsidR="006C6143" w:rsidRPr="005276FC">
        <w:rPr>
          <w:rFonts w:ascii="Garamond" w:hAnsi="Garamond" w:cs="Times New Roman"/>
        </w:rPr>
        <w:t xml:space="preserve"> met t</w:t>
      </w:r>
      <w:r w:rsidRPr="005276FC">
        <w:rPr>
          <w:rFonts w:ascii="Garamond" w:hAnsi="Garamond" w:cs="Times New Roman"/>
        </w:rPr>
        <w:t xml:space="preserve">hreshold of </w:t>
      </w:r>
      <w:r w:rsidR="005276FC">
        <w:rPr>
          <w:rFonts w:ascii="Garamond" w:hAnsi="Garamond" w:cs="Times New Roman"/>
        </w:rPr>
        <w:t>95</w:t>
      </w:r>
      <w:r w:rsidRPr="005276FC">
        <w:rPr>
          <w:rFonts w:ascii="Garamond" w:hAnsi="Garamond" w:cs="Times New Roman"/>
        </w:rPr>
        <w:t>% of students scor</w:t>
      </w:r>
      <w:r w:rsidR="006C6143" w:rsidRPr="005276FC">
        <w:rPr>
          <w:rFonts w:ascii="Garamond" w:hAnsi="Garamond" w:cs="Times New Roman"/>
        </w:rPr>
        <w:t>ing</w:t>
      </w:r>
      <w:r w:rsidRPr="005276FC">
        <w:rPr>
          <w:rFonts w:ascii="Garamond" w:hAnsi="Garamond" w:cs="Times New Roman"/>
        </w:rPr>
        <w:t xml:space="preserve"> 85% or better on </w:t>
      </w:r>
      <w:r w:rsidR="005276FC">
        <w:rPr>
          <w:rFonts w:ascii="Garamond" w:hAnsi="Garamond" w:cs="Times New Roman"/>
        </w:rPr>
        <w:t>final</w:t>
      </w:r>
      <w:r w:rsidRPr="005276FC">
        <w:rPr>
          <w:rFonts w:ascii="Garamond" w:hAnsi="Garamond" w:cs="Times New Roman"/>
        </w:rPr>
        <w:t xml:space="preserve"> group presentations. </w:t>
      </w:r>
      <w:r w:rsidR="005276FC">
        <w:rPr>
          <w:rFonts w:ascii="Garamond" w:hAnsi="Garamond" w:cs="Times New Roman"/>
        </w:rPr>
        <w:t>Previous action</w:t>
      </w:r>
      <w:r w:rsidRPr="005276FC">
        <w:rPr>
          <w:rFonts w:ascii="Garamond" w:hAnsi="Garamond" w:cs="Times New Roman"/>
        </w:rPr>
        <w:t xml:space="preserve"> to </w:t>
      </w:r>
      <w:r w:rsidR="006C6143" w:rsidRPr="005276FC">
        <w:rPr>
          <w:rFonts w:ascii="Garamond" w:hAnsi="Garamond" w:cs="Times New Roman"/>
        </w:rPr>
        <w:t>better prepare GE</w:t>
      </w:r>
      <w:r w:rsidRPr="005276FC">
        <w:rPr>
          <w:rFonts w:ascii="Garamond" w:hAnsi="Garamond" w:cs="Times New Roman"/>
        </w:rPr>
        <w:t xml:space="preserve"> students </w:t>
      </w:r>
      <w:r w:rsidR="006C6143" w:rsidRPr="005276FC">
        <w:rPr>
          <w:rFonts w:ascii="Garamond" w:hAnsi="Garamond" w:cs="Times New Roman"/>
        </w:rPr>
        <w:t>to</w:t>
      </w:r>
      <w:r w:rsidRPr="005276FC">
        <w:rPr>
          <w:rFonts w:ascii="Garamond" w:hAnsi="Garamond" w:cs="Times New Roman"/>
        </w:rPr>
        <w:t xml:space="preserve"> present the art form of dance</w:t>
      </w:r>
      <w:r w:rsidR="005276FC">
        <w:rPr>
          <w:rFonts w:ascii="Garamond" w:hAnsi="Garamond" w:cs="Times New Roman"/>
        </w:rPr>
        <w:t xml:space="preserve"> seems to have been successful</w:t>
      </w:r>
      <w:r w:rsidRPr="005276FC">
        <w:rPr>
          <w:rFonts w:ascii="Garamond" w:hAnsi="Garamond" w:cs="Times New Roman"/>
        </w:rPr>
        <w:t>.</w:t>
      </w:r>
      <w:r w:rsidR="00C524FC">
        <w:rPr>
          <w:rFonts w:ascii="Garamond" w:hAnsi="Garamond" w:cs="Times New Roman"/>
        </w:rPr>
        <w:t xml:space="preserve"> In section two, outcome 1 was assessed with two measures. Student performance on measure 1 (discussion of dance and readings) met threshold of 70% of students scoring at least 80%. Student performance on measure 2 (choreography) met threshold of 70% of students scoring at least 80%. Outcome 2 was assessed with two measures. </w:t>
      </w:r>
      <w:r w:rsidR="00C524FC" w:rsidRPr="005276FC">
        <w:rPr>
          <w:rFonts w:ascii="Garamond" w:hAnsi="Garamond" w:cs="Times New Roman"/>
        </w:rPr>
        <w:t xml:space="preserve">Student performance on measure 1 met threshold of </w:t>
      </w:r>
      <w:r w:rsidR="00C524FC">
        <w:rPr>
          <w:rFonts w:ascii="Garamond" w:hAnsi="Garamond" w:cs="Times New Roman"/>
        </w:rPr>
        <w:t>7</w:t>
      </w:r>
      <w:r w:rsidR="00C524FC" w:rsidRPr="005276FC">
        <w:rPr>
          <w:rFonts w:ascii="Garamond" w:hAnsi="Garamond" w:cs="Times New Roman"/>
        </w:rPr>
        <w:t>0% of students scoring 80% or better on mid-term and final exams.</w:t>
      </w:r>
      <w:r w:rsidR="00C524FC">
        <w:rPr>
          <w:rFonts w:ascii="Garamond" w:hAnsi="Garamond" w:cs="Times New Roman"/>
        </w:rPr>
        <w:t xml:space="preserve"> Student performance on measure 2 meth threshold of 70% of students scoring at least 80% on written papers. No action is needed.</w:t>
      </w:r>
    </w:p>
    <w:p w:rsidR="006C6143" w:rsidRDefault="006C6143" w:rsidP="006C6143">
      <w:pPr>
        <w:pStyle w:val="ListParagraph"/>
        <w:rPr>
          <w:rFonts w:ascii="Garamond" w:hAnsi="Garamond" w:cs="Times New Roman"/>
        </w:rPr>
      </w:pPr>
    </w:p>
    <w:p w:rsidR="002E3711" w:rsidRPr="002E3711" w:rsidRDefault="00892187" w:rsidP="00661A9A">
      <w:pPr>
        <w:pStyle w:val="ListParagraph"/>
        <w:numPr>
          <w:ilvl w:val="0"/>
          <w:numId w:val="17"/>
        </w:numPr>
        <w:ind w:left="360"/>
        <w:rPr>
          <w:rFonts w:ascii="Garamond" w:hAnsi="Garamond" w:cs="Times New Roman"/>
        </w:rPr>
      </w:pPr>
      <w:r w:rsidRPr="002E3711">
        <w:rPr>
          <w:rFonts w:ascii="Garamond" w:hAnsi="Garamond" w:cs="Times New Roman"/>
          <w:u w:val="single"/>
        </w:rPr>
        <w:t>Findings for HNRS 1530</w:t>
      </w:r>
      <w:r w:rsidRPr="002E3711">
        <w:rPr>
          <w:rFonts w:ascii="Garamond" w:hAnsi="Garamond" w:cs="Times New Roman"/>
        </w:rPr>
        <w:t>:</w:t>
      </w:r>
      <w:r w:rsidR="002E3711" w:rsidRPr="002E3711">
        <w:rPr>
          <w:rFonts w:ascii="Garamond" w:hAnsi="Garamond" w:cs="Times New Roman"/>
        </w:rPr>
        <w:t xml:space="preserve"> Findings for 2 outcomes are reported. Outcome 1 was assessed with two measures (personal narrative, fan fiction). Student performance on both measures met threshold of at least an average score or an 80%. Outcome 2 was assessed with a creative revival assignment. Student performance met threshold of at least 80%. </w:t>
      </w:r>
    </w:p>
    <w:p w:rsidR="002E3711" w:rsidRPr="00892187" w:rsidRDefault="002E3711" w:rsidP="002E3711">
      <w:pPr>
        <w:pStyle w:val="ListParagraph"/>
        <w:numPr>
          <w:ilvl w:val="1"/>
          <w:numId w:val="17"/>
        </w:numPr>
        <w:ind w:left="720"/>
        <w:rPr>
          <w:rFonts w:ascii="Garamond" w:hAnsi="Garamond" w:cs="Times New Roman"/>
        </w:rPr>
      </w:pPr>
      <w:r>
        <w:rPr>
          <w:rFonts w:ascii="Garamond" w:hAnsi="Garamond" w:cs="Times New Roman"/>
        </w:rPr>
        <w:t>Honors is advised to clarify both the method of measurement for each outcome and the specific threshold for evidence of student learning.</w:t>
      </w:r>
      <w:r w:rsidR="00352116">
        <w:rPr>
          <w:rFonts w:ascii="Garamond" w:hAnsi="Garamond" w:cs="Times New Roman"/>
        </w:rPr>
        <w:t xml:space="preserve"> This information was hard to discern from the current report.</w:t>
      </w:r>
    </w:p>
    <w:p w:rsidR="00892187" w:rsidRPr="00892187" w:rsidRDefault="00892187" w:rsidP="00892187">
      <w:pPr>
        <w:pStyle w:val="ListParagraph"/>
        <w:rPr>
          <w:rFonts w:ascii="Garamond" w:hAnsi="Garamond" w:cs="Times New Roman"/>
          <w:u w:val="single"/>
        </w:rPr>
      </w:pPr>
    </w:p>
    <w:p w:rsidR="0082159A" w:rsidRDefault="00A10127" w:rsidP="006C6143">
      <w:pPr>
        <w:pStyle w:val="ListParagraph"/>
        <w:numPr>
          <w:ilvl w:val="0"/>
          <w:numId w:val="17"/>
        </w:numPr>
        <w:ind w:left="360"/>
        <w:rPr>
          <w:rFonts w:ascii="Garamond" w:hAnsi="Garamond" w:cs="Times New Roman"/>
        </w:rPr>
      </w:pPr>
      <w:r w:rsidRPr="006C6143">
        <w:rPr>
          <w:rFonts w:ascii="Garamond" w:hAnsi="Garamond" w:cs="Times New Roman"/>
          <w:u w:val="single"/>
        </w:rPr>
        <w:t>Findings for IDT 1010</w:t>
      </w:r>
      <w:r w:rsidRPr="0082159A">
        <w:rPr>
          <w:rFonts w:ascii="Garamond" w:hAnsi="Garamond" w:cs="Times New Roman"/>
        </w:rPr>
        <w:t xml:space="preserve">: Findings for 2 outcomes are reported. </w:t>
      </w:r>
      <w:r w:rsidR="00134B94">
        <w:rPr>
          <w:rFonts w:ascii="Garamond" w:hAnsi="Garamond" w:cs="Times New Roman"/>
        </w:rPr>
        <w:t>Student p</w:t>
      </w:r>
      <w:r w:rsidRPr="0082159A">
        <w:rPr>
          <w:rFonts w:ascii="Garamond" w:hAnsi="Garamond" w:cs="Times New Roman"/>
        </w:rPr>
        <w:t>erformance on all measures (pre- and post-assessments, chapter test questions) met threshold of the majority of students scor</w:t>
      </w:r>
      <w:r w:rsidR="006C6143">
        <w:rPr>
          <w:rFonts w:ascii="Garamond" w:hAnsi="Garamond" w:cs="Times New Roman"/>
        </w:rPr>
        <w:t>ing</w:t>
      </w:r>
      <w:r w:rsidRPr="0082159A">
        <w:rPr>
          <w:rFonts w:ascii="Garamond" w:hAnsi="Garamond" w:cs="Times New Roman"/>
        </w:rPr>
        <w:t xml:space="preserve"> 70% or higher.</w:t>
      </w:r>
      <w:r w:rsidR="006C6143">
        <w:rPr>
          <w:rFonts w:ascii="Garamond" w:hAnsi="Garamond" w:cs="Times New Roman"/>
        </w:rPr>
        <w:t xml:space="preserve"> No action is needed.</w:t>
      </w:r>
    </w:p>
    <w:p w:rsidR="006C6143" w:rsidRDefault="006C6143" w:rsidP="006C6143">
      <w:pPr>
        <w:pStyle w:val="ListParagraph"/>
        <w:ind w:left="360"/>
        <w:rPr>
          <w:rFonts w:ascii="Garamond" w:hAnsi="Garamond" w:cs="Times New Roman"/>
        </w:rPr>
      </w:pPr>
    </w:p>
    <w:p w:rsidR="00F07C1F" w:rsidRPr="00571374" w:rsidRDefault="00F07C1F" w:rsidP="00F07C1F">
      <w:pPr>
        <w:pStyle w:val="ListParagraph"/>
        <w:numPr>
          <w:ilvl w:val="0"/>
          <w:numId w:val="17"/>
        </w:numPr>
        <w:ind w:left="360"/>
        <w:rPr>
          <w:rFonts w:ascii="Garamond" w:hAnsi="Garamond" w:cs="Times New Roman"/>
        </w:rPr>
      </w:pPr>
      <w:r w:rsidRPr="00571374">
        <w:rPr>
          <w:rFonts w:ascii="Garamond" w:hAnsi="Garamond" w:cs="Times New Roman"/>
          <w:u w:val="single"/>
        </w:rPr>
        <w:t>Findings for THEA 1013</w:t>
      </w:r>
      <w:r w:rsidRPr="00571374">
        <w:rPr>
          <w:rFonts w:ascii="Garamond" w:hAnsi="Garamond" w:cs="Times New Roman"/>
        </w:rPr>
        <w:t xml:space="preserve">: Findings for 2 outcomes are reported. Student performance on outcome 1 (creative assignment) met threshold of </w:t>
      </w:r>
      <w:r w:rsidR="00571374" w:rsidRPr="00571374">
        <w:rPr>
          <w:rFonts w:ascii="Garamond" w:hAnsi="Garamond" w:cs="Times New Roman"/>
        </w:rPr>
        <w:t>7</w:t>
      </w:r>
      <w:r w:rsidRPr="00571374">
        <w:rPr>
          <w:rFonts w:ascii="Garamond" w:hAnsi="Garamond" w:cs="Times New Roman"/>
        </w:rPr>
        <w:t xml:space="preserve">5% of students earning a </w:t>
      </w:r>
      <w:r w:rsidR="00571374" w:rsidRPr="00571374">
        <w:rPr>
          <w:rFonts w:ascii="Garamond" w:hAnsi="Garamond" w:cs="Times New Roman"/>
        </w:rPr>
        <w:t xml:space="preserve">75% </w:t>
      </w:r>
      <w:r w:rsidRPr="00571374">
        <w:rPr>
          <w:rFonts w:ascii="Garamond" w:hAnsi="Garamond" w:cs="Times New Roman"/>
        </w:rPr>
        <w:t>or higher. No action is needed</w:t>
      </w:r>
      <w:r w:rsidR="00571374" w:rsidRPr="00571374">
        <w:rPr>
          <w:rFonts w:ascii="Garamond" w:hAnsi="Garamond" w:cs="Times New Roman"/>
        </w:rPr>
        <w:t xml:space="preserve"> but theater is working to improve measurement and rubrics</w:t>
      </w:r>
      <w:r w:rsidRPr="00571374">
        <w:rPr>
          <w:rFonts w:ascii="Garamond" w:hAnsi="Garamond" w:cs="Times New Roman"/>
        </w:rPr>
        <w:t>. Student performance on outcome 2 (</w:t>
      </w:r>
      <w:r w:rsidR="00571374" w:rsidRPr="00571374">
        <w:rPr>
          <w:rFonts w:ascii="Garamond" w:hAnsi="Garamond" w:cs="Times New Roman"/>
        </w:rPr>
        <w:t>final exam</w:t>
      </w:r>
      <w:r w:rsidRPr="00571374">
        <w:rPr>
          <w:rFonts w:ascii="Garamond" w:hAnsi="Garamond" w:cs="Times New Roman"/>
        </w:rPr>
        <w:t xml:space="preserve">) </w:t>
      </w:r>
      <w:r w:rsidR="00571374" w:rsidRPr="00571374">
        <w:rPr>
          <w:rFonts w:ascii="Garamond" w:hAnsi="Garamond" w:cs="Times New Roman"/>
        </w:rPr>
        <w:t xml:space="preserve">just met the </w:t>
      </w:r>
      <w:r w:rsidRPr="00571374">
        <w:rPr>
          <w:rFonts w:ascii="Garamond" w:hAnsi="Garamond" w:cs="Times New Roman"/>
        </w:rPr>
        <w:t xml:space="preserve">threshold of </w:t>
      </w:r>
      <w:r w:rsidR="00571374" w:rsidRPr="00571374">
        <w:rPr>
          <w:rFonts w:ascii="Garamond" w:hAnsi="Garamond" w:cs="Times New Roman"/>
        </w:rPr>
        <w:t>7</w:t>
      </w:r>
      <w:r w:rsidRPr="00571374">
        <w:rPr>
          <w:rFonts w:ascii="Garamond" w:hAnsi="Garamond" w:cs="Times New Roman"/>
        </w:rPr>
        <w:t xml:space="preserve">5% of students earning a </w:t>
      </w:r>
      <w:r w:rsidR="00571374" w:rsidRPr="00571374">
        <w:rPr>
          <w:rFonts w:ascii="Garamond" w:hAnsi="Garamond" w:cs="Times New Roman"/>
        </w:rPr>
        <w:t xml:space="preserve">75% </w:t>
      </w:r>
      <w:r w:rsidRPr="00571374">
        <w:rPr>
          <w:rFonts w:ascii="Garamond" w:hAnsi="Garamond" w:cs="Times New Roman"/>
        </w:rPr>
        <w:t xml:space="preserve">or higher. Action is being taken to </w:t>
      </w:r>
      <w:r w:rsidR="00571374" w:rsidRPr="00571374">
        <w:rPr>
          <w:rFonts w:ascii="Garamond" w:hAnsi="Garamond" w:cs="Times New Roman"/>
        </w:rPr>
        <w:t>assist students with study skills</w:t>
      </w:r>
      <w:r w:rsidRPr="00571374">
        <w:rPr>
          <w:rFonts w:ascii="Garamond" w:hAnsi="Garamond" w:cs="Times New Roman"/>
        </w:rPr>
        <w:t>.</w:t>
      </w:r>
    </w:p>
    <w:p w:rsidR="00F07C1F" w:rsidRPr="00F07C1F" w:rsidRDefault="00F07C1F" w:rsidP="00F07C1F">
      <w:pPr>
        <w:pStyle w:val="ListParagraph"/>
        <w:rPr>
          <w:rFonts w:ascii="Garamond" w:hAnsi="Garamond" w:cs="Times New Roman"/>
          <w:highlight w:val="yellow"/>
          <w:u w:val="single"/>
        </w:rPr>
      </w:pPr>
    </w:p>
    <w:p w:rsidR="006C6143" w:rsidRPr="00571374" w:rsidRDefault="00A10127" w:rsidP="006C6143">
      <w:pPr>
        <w:pStyle w:val="ListParagraph"/>
        <w:numPr>
          <w:ilvl w:val="0"/>
          <w:numId w:val="17"/>
        </w:numPr>
        <w:ind w:left="360"/>
        <w:rPr>
          <w:rFonts w:ascii="Garamond" w:hAnsi="Garamond" w:cs="Times New Roman"/>
        </w:rPr>
      </w:pPr>
      <w:r w:rsidRPr="00571374">
        <w:rPr>
          <w:rFonts w:ascii="Garamond" w:hAnsi="Garamond" w:cs="Times New Roman"/>
          <w:u w:val="single"/>
        </w:rPr>
        <w:t>Findings for THEA 10</w:t>
      </w:r>
      <w:r w:rsidR="00F07C1F" w:rsidRPr="00571374">
        <w:rPr>
          <w:rFonts w:ascii="Garamond" w:hAnsi="Garamond" w:cs="Times New Roman"/>
          <w:u w:val="single"/>
        </w:rPr>
        <w:t>3</w:t>
      </w:r>
      <w:r w:rsidRPr="00571374">
        <w:rPr>
          <w:rFonts w:ascii="Garamond" w:hAnsi="Garamond" w:cs="Times New Roman"/>
          <w:u w:val="single"/>
        </w:rPr>
        <w:t>3</w:t>
      </w:r>
      <w:r w:rsidRPr="00571374">
        <w:rPr>
          <w:rFonts w:ascii="Garamond" w:hAnsi="Garamond" w:cs="Times New Roman"/>
        </w:rPr>
        <w:t xml:space="preserve">: Findings for 2 outcomes are reported. </w:t>
      </w:r>
      <w:r w:rsidR="00134B94" w:rsidRPr="00571374">
        <w:rPr>
          <w:rFonts w:ascii="Garamond" w:hAnsi="Garamond" w:cs="Times New Roman"/>
        </w:rPr>
        <w:t>Student p</w:t>
      </w:r>
      <w:r w:rsidRPr="00571374">
        <w:rPr>
          <w:rFonts w:ascii="Garamond" w:hAnsi="Garamond" w:cs="Times New Roman"/>
        </w:rPr>
        <w:t>erformance on outcome 1 (</w:t>
      </w:r>
      <w:r w:rsidR="00571374" w:rsidRPr="00571374">
        <w:rPr>
          <w:rFonts w:ascii="Garamond" w:hAnsi="Garamond" w:cs="Times New Roman"/>
        </w:rPr>
        <w:t>memorize and perform scenes) met threshold of 7</w:t>
      </w:r>
      <w:r w:rsidRPr="00571374">
        <w:rPr>
          <w:rFonts w:ascii="Garamond" w:hAnsi="Garamond" w:cs="Times New Roman"/>
        </w:rPr>
        <w:t>5% of students earn</w:t>
      </w:r>
      <w:r w:rsidR="006C6143" w:rsidRPr="00571374">
        <w:rPr>
          <w:rFonts w:ascii="Garamond" w:hAnsi="Garamond" w:cs="Times New Roman"/>
        </w:rPr>
        <w:t>ing</w:t>
      </w:r>
      <w:r w:rsidRPr="00571374">
        <w:rPr>
          <w:rFonts w:ascii="Garamond" w:hAnsi="Garamond" w:cs="Times New Roman"/>
        </w:rPr>
        <w:t xml:space="preserve"> a </w:t>
      </w:r>
      <w:r w:rsidR="00571374" w:rsidRPr="00571374">
        <w:rPr>
          <w:rFonts w:ascii="Garamond" w:hAnsi="Garamond" w:cs="Times New Roman"/>
        </w:rPr>
        <w:t>75%</w:t>
      </w:r>
      <w:r w:rsidRPr="00571374">
        <w:rPr>
          <w:rFonts w:ascii="Garamond" w:hAnsi="Garamond" w:cs="Times New Roman"/>
        </w:rPr>
        <w:t xml:space="preserve"> or higher. </w:t>
      </w:r>
      <w:r w:rsidR="006C6143" w:rsidRPr="00571374">
        <w:rPr>
          <w:rFonts w:ascii="Garamond" w:hAnsi="Garamond" w:cs="Times New Roman"/>
        </w:rPr>
        <w:t>No action is needed</w:t>
      </w:r>
      <w:r w:rsidRPr="00571374">
        <w:rPr>
          <w:rFonts w:ascii="Garamond" w:hAnsi="Garamond" w:cs="Times New Roman"/>
        </w:rPr>
        <w:t xml:space="preserve">. </w:t>
      </w:r>
      <w:r w:rsidR="00134B94" w:rsidRPr="00571374">
        <w:rPr>
          <w:rFonts w:ascii="Garamond" w:hAnsi="Garamond" w:cs="Times New Roman"/>
        </w:rPr>
        <w:t>Student p</w:t>
      </w:r>
      <w:r w:rsidR="006C6143" w:rsidRPr="00571374">
        <w:rPr>
          <w:rFonts w:ascii="Garamond" w:hAnsi="Garamond" w:cs="Times New Roman"/>
        </w:rPr>
        <w:t>e</w:t>
      </w:r>
      <w:r w:rsidRPr="00571374">
        <w:rPr>
          <w:rFonts w:ascii="Garamond" w:hAnsi="Garamond" w:cs="Times New Roman"/>
        </w:rPr>
        <w:t xml:space="preserve">rformance on </w:t>
      </w:r>
      <w:r w:rsidR="006C6143" w:rsidRPr="00571374">
        <w:rPr>
          <w:rFonts w:ascii="Garamond" w:hAnsi="Garamond" w:cs="Times New Roman"/>
        </w:rPr>
        <w:t>outcome 2 (</w:t>
      </w:r>
      <w:r w:rsidRPr="00571374">
        <w:rPr>
          <w:rFonts w:ascii="Garamond" w:hAnsi="Garamond" w:cs="Times New Roman"/>
        </w:rPr>
        <w:t>exam</w:t>
      </w:r>
      <w:r w:rsidR="00571374" w:rsidRPr="00571374">
        <w:rPr>
          <w:rFonts w:ascii="Garamond" w:hAnsi="Garamond" w:cs="Times New Roman"/>
        </w:rPr>
        <w:t xml:space="preserve"> or</w:t>
      </w:r>
      <w:r w:rsidRPr="00571374">
        <w:rPr>
          <w:rFonts w:ascii="Garamond" w:hAnsi="Garamond" w:cs="Times New Roman"/>
        </w:rPr>
        <w:t xml:space="preserve"> paper</w:t>
      </w:r>
      <w:r w:rsidR="006C6143" w:rsidRPr="00571374">
        <w:rPr>
          <w:rFonts w:ascii="Garamond" w:hAnsi="Garamond" w:cs="Times New Roman"/>
        </w:rPr>
        <w:t>)</w:t>
      </w:r>
      <w:r w:rsidRPr="00571374">
        <w:rPr>
          <w:rFonts w:ascii="Garamond" w:hAnsi="Garamond" w:cs="Times New Roman"/>
        </w:rPr>
        <w:t xml:space="preserve"> </w:t>
      </w:r>
      <w:r w:rsidR="006C6143" w:rsidRPr="00571374">
        <w:rPr>
          <w:rFonts w:ascii="Garamond" w:hAnsi="Garamond" w:cs="Times New Roman"/>
        </w:rPr>
        <w:t>met</w:t>
      </w:r>
      <w:r w:rsidRPr="00571374">
        <w:rPr>
          <w:rFonts w:ascii="Garamond" w:hAnsi="Garamond" w:cs="Times New Roman"/>
        </w:rPr>
        <w:t xml:space="preserve"> threshold of </w:t>
      </w:r>
      <w:r w:rsidR="00571374" w:rsidRPr="00571374">
        <w:rPr>
          <w:rFonts w:ascii="Garamond" w:hAnsi="Garamond" w:cs="Times New Roman"/>
        </w:rPr>
        <w:t>7</w:t>
      </w:r>
      <w:r w:rsidRPr="00571374">
        <w:rPr>
          <w:rFonts w:ascii="Garamond" w:hAnsi="Garamond" w:cs="Times New Roman"/>
        </w:rPr>
        <w:t>5% of students earn</w:t>
      </w:r>
      <w:r w:rsidR="006C6143" w:rsidRPr="00571374">
        <w:rPr>
          <w:rFonts w:ascii="Garamond" w:hAnsi="Garamond" w:cs="Times New Roman"/>
        </w:rPr>
        <w:t>ing</w:t>
      </w:r>
      <w:r w:rsidRPr="00571374">
        <w:rPr>
          <w:rFonts w:ascii="Garamond" w:hAnsi="Garamond" w:cs="Times New Roman"/>
        </w:rPr>
        <w:t xml:space="preserve"> a </w:t>
      </w:r>
      <w:r w:rsidR="00571374" w:rsidRPr="00571374">
        <w:rPr>
          <w:rFonts w:ascii="Garamond" w:hAnsi="Garamond" w:cs="Times New Roman"/>
        </w:rPr>
        <w:t>75%</w:t>
      </w:r>
      <w:r w:rsidRPr="00571374">
        <w:rPr>
          <w:rFonts w:ascii="Garamond" w:hAnsi="Garamond" w:cs="Times New Roman"/>
        </w:rPr>
        <w:t xml:space="preserve"> or higher. </w:t>
      </w:r>
      <w:r w:rsidR="00571374" w:rsidRPr="00571374">
        <w:rPr>
          <w:rFonts w:ascii="Garamond" w:hAnsi="Garamond" w:cs="Times New Roman"/>
        </w:rPr>
        <w:t>Action is being taken to refer students who need assistance to the writing center</w:t>
      </w:r>
      <w:r w:rsidRPr="00571374">
        <w:rPr>
          <w:rFonts w:ascii="Garamond" w:hAnsi="Garamond" w:cs="Times New Roman"/>
        </w:rPr>
        <w:t>.</w:t>
      </w:r>
    </w:p>
    <w:p w:rsidR="00F07C1F" w:rsidRPr="00571374" w:rsidRDefault="00F07C1F" w:rsidP="00F07C1F">
      <w:pPr>
        <w:pStyle w:val="ListParagraph"/>
        <w:rPr>
          <w:rFonts w:ascii="Garamond" w:hAnsi="Garamond" w:cs="Times New Roman"/>
        </w:rPr>
      </w:pPr>
    </w:p>
    <w:p w:rsidR="00F07C1F" w:rsidRPr="00571374" w:rsidRDefault="00F07C1F" w:rsidP="00F07C1F">
      <w:pPr>
        <w:pStyle w:val="ListParagraph"/>
        <w:numPr>
          <w:ilvl w:val="0"/>
          <w:numId w:val="17"/>
        </w:numPr>
        <w:ind w:left="360"/>
        <w:rPr>
          <w:rFonts w:ascii="Garamond" w:hAnsi="Garamond" w:cs="Times New Roman"/>
        </w:rPr>
      </w:pPr>
      <w:r w:rsidRPr="00571374">
        <w:rPr>
          <w:rFonts w:ascii="Garamond" w:hAnsi="Garamond" w:cs="Times New Roman"/>
          <w:u w:val="single"/>
        </w:rPr>
        <w:t>Findings for THEA 1043</w:t>
      </w:r>
      <w:r w:rsidRPr="00571374">
        <w:rPr>
          <w:rFonts w:ascii="Garamond" w:hAnsi="Garamond" w:cs="Times New Roman"/>
        </w:rPr>
        <w:t>: Findings for 2 outcomes are reported. Student performance on outcome 1 (</w:t>
      </w:r>
      <w:r w:rsidR="00571374" w:rsidRPr="00571374">
        <w:rPr>
          <w:rFonts w:ascii="Garamond" w:hAnsi="Garamond" w:cs="Times New Roman"/>
        </w:rPr>
        <w:t>group discussion, quizzes, final</w:t>
      </w:r>
      <w:r w:rsidRPr="00571374">
        <w:rPr>
          <w:rFonts w:ascii="Garamond" w:hAnsi="Garamond" w:cs="Times New Roman"/>
        </w:rPr>
        <w:t xml:space="preserve"> exam) met threshold of 85% of students </w:t>
      </w:r>
      <w:r w:rsidR="00571374" w:rsidRPr="00571374">
        <w:rPr>
          <w:rFonts w:ascii="Garamond" w:hAnsi="Garamond" w:cs="Times New Roman"/>
        </w:rPr>
        <w:t>demonstrating knowledge with correct terminology on assignments or a grade of C or higher on quizzes/exams</w:t>
      </w:r>
      <w:r w:rsidRPr="00571374">
        <w:rPr>
          <w:rFonts w:ascii="Garamond" w:hAnsi="Garamond" w:cs="Times New Roman"/>
        </w:rPr>
        <w:t>. No action is needed. Student performance on outcome 2 (</w:t>
      </w:r>
      <w:r w:rsidR="00571374" w:rsidRPr="00571374">
        <w:rPr>
          <w:rFonts w:ascii="Garamond" w:hAnsi="Garamond" w:cs="Times New Roman"/>
        </w:rPr>
        <w:t>research paper</w:t>
      </w:r>
      <w:r w:rsidRPr="00571374">
        <w:rPr>
          <w:rFonts w:ascii="Garamond" w:hAnsi="Garamond" w:cs="Times New Roman"/>
        </w:rPr>
        <w:t xml:space="preserve">) met threshold of 85% of students earning a C or higher. </w:t>
      </w:r>
      <w:r w:rsidR="00571374" w:rsidRPr="00571374">
        <w:rPr>
          <w:rFonts w:ascii="Garamond" w:hAnsi="Garamond" w:cs="Times New Roman"/>
        </w:rPr>
        <w:t>Action is being taken to refer student who need assistance to the writing center</w:t>
      </w:r>
      <w:r w:rsidRPr="00571374">
        <w:rPr>
          <w:rFonts w:ascii="Garamond" w:hAnsi="Garamond" w:cs="Times New Roman"/>
        </w:rPr>
        <w:t>.</w:t>
      </w:r>
    </w:p>
    <w:p w:rsidR="00F07C1F" w:rsidRDefault="00F07C1F" w:rsidP="00F07C1F">
      <w:pPr>
        <w:pStyle w:val="ListParagraph"/>
        <w:ind w:left="360"/>
        <w:rPr>
          <w:rFonts w:ascii="Garamond" w:hAnsi="Garamond" w:cs="Times New Roman"/>
        </w:rPr>
      </w:pPr>
    </w:p>
    <w:p w:rsidR="00C90F3C" w:rsidRPr="0056109A" w:rsidRDefault="00C90F3C" w:rsidP="00C90F3C">
      <w:pPr>
        <w:pStyle w:val="ListParagraph"/>
        <w:ind w:left="360"/>
        <w:rPr>
          <w:rFonts w:ascii="Garamond" w:hAnsi="Garamond" w:cs="Times New Roman"/>
        </w:rPr>
      </w:pPr>
    </w:p>
    <w:p w:rsidR="00F74ED9" w:rsidRDefault="00F74ED9">
      <w:pPr>
        <w:rPr>
          <w:rFonts w:asciiTheme="majorHAnsi" w:eastAsiaTheme="majorEastAsia" w:hAnsiTheme="majorHAnsi" w:cstheme="majorBidi"/>
          <w:b/>
          <w:bCs/>
          <w:color w:val="365F91" w:themeColor="accent1" w:themeShade="BF"/>
          <w:sz w:val="28"/>
          <w:szCs w:val="28"/>
          <w:highlight w:val="yellow"/>
        </w:rPr>
      </w:pPr>
      <w:r>
        <w:rPr>
          <w:highlight w:val="yellow"/>
        </w:rPr>
        <w:br w:type="page"/>
      </w:r>
    </w:p>
    <w:p w:rsidR="0081617C" w:rsidRPr="00FB317F" w:rsidRDefault="0073306D" w:rsidP="00034D0F">
      <w:pPr>
        <w:pStyle w:val="Heading1"/>
      </w:pPr>
      <w:bookmarkStart w:id="8" w:name="_Toc447026889"/>
      <w:r w:rsidRPr="004D5811">
        <w:lastRenderedPageBreak/>
        <w:t>Humanities</w:t>
      </w:r>
      <w:bookmarkEnd w:id="8"/>
    </w:p>
    <w:p w:rsidR="0081617C" w:rsidRPr="00FB317F" w:rsidRDefault="0081617C" w:rsidP="0081617C">
      <w:pPr>
        <w:rPr>
          <w:rFonts w:ascii="Garamond" w:hAnsi="Garamond" w:cs="Times New Roman"/>
        </w:rPr>
      </w:pPr>
    </w:p>
    <w:p w:rsidR="0081617C" w:rsidRPr="00FB317F" w:rsidRDefault="0081617C" w:rsidP="00F42E8B">
      <w:pPr>
        <w:pStyle w:val="ListParagraph"/>
        <w:numPr>
          <w:ilvl w:val="0"/>
          <w:numId w:val="8"/>
        </w:numPr>
        <w:rPr>
          <w:rFonts w:ascii="Garamond" w:hAnsi="Garamond" w:cs="Times New Roman"/>
        </w:rPr>
      </w:pPr>
      <w:r w:rsidRPr="00FB317F">
        <w:rPr>
          <w:rFonts w:ascii="Garamond" w:hAnsi="Garamond" w:cs="Times New Roman"/>
        </w:rPr>
        <w:t xml:space="preserve">Data gathered for </w:t>
      </w:r>
      <w:r w:rsidR="002660A0">
        <w:rPr>
          <w:rFonts w:ascii="Garamond" w:hAnsi="Garamond" w:cs="Times New Roman"/>
        </w:rPr>
        <w:t>2</w:t>
      </w:r>
      <w:r w:rsidR="00BA6A26">
        <w:rPr>
          <w:rFonts w:ascii="Garamond" w:hAnsi="Garamond" w:cs="Times New Roman"/>
        </w:rPr>
        <w:t>9</w:t>
      </w:r>
      <w:r w:rsidRPr="00FB317F">
        <w:rPr>
          <w:rFonts w:ascii="Garamond" w:hAnsi="Garamond" w:cs="Times New Roman"/>
        </w:rPr>
        <w:t xml:space="preserve">% of HU courses (i.e., </w:t>
      </w:r>
      <w:r w:rsidR="002660A0">
        <w:rPr>
          <w:rFonts w:ascii="Garamond" w:hAnsi="Garamond" w:cs="Times New Roman"/>
        </w:rPr>
        <w:t xml:space="preserve">ANTH 1040; COMM 1020, 2110; </w:t>
      </w:r>
      <w:r w:rsidR="007D2E37">
        <w:rPr>
          <w:rFonts w:ascii="Garamond" w:hAnsi="Garamond" w:cs="Times New Roman"/>
        </w:rPr>
        <w:t xml:space="preserve">FL 2020; </w:t>
      </w:r>
      <w:r w:rsidR="00577F3B">
        <w:rPr>
          <w:rFonts w:ascii="Garamond" w:hAnsi="Garamond" w:cs="Times New Roman"/>
        </w:rPr>
        <w:t xml:space="preserve">HNRS </w:t>
      </w:r>
      <w:r w:rsidR="00AD14F6">
        <w:rPr>
          <w:rFonts w:ascii="Garamond" w:hAnsi="Garamond" w:cs="Times New Roman"/>
        </w:rPr>
        <w:t>XXXX (not stated);</w:t>
      </w:r>
      <w:r w:rsidR="00577F3B">
        <w:rPr>
          <w:rFonts w:ascii="Garamond" w:hAnsi="Garamond" w:cs="Times New Roman"/>
        </w:rPr>
        <w:t xml:space="preserve"> </w:t>
      </w:r>
      <w:r w:rsidRPr="00FB317F">
        <w:rPr>
          <w:rFonts w:ascii="Garamond" w:hAnsi="Garamond" w:cs="Times New Roman"/>
        </w:rPr>
        <w:t>PHIL</w:t>
      </w:r>
      <w:r w:rsidR="004D5811">
        <w:rPr>
          <w:rFonts w:ascii="Garamond" w:hAnsi="Garamond" w:cs="Times New Roman"/>
        </w:rPr>
        <w:t xml:space="preserve"> 1000, </w:t>
      </w:r>
      <w:r w:rsidRPr="00FB317F">
        <w:rPr>
          <w:rFonts w:ascii="Garamond" w:hAnsi="Garamond" w:cs="Times New Roman"/>
        </w:rPr>
        <w:t>1120</w:t>
      </w:r>
      <w:r w:rsidR="004D5811">
        <w:rPr>
          <w:rFonts w:ascii="Garamond" w:hAnsi="Garamond" w:cs="Times New Roman"/>
        </w:rPr>
        <w:t>, 1250</w:t>
      </w:r>
      <w:r w:rsidRPr="00FB317F">
        <w:rPr>
          <w:rFonts w:ascii="Garamond" w:hAnsi="Garamond" w:cs="Times New Roman"/>
        </w:rPr>
        <w:t>) on 3 outcomes (</w:t>
      </w:r>
      <w:r w:rsidRPr="00FB317F">
        <w:rPr>
          <w:rFonts w:ascii="Garamond" w:eastAsia="Times New Roman" w:hAnsi="Garamond" w:cs="Segoe UI"/>
          <w:i/>
          <w:color w:val="000000"/>
        </w:rPr>
        <w:t>knowledge of diverse traditions; analyze cultural artifacts; communication</w:t>
      </w:r>
      <w:r w:rsidRPr="00FB317F">
        <w:rPr>
          <w:rFonts w:ascii="Garamond" w:eastAsia="Times New Roman" w:hAnsi="Garamond" w:cs="Segoe UI"/>
          <w:color w:val="000000"/>
        </w:rPr>
        <w:t>).</w:t>
      </w:r>
    </w:p>
    <w:p w:rsidR="0081617C" w:rsidRDefault="0081617C" w:rsidP="0081617C">
      <w:pPr>
        <w:rPr>
          <w:rFonts w:ascii="Garamond" w:hAnsi="Garamond" w:cs="Times New Roman"/>
        </w:rPr>
      </w:pPr>
    </w:p>
    <w:p w:rsidR="00D23178" w:rsidRPr="00D23178" w:rsidRDefault="0081617C" w:rsidP="00F42E8B">
      <w:pPr>
        <w:pStyle w:val="ListParagraph"/>
        <w:numPr>
          <w:ilvl w:val="0"/>
          <w:numId w:val="8"/>
        </w:numPr>
        <w:rPr>
          <w:rFonts w:ascii="Garamond" w:hAnsi="Garamond" w:cs="Times New Roman"/>
        </w:rPr>
      </w:pPr>
      <w:r w:rsidRPr="002726BE">
        <w:rPr>
          <w:rFonts w:ascii="Garamond" w:hAnsi="Garamond" w:cs="Times New Roman"/>
        </w:rPr>
        <w:t xml:space="preserve">The following </w:t>
      </w:r>
      <w:r w:rsidR="00FB317F" w:rsidRPr="002726BE">
        <w:rPr>
          <w:rFonts w:ascii="Garamond" w:hAnsi="Garamond" w:cs="Times New Roman"/>
        </w:rPr>
        <w:t>HU</w:t>
      </w:r>
      <w:r w:rsidRPr="002726BE">
        <w:rPr>
          <w:rFonts w:ascii="Garamond" w:hAnsi="Garamond" w:cs="Times New Roman"/>
        </w:rPr>
        <w:t xml:space="preserve"> courses were not assessed in 201</w:t>
      </w:r>
      <w:r w:rsidR="002660A0">
        <w:rPr>
          <w:rFonts w:ascii="Garamond" w:hAnsi="Garamond" w:cs="Times New Roman"/>
        </w:rPr>
        <w:t>4</w:t>
      </w:r>
      <w:r w:rsidRPr="002726BE">
        <w:rPr>
          <w:rFonts w:ascii="Garamond" w:hAnsi="Garamond" w:cs="Times New Roman"/>
        </w:rPr>
        <w:t>-201</w:t>
      </w:r>
      <w:r w:rsidR="002660A0">
        <w:rPr>
          <w:rFonts w:ascii="Garamond" w:hAnsi="Garamond" w:cs="Times New Roman"/>
        </w:rPr>
        <w:t>5</w:t>
      </w:r>
      <w:r w:rsidRPr="002726BE">
        <w:rPr>
          <w:rFonts w:ascii="Garamond" w:hAnsi="Garamond" w:cs="Times New Roman"/>
        </w:rPr>
        <w:t>:</w:t>
      </w:r>
      <w:r w:rsidR="00FB317F" w:rsidRPr="002726BE">
        <w:rPr>
          <w:rFonts w:ascii="Garamond" w:hAnsi="Garamond" w:cs="Times New Roman"/>
        </w:rPr>
        <w:t xml:space="preserve"> </w:t>
      </w:r>
      <w:r w:rsidR="000902C5">
        <w:rPr>
          <w:rFonts w:ascii="Garamond" w:hAnsi="Garamond" w:cs="Times New Roman"/>
        </w:rPr>
        <w:t xml:space="preserve">ENGL 2200, 2220, 2240, 2290, 2510, 2710, 3500, 3510, 3520, 3750; </w:t>
      </w:r>
      <w:r w:rsidR="00FB317F" w:rsidRPr="002726BE">
        <w:rPr>
          <w:rFonts w:ascii="Garamond" w:hAnsi="Garamond" w:cs="Times New Roman"/>
        </w:rPr>
        <w:t xml:space="preserve">FL </w:t>
      </w:r>
      <w:r w:rsidR="007D2E37">
        <w:rPr>
          <w:rFonts w:ascii="Garamond" w:hAnsi="Garamond" w:cs="Times New Roman"/>
        </w:rPr>
        <w:t>2</w:t>
      </w:r>
      <w:r w:rsidR="00FB317F" w:rsidRPr="002726BE">
        <w:rPr>
          <w:rFonts w:ascii="Garamond" w:hAnsi="Garamond" w:cs="Times New Roman"/>
        </w:rPr>
        <w:t>851, FL 2</w:t>
      </w:r>
      <w:r w:rsidR="007D2E37">
        <w:rPr>
          <w:rFonts w:ascii="Garamond" w:hAnsi="Garamond" w:cs="Times New Roman"/>
        </w:rPr>
        <w:t>60</w:t>
      </w:r>
      <w:r w:rsidR="00FB317F" w:rsidRPr="002726BE">
        <w:rPr>
          <w:rFonts w:ascii="Garamond" w:hAnsi="Garamond" w:cs="Times New Roman"/>
        </w:rPr>
        <w:t xml:space="preserve">0; </w:t>
      </w:r>
      <w:r w:rsidR="00F77994" w:rsidRPr="002726BE">
        <w:rPr>
          <w:rFonts w:ascii="Garamond" w:hAnsi="Garamond" w:cs="Times New Roman"/>
        </w:rPr>
        <w:t>HONOR</w:t>
      </w:r>
      <w:r w:rsidR="00577F3B">
        <w:rPr>
          <w:rFonts w:ascii="Garamond" w:hAnsi="Garamond" w:cs="Times New Roman"/>
        </w:rPr>
        <w:t>S 1110, 1540, 2010, 2110, 2120</w:t>
      </w:r>
      <w:r w:rsidR="00F77994" w:rsidRPr="002726BE">
        <w:rPr>
          <w:rFonts w:ascii="Garamond" w:hAnsi="Garamond" w:cs="Times New Roman"/>
        </w:rPr>
        <w:t>;</w:t>
      </w:r>
      <w:r w:rsidR="008278A7">
        <w:rPr>
          <w:rFonts w:ascii="Garamond" w:hAnsi="Garamond" w:cs="Times New Roman"/>
        </w:rPr>
        <w:t xml:space="preserve"> MUSIC 1043; PHIL 1000, 1250; THEA 3323</w:t>
      </w:r>
      <w:r w:rsidRPr="002726BE">
        <w:rPr>
          <w:rFonts w:ascii="Garamond" w:hAnsi="Garamond" w:cs="Times New Roman"/>
        </w:rPr>
        <w:t xml:space="preserve">. </w:t>
      </w:r>
    </w:p>
    <w:p w:rsidR="00724302" w:rsidRDefault="00724302" w:rsidP="00724302">
      <w:pPr>
        <w:pStyle w:val="ListParagraph"/>
        <w:numPr>
          <w:ilvl w:val="1"/>
          <w:numId w:val="17"/>
        </w:numPr>
        <w:ind w:left="720"/>
        <w:rPr>
          <w:rFonts w:ascii="Garamond" w:hAnsi="Garamond" w:cs="Times New Roman"/>
        </w:rPr>
      </w:pPr>
      <w:r>
        <w:rPr>
          <w:rFonts w:ascii="Garamond" w:hAnsi="Garamond" w:cs="Times New Roman"/>
        </w:rPr>
        <w:t xml:space="preserve">All departments teaching courses with HU attributes are advised that at least two semesters of assessment data in a complete evidence of learning rubric are required when their courses come up for renewal in curriculum in fall 2017. </w:t>
      </w:r>
    </w:p>
    <w:p w:rsidR="00724302" w:rsidRDefault="00724302" w:rsidP="00724302">
      <w:pPr>
        <w:pStyle w:val="ListParagraph"/>
        <w:numPr>
          <w:ilvl w:val="1"/>
          <w:numId w:val="17"/>
        </w:numPr>
        <w:ind w:left="720"/>
        <w:rPr>
          <w:rFonts w:ascii="Garamond" w:hAnsi="Garamond" w:cs="Times New Roman"/>
        </w:rPr>
      </w:pPr>
      <w:r>
        <w:rPr>
          <w:rFonts w:ascii="Garamond" w:hAnsi="Garamond" w:cs="Times New Roman"/>
        </w:rPr>
        <w:t xml:space="preserve">Many departments teaching HU courses have HU courses with DV attributes. Departments are advised that at least two semesters of assessment data in a complete evidence of learning rubric are required for the DV attributes as well when their courses come up for renewal in curriculum in fall 2017. </w:t>
      </w:r>
    </w:p>
    <w:p w:rsidR="00256424" w:rsidRDefault="00256424" w:rsidP="00FD1D51">
      <w:pPr>
        <w:pStyle w:val="ListParagraph"/>
        <w:numPr>
          <w:ilvl w:val="1"/>
          <w:numId w:val="17"/>
        </w:numPr>
        <w:ind w:left="720"/>
        <w:rPr>
          <w:rFonts w:ascii="Garamond" w:hAnsi="Garamond" w:cs="Times New Roman"/>
        </w:rPr>
      </w:pPr>
      <w:r>
        <w:rPr>
          <w:rFonts w:ascii="Garamond" w:hAnsi="Garamond" w:cs="Times New Roman"/>
        </w:rPr>
        <w:t>Communication has established measures and thresholds for evidence of student learning for COMM 2010</w:t>
      </w:r>
      <w:r w:rsidR="00BA6A26">
        <w:rPr>
          <w:rFonts w:ascii="Garamond" w:hAnsi="Garamond" w:cs="Times New Roman"/>
        </w:rPr>
        <w:t>. Assessment for this course will occur in spring 2016 and be reported in the next report.</w:t>
      </w:r>
    </w:p>
    <w:p w:rsidR="00FD1D51" w:rsidRDefault="000902C5" w:rsidP="00FD1D51">
      <w:pPr>
        <w:pStyle w:val="ListParagraph"/>
        <w:numPr>
          <w:ilvl w:val="1"/>
          <w:numId w:val="17"/>
        </w:numPr>
        <w:ind w:left="720"/>
        <w:rPr>
          <w:rFonts w:ascii="Garamond" w:hAnsi="Garamond" w:cs="Times New Roman"/>
        </w:rPr>
      </w:pPr>
      <w:r w:rsidRPr="000902C5">
        <w:rPr>
          <w:rFonts w:ascii="Garamond" w:hAnsi="Garamond" w:cs="Times New Roman"/>
        </w:rPr>
        <w:t xml:space="preserve">English </w:t>
      </w:r>
      <w:r>
        <w:rPr>
          <w:rFonts w:ascii="Garamond" w:hAnsi="Garamond" w:cs="Times New Roman"/>
        </w:rPr>
        <w:t xml:space="preserve">did not </w:t>
      </w:r>
      <w:r w:rsidR="00FD1D51">
        <w:rPr>
          <w:rFonts w:ascii="Garamond" w:hAnsi="Garamond" w:cs="Times New Roman"/>
        </w:rPr>
        <w:t>collect assessment data, despite indicating in l</w:t>
      </w:r>
      <w:r w:rsidRPr="000902C5">
        <w:rPr>
          <w:rFonts w:ascii="Garamond" w:hAnsi="Garamond" w:cs="Times New Roman"/>
        </w:rPr>
        <w:t>ast year’s report that E</w:t>
      </w:r>
      <w:r>
        <w:rPr>
          <w:rFonts w:ascii="Garamond" w:hAnsi="Garamond" w:cs="Times New Roman"/>
        </w:rPr>
        <w:t>NGL</w:t>
      </w:r>
      <w:r w:rsidRPr="000902C5">
        <w:rPr>
          <w:rFonts w:ascii="Garamond" w:hAnsi="Garamond" w:cs="Times New Roman"/>
        </w:rPr>
        <w:t xml:space="preserve"> 2220 and E</w:t>
      </w:r>
      <w:r>
        <w:rPr>
          <w:rFonts w:ascii="Garamond" w:hAnsi="Garamond" w:cs="Times New Roman"/>
        </w:rPr>
        <w:t>NGL</w:t>
      </w:r>
      <w:r w:rsidRPr="000902C5">
        <w:rPr>
          <w:rFonts w:ascii="Garamond" w:hAnsi="Garamond" w:cs="Times New Roman"/>
        </w:rPr>
        <w:t xml:space="preserve"> 2240 would be assessed </w:t>
      </w:r>
      <w:r w:rsidR="00FD1D51">
        <w:rPr>
          <w:rFonts w:ascii="Garamond" w:hAnsi="Garamond" w:cs="Times New Roman"/>
        </w:rPr>
        <w:t xml:space="preserve">during 2014-15 </w:t>
      </w:r>
      <w:r w:rsidRPr="000902C5">
        <w:rPr>
          <w:rFonts w:ascii="Garamond" w:hAnsi="Garamond" w:cs="Times New Roman"/>
        </w:rPr>
        <w:t xml:space="preserve">using a rubric developed from the HU outcomes. </w:t>
      </w:r>
      <w:r w:rsidR="00FD1D51">
        <w:rPr>
          <w:rFonts w:ascii="Garamond" w:hAnsi="Garamond" w:cs="Times New Roman"/>
        </w:rPr>
        <w:t xml:space="preserve">English now indicates that they will assess these courses during </w:t>
      </w:r>
      <w:proofErr w:type="gramStart"/>
      <w:r w:rsidR="00FD1D51">
        <w:rPr>
          <w:rFonts w:ascii="Garamond" w:hAnsi="Garamond" w:cs="Times New Roman"/>
        </w:rPr>
        <w:t>Spring</w:t>
      </w:r>
      <w:proofErr w:type="gramEnd"/>
      <w:r w:rsidR="00FD1D51">
        <w:rPr>
          <w:rFonts w:ascii="Garamond" w:hAnsi="Garamond" w:cs="Times New Roman"/>
        </w:rPr>
        <w:t xml:space="preserve"> 2016. English is advised to </w:t>
      </w:r>
      <w:r w:rsidR="00FD1D51" w:rsidRPr="0056109A">
        <w:rPr>
          <w:rFonts w:ascii="Garamond" w:hAnsi="Garamond" w:cs="Times New Roman"/>
        </w:rPr>
        <w:t>submit a</w:t>
      </w:r>
      <w:r w:rsidR="00FD1D51">
        <w:rPr>
          <w:rFonts w:ascii="Garamond" w:hAnsi="Garamond" w:cs="Times New Roman"/>
        </w:rPr>
        <w:t xml:space="preserve">n </w:t>
      </w:r>
      <w:r w:rsidR="00FD1D51" w:rsidRPr="0056109A">
        <w:rPr>
          <w:rFonts w:ascii="Garamond" w:hAnsi="Garamond" w:cs="Times New Roman"/>
        </w:rPr>
        <w:t>evidence of learning rubric</w:t>
      </w:r>
      <w:r w:rsidR="00FD1D51">
        <w:rPr>
          <w:rFonts w:ascii="Garamond" w:hAnsi="Garamond" w:cs="Times New Roman"/>
        </w:rPr>
        <w:t xml:space="preserve"> and assessment data </w:t>
      </w:r>
      <w:r w:rsidR="00FD1D51" w:rsidRPr="0056109A">
        <w:rPr>
          <w:rFonts w:ascii="Garamond" w:hAnsi="Garamond" w:cs="Times New Roman"/>
        </w:rPr>
        <w:t xml:space="preserve">for their </w:t>
      </w:r>
      <w:r w:rsidR="00FD1D51">
        <w:rPr>
          <w:rFonts w:ascii="Garamond" w:hAnsi="Garamond" w:cs="Times New Roman"/>
        </w:rPr>
        <w:t>HU</w:t>
      </w:r>
      <w:r w:rsidR="00FD1D51" w:rsidRPr="0056109A">
        <w:rPr>
          <w:rFonts w:ascii="Garamond" w:hAnsi="Garamond" w:cs="Times New Roman"/>
        </w:rPr>
        <w:t xml:space="preserve"> course</w:t>
      </w:r>
      <w:r w:rsidR="00FD1D51">
        <w:rPr>
          <w:rFonts w:ascii="Garamond" w:hAnsi="Garamond" w:cs="Times New Roman"/>
        </w:rPr>
        <w:t xml:space="preserve">s for the next report. English is reminded of the requirements for renewal in the curriculum in </w:t>
      </w:r>
      <w:proofErr w:type="gramStart"/>
      <w:r w:rsidR="00FD1D51">
        <w:rPr>
          <w:rFonts w:ascii="Garamond" w:hAnsi="Garamond" w:cs="Times New Roman"/>
        </w:rPr>
        <w:t>Fall</w:t>
      </w:r>
      <w:proofErr w:type="gramEnd"/>
      <w:r w:rsidR="00FD1D51">
        <w:rPr>
          <w:rFonts w:ascii="Garamond" w:hAnsi="Garamond" w:cs="Times New Roman"/>
        </w:rPr>
        <w:t xml:space="preserve"> 2017 (i.e., at least two semesters of assessment data in a complete evidence of learning rubric). </w:t>
      </w:r>
    </w:p>
    <w:p w:rsidR="00FD1D51" w:rsidRDefault="00FB317F" w:rsidP="00FD1D51">
      <w:pPr>
        <w:pStyle w:val="ListParagraph"/>
        <w:numPr>
          <w:ilvl w:val="1"/>
          <w:numId w:val="17"/>
        </w:numPr>
        <w:ind w:left="720"/>
        <w:rPr>
          <w:rFonts w:ascii="Garamond" w:hAnsi="Garamond" w:cs="Times New Roman"/>
        </w:rPr>
      </w:pPr>
      <w:r w:rsidRPr="00FD1D51">
        <w:rPr>
          <w:rFonts w:ascii="Garamond" w:hAnsi="Garamond" w:cs="Times New Roman"/>
        </w:rPr>
        <w:t xml:space="preserve">Foreign language </w:t>
      </w:r>
      <w:r w:rsidR="00FD1D51" w:rsidRPr="00FD1D51">
        <w:rPr>
          <w:rFonts w:ascii="Garamond" w:hAnsi="Garamond" w:cs="Times New Roman"/>
        </w:rPr>
        <w:t xml:space="preserve">has </w:t>
      </w:r>
      <w:r w:rsidR="007D2E37" w:rsidRPr="00FD1D51">
        <w:rPr>
          <w:rFonts w:ascii="Garamond" w:hAnsi="Garamond" w:cs="Times New Roman"/>
        </w:rPr>
        <w:t>indicate</w:t>
      </w:r>
      <w:r w:rsidR="00FD1D51" w:rsidRPr="00FD1D51">
        <w:rPr>
          <w:rFonts w:ascii="Garamond" w:hAnsi="Garamond" w:cs="Times New Roman"/>
        </w:rPr>
        <w:t>d</w:t>
      </w:r>
      <w:r w:rsidR="007D2E37" w:rsidRPr="00FD1D51">
        <w:rPr>
          <w:rFonts w:ascii="Garamond" w:hAnsi="Garamond" w:cs="Times New Roman"/>
        </w:rPr>
        <w:t xml:space="preserve"> that FL 2851 and FL 2600 are rarely taught.</w:t>
      </w:r>
      <w:r w:rsidR="00FD1D51" w:rsidRPr="00FD1D51">
        <w:rPr>
          <w:rFonts w:ascii="Garamond" w:hAnsi="Garamond" w:cs="Times New Roman"/>
        </w:rPr>
        <w:t xml:space="preserve"> Foreign language is reminded of the requirements for renewal in the curriculum in </w:t>
      </w:r>
      <w:proofErr w:type="gramStart"/>
      <w:r w:rsidR="00FD1D51" w:rsidRPr="00FD1D51">
        <w:rPr>
          <w:rFonts w:ascii="Garamond" w:hAnsi="Garamond" w:cs="Times New Roman"/>
        </w:rPr>
        <w:t>Fall</w:t>
      </w:r>
      <w:proofErr w:type="gramEnd"/>
      <w:r w:rsidR="00FD1D51" w:rsidRPr="00FD1D51">
        <w:rPr>
          <w:rFonts w:ascii="Garamond" w:hAnsi="Garamond" w:cs="Times New Roman"/>
        </w:rPr>
        <w:t xml:space="preserve"> 2017 (i.e., at least two semesters of assessment data in a complete evidence of learning rubric). </w:t>
      </w:r>
    </w:p>
    <w:p w:rsidR="00FD1D51" w:rsidRPr="00FD1D51" w:rsidRDefault="00F77994" w:rsidP="00661A9A">
      <w:pPr>
        <w:pStyle w:val="ListParagraph"/>
        <w:numPr>
          <w:ilvl w:val="1"/>
          <w:numId w:val="17"/>
        </w:numPr>
        <w:ind w:left="720"/>
        <w:rPr>
          <w:rFonts w:ascii="Garamond" w:hAnsi="Garamond" w:cs="Times New Roman"/>
        </w:rPr>
      </w:pPr>
      <w:r w:rsidRPr="00FD1D51">
        <w:rPr>
          <w:rFonts w:ascii="Garamond" w:hAnsi="Garamond" w:cs="Times New Roman"/>
        </w:rPr>
        <w:t xml:space="preserve">Honors </w:t>
      </w:r>
      <w:r w:rsidR="00FD1D51" w:rsidRPr="00FD1D51">
        <w:rPr>
          <w:rFonts w:ascii="Garamond" w:hAnsi="Garamond" w:cs="Times New Roman"/>
        </w:rPr>
        <w:t xml:space="preserve">reported assessment data for one course, but did not indicate which of the 6 HU courses it was. Honors is reminded of the requirements for renewal in the curriculum in </w:t>
      </w:r>
      <w:proofErr w:type="gramStart"/>
      <w:r w:rsidR="00FD1D51" w:rsidRPr="00FD1D51">
        <w:rPr>
          <w:rFonts w:ascii="Garamond" w:hAnsi="Garamond" w:cs="Times New Roman"/>
        </w:rPr>
        <w:t>Fall</w:t>
      </w:r>
      <w:proofErr w:type="gramEnd"/>
      <w:r w:rsidR="00FD1D51" w:rsidRPr="00FD1D51">
        <w:rPr>
          <w:rFonts w:ascii="Garamond" w:hAnsi="Garamond" w:cs="Times New Roman"/>
        </w:rPr>
        <w:t xml:space="preserve"> 2017 (i.e., at least two semesters of assessment data in a complete evidence of learning rubric). </w:t>
      </w:r>
    </w:p>
    <w:p w:rsidR="00FD1D51" w:rsidRPr="00FD1D51" w:rsidRDefault="008278A7" w:rsidP="00FD1D51">
      <w:pPr>
        <w:pStyle w:val="ListParagraph"/>
        <w:numPr>
          <w:ilvl w:val="1"/>
          <w:numId w:val="17"/>
        </w:numPr>
        <w:ind w:left="720"/>
        <w:rPr>
          <w:rFonts w:ascii="Garamond" w:hAnsi="Garamond" w:cs="Times New Roman"/>
        </w:rPr>
      </w:pPr>
      <w:r w:rsidRPr="00FD1D51">
        <w:rPr>
          <w:rFonts w:ascii="Garamond" w:hAnsi="Garamond" w:cs="Times New Roman"/>
        </w:rPr>
        <w:t xml:space="preserve">Music </w:t>
      </w:r>
      <w:r w:rsidR="004D5811" w:rsidRPr="00FD1D51">
        <w:rPr>
          <w:rFonts w:ascii="Garamond" w:hAnsi="Garamond" w:cs="Times New Roman"/>
        </w:rPr>
        <w:t>is</w:t>
      </w:r>
      <w:r w:rsidRPr="00FD1D51">
        <w:rPr>
          <w:rFonts w:ascii="Garamond" w:hAnsi="Garamond" w:cs="Times New Roman"/>
        </w:rPr>
        <w:t xml:space="preserve"> advised to submit an assessment schedule and evidence of learning rubric for their HU course.</w:t>
      </w:r>
      <w:r w:rsidR="00FD1D51">
        <w:rPr>
          <w:rFonts w:ascii="Garamond" w:hAnsi="Garamond" w:cs="Times New Roman"/>
        </w:rPr>
        <w:t xml:space="preserve"> Music is reminded of the requirements for renewal in the curriculum in </w:t>
      </w:r>
      <w:proofErr w:type="gramStart"/>
      <w:r w:rsidR="00FD1D51">
        <w:rPr>
          <w:rFonts w:ascii="Garamond" w:hAnsi="Garamond" w:cs="Times New Roman"/>
        </w:rPr>
        <w:t>Fall</w:t>
      </w:r>
      <w:proofErr w:type="gramEnd"/>
      <w:r w:rsidR="00FD1D51">
        <w:rPr>
          <w:rFonts w:ascii="Garamond" w:hAnsi="Garamond" w:cs="Times New Roman"/>
        </w:rPr>
        <w:t xml:space="preserve"> 2017 (i.e., at least two semesters of assessment data in a complete evidence of learning rubric). </w:t>
      </w:r>
    </w:p>
    <w:p w:rsidR="007D2E37" w:rsidRPr="00FD1D51" w:rsidRDefault="008278A7" w:rsidP="00661A9A">
      <w:pPr>
        <w:pStyle w:val="ListParagraph"/>
        <w:numPr>
          <w:ilvl w:val="1"/>
          <w:numId w:val="17"/>
        </w:numPr>
        <w:ind w:left="720"/>
        <w:rPr>
          <w:rFonts w:ascii="Garamond" w:hAnsi="Garamond" w:cs="Times New Roman"/>
        </w:rPr>
      </w:pPr>
      <w:r w:rsidRPr="00FD1D51">
        <w:rPr>
          <w:rFonts w:ascii="Garamond" w:hAnsi="Garamond" w:cs="Times New Roman"/>
        </w:rPr>
        <w:t xml:space="preserve">Theater </w:t>
      </w:r>
      <w:r w:rsidR="009B0774" w:rsidRPr="00FD1D51">
        <w:rPr>
          <w:rFonts w:ascii="Garamond" w:hAnsi="Garamond" w:cs="Times New Roman"/>
        </w:rPr>
        <w:t>is</w:t>
      </w:r>
      <w:r w:rsidRPr="00FD1D51">
        <w:rPr>
          <w:rFonts w:ascii="Garamond" w:hAnsi="Garamond" w:cs="Times New Roman"/>
        </w:rPr>
        <w:t xml:space="preserve"> advised to submit an assessment schedule and evidence of learning rubric for their HU course.</w:t>
      </w:r>
      <w:r w:rsidR="00FD1D51" w:rsidRPr="00FD1D51">
        <w:rPr>
          <w:rFonts w:ascii="Garamond" w:hAnsi="Garamond" w:cs="Times New Roman"/>
        </w:rPr>
        <w:t xml:space="preserve"> Theater is reminded of the requirements for renewal in the curriculum in </w:t>
      </w:r>
      <w:proofErr w:type="gramStart"/>
      <w:r w:rsidR="00FD1D51" w:rsidRPr="00FD1D51">
        <w:rPr>
          <w:rFonts w:ascii="Garamond" w:hAnsi="Garamond" w:cs="Times New Roman"/>
        </w:rPr>
        <w:t>Fall</w:t>
      </w:r>
      <w:proofErr w:type="gramEnd"/>
      <w:r w:rsidR="00FD1D51" w:rsidRPr="00FD1D51">
        <w:rPr>
          <w:rFonts w:ascii="Garamond" w:hAnsi="Garamond" w:cs="Times New Roman"/>
        </w:rPr>
        <w:t xml:space="preserve"> 2017 (i.e., at least two semesters of assessment data in a complete evidence of learning rubric). </w:t>
      </w:r>
    </w:p>
    <w:p w:rsidR="007D2E37" w:rsidRDefault="007D2E37" w:rsidP="007D2E37">
      <w:pPr>
        <w:pStyle w:val="ListParagraph"/>
        <w:ind w:left="360"/>
        <w:rPr>
          <w:rFonts w:ascii="Garamond" w:hAnsi="Garamond" w:cs="Times New Roman"/>
        </w:rPr>
      </w:pPr>
    </w:p>
    <w:p w:rsidR="002660A0" w:rsidRPr="00256424" w:rsidRDefault="002660A0" w:rsidP="00D96A88">
      <w:pPr>
        <w:pStyle w:val="ListParagraph"/>
        <w:numPr>
          <w:ilvl w:val="0"/>
          <w:numId w:val="8"/>
        </w:numPr>
        <w:rPr>
          <w:rFonts w:ascii="Garamond" w:hAnsi="Garamond" w:cs="Times New Roman"/>
        </w:rPr>
      </w:pPr>
      <w:r w:rsidRPr="00256424">
        <w:rPr>
          <w:rFonts w:ascii="Garamond" w:hAnsi="Garamond" w:cs="Times New Roman"/>
          <w:u w:val="single"/>
        </w:rPr>
        <w:t>Findings for ANTH 1040:</w:t>
      </w:r>
      <w:r w:rsidR="00FD1D51" w:rsidRPr="00256424">
        <w:rPr>
          <w:rFonts w:ascii="Garamond" w:hAnsi="Garamond" w:cs="Times New Roman"/>
        </w:rPr>
        <w:t xml:space="preserve"> </w:t>
      </w:r>
      <w:r w:rsidR="00661A9A" w:rsidRPr="00256424">
        <w:rPr>
          <w:rFonts w:ascii="Garamond" w:hAnsi="Garamond" w:cs="Times New Roman"/>
        </w:rPr>
        <w:t>Findings for 3 outcomes from 315 students in three semesters are reported. All 3 outcomes were assessed with the same two measures (weekly reflection logs and take home assignments). Student performance on both measures for all 3 outcomes easily met threshold of 65%. Student performance was quite high (89-96%) on both measures and suggests that students are achieving this learning outcome. No action is needed.</w:t>
      </w:r>
    </w:p>
    <w:p w:rsidR="00256424" w:rsidRPr="00256424" w:rsidRDefault="00256424" w:rsidP="00256424">
      <w:pPr>
        <w:pStyle w:val="ListParagraph"/>
        <w:spacing w:after="160"/>
        <w:ind w:left="360"/>
        <w:rPr>
          <w:rFonts w:ascii="Garamond" w:hAnsi="Garamond"/>
        </w:rPr>
      </w:pPr>
    </w:p>
    <w:p w:rsidR="00EE4420" w:rsidRPr="00EE4420" w:rsidRDefault="002660A0" w:rsidP="008415A0">
      <w:pPr>
        <w:pStyle w:val="ListParagraph"/>
        <w:numPr>
          <w:ilvl w:val="0"/>
          <w:numId w:val="8"/>
        </w:numPr>
        <w:spacing w:after="160"/>
        <w:rPr>
          <w:rFonts w:ascii="Garamond" w:hAnsi="Garamond"/>
        </w:rPr>
      </w:pPr>
      <w:r w:rsidRPr="00EE4420">
        <w:rPr>
          <w:rFonts w:ascii="Garamond" w:hAnsi="Garamond" w:cs="Times New Roman"/>
          <w:u w:val="single"/>
        </w:rPr>
        <w:t>Findings for COMM 1020:</w:t>
      </w:r>
      <w:r w:rsidR="00FD1D51" w:rsidRPr="00EE4420">
        <w:rPr>
          <w:rFonts w:ascii="Garamond" w:hAnsi="Garamond" w:cs="Times New Roman"/>
        </w:rPr>
        <w:t xml:space="preserve"> </w:t>
      </w:r>
      <w:r w:rsidR="00256424" w:rsidRPr="00EE4420">
        <w:rPr>
          <w:rFonts w:ascii="Garamond" w:hAnsi="Garamond" w:cs="Times New Roman"/>
        </w:rPr>
        <w:t>Findings for 3 outcomes were reported. All 3 outcomes were assessed with the same measures (common test questions</w:t>
      </w:r>
      <w:r w:rsidR="00B62575">
        <w:rPr>
          <w:rFonts w:ascii="Garamond" w:hAnsi="Garamond" w:cs="Times New Roman"/>
        </w:rPr>
        <w:t xml:space="preserve">, </w:t>
      </w:r>
      <w:r w:rsidR="00256424" w:rsidRPr="00EE4420">
        <w:rPr>
          <w:rFonts w:ascii="Garamond" w:hAnsi="Garamond" w:cs="Times New Roman"/>
        </w:rPr>
        <w:t>signature assignment). Student performance on both measures for outcome</w:t>
      </w:r>
      <w:r w:rsidR="00B62575">
        <w:rPr>
          <w:rFonts w:ascii="Garamond" w:hAnsi="Garamond" w:cs="Times New Roman"/>
        </w:rPr>
        <w:t>s</w:t>
      </w:r>
      <w:r w:rsidR="00256424" w:rsidRPr="00EE4420">
        <w:rPr>
          <w:rFonts w:ascii="Garamond" w:hAnsi="Garamond" w:cs="Times New Roman"/>
        </w:rPr>
        <w:t xml:space="preserve"> 1</w:t>
      </w:r>
      <w:r w:rsidR="00B62575">
        <w:rPr>
          <w:rFonts w:ascii="Garamond" w:hAnsi="Garamond" w:cs="Times New Roman"/>
        </w:rPr>
        <w:t xml:space="preserve"> and 3</w:t>
      </w:r>
      <w:r w:rsidR="00256424" w:rsidRPr="00EE4420">
        <w:rPr>
          <w:rFonts w:ascii="Garamond" w:hAnsi="Garamond" w:cs="Times New Roman"/>
        </w:rPr>
        <w:t xml:space="preserve"> met threshold of 70% of students scoring 70% or higher. No curricular or pedagogical changes are needed at this time. Student performance on both measures for outcome 2 did not meet threshold of 70% of students scoring 70% or higher. Because only 57% of students got 70% or higher, Communication indicates that the assessment tool </w:t>
      </w:r>
      <w:r w:rsidR="00B62575">
        <w:rPr>
          <w:rFonts w:ascii="Garamond" w:hAnsi="Garamond" w:cs="Times New Roman"/>
        </w:rPr>
        <w:t>needs refined for this outcome.</w:t>
      </w:r>
    </w:p>
    <w:p w:rsidR="00EE4420" w:rsidRPr="00EE4420" w:rsidRDefault="00EE4420" w:rsidP="00EE4420">
      <w:pPr>
        <w:pStyle w:val="ListParagraph"/>
        <w:rPr>
          <w:rFonts w:ascii="Garamond" w:hAnsi="Garamond" w:cs="Times New Roman"/>
          <w:u w:val="single"/>
        </w:rPr>
      </w:pPr>
    </w:p>
    <w:p w:rsidR="00EE4420" w:rsidRDefault="002660A0" w:rsidP="008415A0">
      <w:pPr>
        <w:pStyle w:val="ListParagraph"/>
        <w:numPr>
          <w:ilvl w:val="0"/>
          <w:numId w:val="26"/>
        </w:numPr>
        <w:spacing w:after="160"/>
        <w:ind w:left="360"/>
        <w:rPr>
          <w:rFonts w:ascii="Garamond" w:hAnsi="Garamond" w:cs="Times New Roman"/>
        </w:rPr>
      </w:pPr>
      <w:r w:rsidRPr="00EE4420">
        <w:rPr>
          <w:rFonts w:ascii="Garamond" w:hAnsi="Garamond" w:cs="Times New Roman"/>
          <w:u w:val="single"/>
        </w:rPr>
        <w:t>Findings for COMM 2110:</w:t>
      </w:r>
      <w:r w:rsidR="00BA6A26" w:rsidRPr="00EE4420">
        <w:rPr>
          <w:rFonts w:ascii="Garamond" w:hAnsi="Garamond" w:cs="Times New Roman"/>
          <w:u w:val="single"/>
        </w:rPr>
        <w:t xml:space="preserve"> </w:t>
      </w:r>
      <w:r w:rsidR="00BA6A26" w:rsidRPr="00EE4420">
        <w:rPr>
          <w:rFonts w:ascii="Garamond" w:hAnsi="Garamond" w:cs="Times New Roman"/>
        </w:rPr>
        <w:t>Findings for 3 outcomes were reported. All 3 outcomes were assessed with the same measures (common test questions</w:t>
      </w:r>
      <w:r w:rsidR="00B62575">
        <w:rPr>
          <w:rFonts w:ascii="Garamond" w:hAnsi="Garamond" w:cs="Times New Roman"/>
        </w:rPr>
        <w:t xml:space="preserve">, </w:t>
      </w:r>
      <w:r w:rsidR="00BA6A26" w:rsidRPr="00EE4420">
        <w:rPr>
          <w:rFonts w:ascii="Garamond" w:hAnsi="Garamond" w:cs="Times New Roman"/>
        </w:rPr>
        <w:t xml:space="preserve">signature assignment). Student performance on both measures for all outcomes met threshold of 70% of students scoring 70% or higher. No curricular or pedagogical changes are needed at this time. </w:t>
      </w:r>
    </w:p>
    <w:p w:rsidR="00EE4420" w:rsidRPr="00EE4420" w:rsidRDefault="00EE4420" w:rsidP="00EE4420">
      <w:pPr>
        <w:pStyle w:val="ListParagraph"/>
        <w:spacing w:after="160"/>
        <w:ind w:left="360"/>
        <w:rPr>
          <w:rFonts w:ascii="Garamond" w:hAnsi="Garamond" w:cs="Times New Roman"/>
        </w:rPr>
      </w:pPr>
    </w:p>
    <w:p w:rsidR="00EE4420" w:rsidRPr="00EE4420" w:rsidRDefault="002660A0" w:rsidP="008415A0">
      <w:pPr>
        <w:pStyle w:val="ListParagraph"/>
        <w:numPr>
          <w:ilvl w:val="0"/>
          <w:numId w:val="26"/>
        </w:numPr>
        <w:spacing w:after="160"/>
        <w:ind w:left="360"/>
        <w:rPr>
          <w:rFonts w:ascii="Garamond" w:hAnsi="Garamond" w:cs="Times New Roman"/>
        </w:rPr>
      </w:pPr>
      <w:r w:rsidRPr="00EE4420">
        <w:rPr>
          <w:rFonts w:ascii="Garamond" w:hAnsi="Garamond" w:cs="Times New Roman"/>
          <w:u w:val="single"/>
        </w:rPr>
        <w:t xml:space="preserve">Findings for </w:t>
      </w:r>
      <w:r w:rsidR="007D2E37" w:rsidRPr="00EE4420">
        <w:rPr>
          <w:rFonts w:ascii="Garamond" w:hAnsi="Garamond" w:cs="Times New Roman"/>
          <w:u w:val="single"/>
        </w:rPr>
        <w:t>FL 2020</w:t>
      </w:r>
      <w:r w:rsidR="008278A7" w:rsidRPr="00EE4420">
        <w:rPr>
          <w:rFonts w:ascii="Garamond" w:hAnsi="Garamond" w:cs="Times New Roman"/>
        </w:rPr>
        <w:t xml:space="preserve">: </w:t>
      </w:r>
      <w:r w:rsidR="00D96A88" w:rsidRPr="00EE4420">
        <w:rPr>
          <w:rFonts w:ascii="Garamond" w:hAnsi="Garamond" w:cs="Times New Roman"/>
        </w:rPr>
        <w:t>Findings for 3 outcomes from sections in German, French, and Spanish (2 sections) were reported. All 3 outcomes were assessed with the same measures (respon</w:t>
      </w:r>
      <w:r w:rsidR="00EE4420" w:rsidRPr="00EE4420">
        <w:rPr>
          <w:rFonts w:ascii="Garamond" w:hAnsi="Garamond" w:cs="Times New Roman"/>
        </w:rPr>
        <w:t>se</w:t>
      </w:r>
      <w:r w:rsidR="00D96A88" w:rsidRPr="00EE4420">
        <w:rPr>
          <w:rFonts w:ascii="Garamond" w:hAnsi="Garamond" w:cs="Times New Roman"/>
        </w:rPr>
        <w:t xml:space="preserve"> to questions about cultural</w:t>
      </w:r>
      <w:r w:rsidR="00EE4420" w:rsidRPr="00EE4420">
        <w:rPr>
          <w:rFonts w:ascii="Garamond" w:hAnsi="Garamond" w:cs="Times New Roman"/>
        </w:rPr>
        <w:t xml:space="preserve"> activities, response</w:t>
      </w:r>
      <w:r w:rsidR="00D96A88" w:rsidRPr="00EE4420">
        <w:rPr>
          <w:rFonts w:ascii="Garamond" w:hAnsi="Garamond" w:cs="Times New Roman"/>
        </w:rPr>
        <w:t xml:space="preserve"> to a text in target language). Student performance in all sections (n=62) on both measures met threshold of a mean score of 3.5 (5 </w:t>
      </w:r>
      <w:proofErr w:type="spellStart"/>
      <w:r w:rsidR="00D96A88" w:rsidRPr="00EE4420">
        <w:rPr>
          <w:rFonts w:ascii="Garamond" w:hAnsi="Garamond" w:cs="Times New Roman"/>
        </w:rPr>
        <w:t>pt</w:t>
      </w:r>
      <w:proofErr w:type="spellEnd"/>
      <w:r w:rsidR="00D96A88" w:rsidRPr="00EE4420">
        <w:rPr>
          <w:rFonts w:ascii="Garamond" w:hAnsi="Garamond" w:cs="Times New Roman"/>
        </w:rPr>
        <w:t xml:space="preserve"> scale where </w:t>
      </w:r>
      <w:r w:rsidR="00D96A88" w:rsidRPr="00EE4420">
        <w:rPr>
          <w:rFonts w:ascii="Garamond" w:hAnsi="Garamond" w:cs="Times New Roman"/>
          <w:i/>
        </w:rPr>
        <w:t>3=approaching mastery</w:t>
      </w:r>
      <w:r w:rsidR="00D96A88" w:rsidRPr="00EE4420">
        <w:rPr>
          <w:rFonts w:ascii="Garamond" w:hAnsi="Garamond" w:cs="Times New Roman"/>
        </w:rPr>
        <w:t xml:space="preserve"> and </w:t>
      </w:r>
      <w:r w:rsidR="00D96A88" w:rsidRPr="00EE4420">
        <w:rPr>
          <w:rFonts w:ascii="Garamond" w:hAnsi="Garamond" w:cs="Times New Roman"/>
          <w:i/>
        </w:rPr>
        <w:t>4=meets expectations</w:t>
      </w:r>
      <w:r w:rsidR="00D96A88" w:rsidRPr="00EE4420">
        <w:rPr>
          <w:rFonts w:ascii="Garamond" w:hAnsi="Garamond" w:cs="Times New Roman"/>
        </w:rPr>
        <w:t>). The majority of students in all sections (range of 64-80%) scored 3.5 or higher on all outcomes.</w:t>
      </w:r>
      <w:r w:rsidR="00EE4420" w:rsidRPr="00EE4420">
        <w:rPr>
          <w:rFonts w:ascii="Garamond" w:hAnsi="Garamond" w:cs="Times New Roman"/>
        </w:rPr>
        <w:t xml:space="preserve">  Foreign language is refining the assessment rubric and considering pedagogical changes in the courses preceding FL 2020 (the fourth and final course in a sequence) to ensure students are better prepared to meet learning outcomes.  </w:t>
      </w:r>
      <w:r w:rsidR="00D96A88" w:rsidRPr="00EE4420">
        <w:rPr>
          <w:rFonts w:ascii="Garamond" w:hAnsi="Garamond" w:cs="Times New Roman"/>
        </w:rPr>
        <w:t xml:space="preserve"> </w:t>
      </w:r>
    </w:p>
    <w:p w:rsidR="00EE4420" w:rsidRPr="00EE4420" w:rsidRDefault="00EE4420" w:rsidP="00EE4420">
      <w:pPr>
        <w:pStyle w:val="ListParagraph"/>
        <w:spacing w:after="160"/>
        <w:ind w:left="360"/>
        <w:rPr>
          <w:rFonts w:ascii="Garamond" w:hAnsi="Garamond" w:cs="Times New Roman"/>
        </w:rPr>
      </w:pPr>
    </w:p>
    <w:p w:rsidR="007E7E45" w:rsidRDefault="002660A0" w:rsidP="007E7E45">
      <w:pPr>
        <w:pStyle w:val="ListParagraph"/>
        <w:numPr>
          <w:ilvl w:val="0"/>
          <w:numId w:val="26"/>
        </w:numPr>
        <w:spacing w:after="160"/>
        <w:ind w:left="360"/>
        <w:rPr>
          <w:rFonts w:ascii="Garamond" w:hAnsi="Garamond" w:cs="Times New Roman"/>
        </w:rPr>
      </w:pPr>
      <w:r w:rsidRPr="00EE4420">
        <w:rPr>
          <w:rFonts w:ascii="Garamond" w:hAnsi="Garamond"/>
          <w:u w:val="single"/>
        </w:rPr>
        <w:t>Findings for H</w:t>
      </w:r>
      <w:r w:rsidR="00577F3B" w:rsidRPr="00EE4420">
        <w:rPr>
          <w:rFonts w:ascii="Garamond" w:hAnsi="Garamond"/>
          <w:u w:val="single"/>
        </w:rPr>
        <w:t xml:space="preserve">NRS </w:t>
      </w:r>
      <w:r w:rsidRPr="00EE4420">
        <w:rPr>
          <w:rFonts w:ascii="Garamond" w:hAnsi="Garamond"/>
          <w:u w:val="single"/>
        </w:rPr>
        <w:t>XXXX</w:t>
      </w:r>
      <w:r w:rsidR="00577F3B" w:rsidRPr="00EE4420">
        <w:rPr>
          <w:rFonts w:ascii="Garamond" w:hAnsi="Garamond"/>
        </w:rPr>
        <w:t xml:space="preserve">: </w:t>
      </w:r>
      <w:r w:rsidR="00EE4420" w:rsidRPr="00EE4420">
        <w:rPr>
          <w:rFonts w:ascii="Garamond" w:hAnsi="Garamond" w:cs="Times New Roman"/>
        </w:rPr>
        <w:t xml:space="preserve">Honors reported </w:t>
      </w:r>
      <w:r w:rsidR="00B62575">
        <w:rPr>
          <w:rFonts w:ascii="Garamond" w:hAnsi="Garamond" w:cs="Times New Roman"/>
        </w:rPr>
        <w:t>findings for 3 outcomes in</w:t>
      </w:r>
      <w:r w:rsidR="00EE4420" w:rsidRPr="00EE4420">
        <w:rPr>
          <w:rFonts w:ascii="Garamond" w:hAnsi="Garamond" w:cs="Times New Roman"/>
        </w:rPr>
        <w:t xml:space="preserve"> one course, but did not indicate which of the</w:t>
      </w:r>
      <w:r w:rsidR="00B62575">
        <w:rPr>
          <w:rFonts w:ascii="Garamond" w:hAnsi="Garamond" w:cs="Times New Roman"/>
        </w:rPr>
        <w:t>ir</w:t>
      </w:r>
      <w:r w:rsidR="00EE4420" w:rsidRPr="00EE4420">
        <w:rPr>
          <w:rFonts w:ascii="Garamond" w:hAnsi="Garamond" w:cs="Times New Roman"/>
        </w:rPr>
        <w:t xml:space="preserve"> 6 HU courses it was. </w:t>
      </w:r>
      <w:r w:rsidR="00B62575" w:rsidRPr="00EE4420">
        <w:rPr>
          <w:rFonts w:ascii="Garamond" w:hAnsi="Garamond" w:cs="Times New Roman"/>
        </w:rPr>
        <w:t>Honors suggests that the outcomes were met, despite the performance of an outlier student who failed to complete some required assignments</w:t>
      </w:r>
      <w:r w:rsidR="00B62575">
        <w:rPr>
          <w:rFonts w:ascii="Garamond" w:hAnsi="Garamond" w:cs="Times New Roman"/>
        </w:rPr>
        <w:t>. T</w:t>
      </w:r>
      <w:r w:rsidR="00EE4420" w:rsidRPr="00EE4420">
        <w:rPr>
          <w:rFonts w:ascii="Garamond" w:hAnsi="Garamond" w:cs="Times New Roman"/>
        </w:rPr>
        <w:t xml:space="preserve">he method of measurement and threshold for evidence of student learning is unclear. Honors indicates that </w:t>
      </w:r>
      <w:r w:rsidR="00240A06">
        <w:rPr>
          <w:rFonts w:ascii="Garamond" w:hAnsi="Garamond" w:cs="Times New Roman"/>
        </w:rPr>
        <w:t>c</w:t>
      </w:r>
      <w:r w:rsidR="00EE4420" w:rsidRPr="00EE4420">
        <w:rPr>
          <w:rFonts w:ascii="Garamond" w:hAnsi="Garamond" w:cs="Times New Roman"/>
        </w:rPr>
        <w:t xml:space="preserve">urricular changes will be implemented to ensure students have opportunities to improve their writing in response to feedback and to start the group projects earlier in the term. </w:t>
      </w:r>
    </w:p>
    <w:p w:rsidR="007E7E45" w:rsidRPr="007E7E45" w:rsidRDefault="00EE4420" w:rsidP="007E7E45">
      <w:pPr>
        <w:pStyle w:val="ListParagraph"/>
        <w:numPr>
          <w:ilvl w:val="1"/>
          <w:numId w:val="26"/>
        </w:numPr>
        <w:spacing w:after="160"/>
        <w:ind w:left="720"/>
        <w:rPr>
          <w:rFonts w:ascii="Garamond" w:hAnsi="Garamond" w:cs="Times New Roman"/>
        </w:rPr>
      </w:pPr>
      <w:r w:rsidRPr="007E7E45">
        <w:rPr>
          <w:rFonts w:ascii="Garamond" w:hAnsi="Garamond" w:cs="Times New Roman"/>
        </w:rPr>
        <w:t>Honors is advised to clarify both the method of measurement for each outcome and the specific threshold for evidence of student learning. This information was hard to discern from the current report.</w:t>
      </w:r>
    </w:p>
    <w:p w:rsidR="007E7E45" w:rsidRPr="007E7E45" w:rsidRDefault="007E7E45" w:rsidP="007E7E45">
      <w:pPr>
        <w:pStyle w:val="ListParagraph"/>
        <w:spacing w:after="160"/>
        <w:ind w:left="360"/>
        <w:rPr>
          <w:rFonts w:ascii="Garamond" w:hAnsi="Garamond" w:cs="Times New Roman"/>
          <w:highlight w:val="yellow"/>
        </w:rPr>
      </w:pPr>
    </w:p>
    <w:p w:rsidR="00AD14F6" w:rsidRPr="00AD14F6" w:rsidRDefault="008278A7" w:rsidP="008415A0">
      <w:pPr>
        <w:pStyle w:val="ListParagraph"/>
        <w:numPr>
          <w:ilvl w:val="0"/>
          <w:numId w:val="26"/>
        </w:numPr>
        <w:spacing w:after="160"/>
        <w:ind w:left="360"/>
        <w:rPr>
          <w:rFonts w:ascii="Garamond" w:hAnsi="Garamond" w:cs="Times New Roman"/>
        </w:rPr>
      </w:pPr>
      <w:r w:rsidRPr="00AD14F6">
        <w:rPr>
          <w:rFonts w:ascii="Garamond" w:hAnsi="Garamond" w:cs="Times New Roman"/>
          <w:u w:val="single"/>
        </w:rPr>
        <w:t xml:space="preserve">Findings for PHIL </w:t>
      </w:r>
      <w:r w:rsidR="004D5811" w:rsidRPr="00AD14F6">
        <w:rPr>
          <w:rFonts w:ascii="Garamond" w:hAnsi="Garamond" w:cs="Times New Roman"/>
          <w:u w:val="single"/>
        </w:rPr>
        <w:t>1000:</w:t>
      </w:r>
      <w:r w:rsidR="004D5811" w:rsidRPr="00AD14F6">
        <w:rPr>
          <w:rFonts w:ascii="Garamond" w:hAnsi="Garamond" w:cs="Times New Roman"/>
        </w:rPr>
        <w:t xml:space="preserve"> Findings </w:t>
      </w:r>
      <w:r w:rsidR="00AD14F6" w:rsidRPr="00AD14F6">
        <w:rPr>
          <w:rFonts w:ascii="Garamond" w:hAnsi="Garamond" w:cs="Times New Roman"/>
        </w:rPr>
        <w:t xml:space="preserve">for 3 outcomes </w:t>
      </w:r>
      <w:r w:rsidR="004D5811" w:rsidRPr="00AD14F6">
        <w:rPr>
          <w:rFonts w:ascii="Garamond" w:hAnsi="Garamond" w:cs="Times New Roman"/>
        </w:rPr>
        <w:t xml:space="preserve">are reported. </w:t>
      </w:r>
      <w:r w:rsidR="00AD14F6" w:rsidRPr="00AD14F6">
        <w:rPr>
          <w:rFonts w:ascii="Garamond" w:hAnsi="Garamond" w:cs="Times New Roman"/>
        </w:rPr>
        <w:t xml:space="preserve">Outcomes were measured with exam questions and essay questions. </w:t>
      </w:r>
      <w:r w:rsidR="004D5811" w:rsidRPr="00AD14F6">
        <w:rPr>
          <w:rFonts w:ascii="Garamond" w:hAnsi="Garamond" w:cs="Times New Roman"/>
        </w:rPr>
        <w:t>Student performance</w:t>
      </w:r>
      <w:r w:rsidR="007E7E45" w:rsidRPr="00AD14F6">
        <w:rPr>
          <w:rFonts w:ascii="Garamond" w:hAnsi="Garamond" w:cs="Times New Roman"/>
        </w:rPr>
        <w:t xml:space="preserve"> on all </w:t>
      </w:r>
      <w:r w:rsidR="004D5811" w:rsidRPr="00AD14F6">
        <w:rPr>
          <w:rFonts w:ascii="Garamond" w:hAnsi="Garamond" w:cs="Times New Roman"/>
        </w:rPr>
        <w:t>measures met threshold (70%</w:t>
      </w:r>
      <w:r w:rsidR="00AD14F6" w:rsidRPr="00AD14F6">
        <w:rPr>
          <w:rFonts w:ascii="Garamond" w:hAnsi="Garamond" w:cs="Times New Roman"/>
        </w:rPr>
        <w:t>, scores were 76-94%</w:t>
      </w:r>
      <w:r w:rsidR="004D5811" w:rsidRPr="00AD14F6">
        <w:rPr>
          <w:rFonts w:ascii="Garamond" w:hAnsi="Garamond" w:cs="Times New Roman"/>
        </w:rPr>
        <w:t>) for all outcomes. No curricular or pedagogical changes are needed at this time.</w:t>
      </w:r>
    </w:p>
    <w:p w:rsidR="00AD14F6" w:rsidRPr="00AD14F6" w:rsidRDefault="00AD14F6" w:rsidP="00AD14F6">
      <w:pPr>
        <w:pStyle w:val="ListParagraph"/>
        <w:spacing w:after="160"/>
        <w:ind w:left="360"/>
        <w:rPr>
          <w:rFonts w:ascii="Garamond" w:hAnsi="Garamond" w:cs="Times New Roman"/>
        </w:rPr>
      </w:pPr>
    </w:p>
    <w:p w:rsidR="00AD14F6" w:rsidRPr="00AD14F6" w:rsidRDefault="004D5811" w:rsidP="008415A0">
      <w:pPr>
        <w:pStyle w:val="ListParagraph"/>
        <w:numPr>
          <w:ilvl w:val="0"/>
          <w:numId w:val="26"/>
        </w:numPr>
        <w:spacing w:after="160"/>
        <w:ind w:left="360"/>
        <w:rPr>
          <w:rFonts w:ascii="Garamond" w:hAnsi="Garamond" w:cs="Times New Roman"/>
        </w:rPr>
      </w:pPr>
      <w:r w:rsidRPr="00AD14F6">
        <w:rPr>
          <w:rFonts w:ascii="Garamond" w:hAnsi="Garamond" w:cs="Times New Roman"/>
          <w:u w:val="single"/>
        </w:rPr>
        <w:t xml:space="preserve">Findings for PHIL </w:t>
      </w:r>
      <w:r w:rsidR="008278A7" w:rsidRPr="00AD14F6">
        <w:rPr>
          <w:rFonts w:ascii="Garamond" w:hAnsi="Garamond" w:cs="Times New Roman"/>
          <w:u w:val="single"/>
        </w:rPr>
        <w:t>1120</w:t>
      </w:r>
      <w:r w:rsidR="008278A7" w:rsidRPr="00AD14F6">
        <w:rPr>
          <w:rFonts w:ascii="Garamond" w:hAnsi="Garamond" w:cs="Times New Roman"/>
        </w:rPr>
        <w:t>:</w:t>
      </w:r>
      <w:r w:rsidR="00E43FAF" w:rsidRPr="00AD14F6">
        <w:rPr>
          <w:rFonts w:ascii="Garamond" w:hAnsi="Garamond" w:cs="Times New Roman"/>
        </w:rPr>
        <w:t xml:space="preserve"> Findings </w:t>
      </w:r>
      <w:r w:rsidR="00AD14F6" w:rsidRPr="00AD14F6">
        <w:rPr>
          <w:rFonts w:ascii="Garamond" w:hAnsi="Garamond" w:cs="Times New Roman"/>
        </w:rPr>
        <w:t xml:space="preserve">for 3 outcomes </w:t>
      </w:r>
      <w:r w:rsidR="00E43FAF" w:rsidRPr="00AD14F6">
        <w:rPr>
          <w:rFonts w:ascii="Garamond" w:hAnsi="Garamond" w:cs="Times New Roman"/>
        </w:rPr>
        <w:t xml:space="preserve">are reported. </w:t>
      </w:r>
      <w:r w:rsidR="00AD14F6" w:rsidRPr="00AD14F6">
        <w:rPr>
          <w:rFonts w:ascii="Garamond" w:hAnsi="Garamond" w:cs="Times New Roman"/>
        </w:rPr>
        <w:t xml:space="preserve">Outcomes were measured with exam questions and a final term paper. </w:t>
      </w:r>
      <w:r w:rsidR="00E43FAF" w:rsidRPr="00AD14F6">
        <w:rPr>
          <w:rFonts w:ascii="Garamond" w:hAnsi="Garamond" w:cs="Times New Roman"/>
        </w:rPr>
        <w:t xml:space="preserve">Student performance on all measures met threshold </w:t>
      </w:r>
      <w:r w:rsidR="00A21138" w:rsidRPr="00AD14F6">
        <w:rPr>
          <w:rFonts w:ascii="Garamond" w:hAnsi="Garamond" w:cs="Times New Roman"/>
        </w:rPr>
        <w:t>(7</w:t>
      </w:r>
      <w:r w:rsidRPr="00AD14F6">
        <w:rPr>
          <w:rFonts w:ascii="Garamond" w:hAnsi="Garamond" w:cs="Times New Roman"/>
        </w:rPr>
        <w:t>0</w:t>
      </w:r>
      <w:r w:rsidR="00AD14F6" w:rsidRPr="00AD14F6">
        <w:rPr>
          <w:rFonts w:ascii="Garamond" w:hAnsi="Garamond" w:cs="Times New Roman"/>
        </w:rPr>
        <w:t>%, scores were 80-87%</w:t>
      </w:r>
      <w:r w:rsidR="00A21138" w:rsidRPr="00AD14F6">
        <w:rPr>
          <w:rFonts w:ascii="Garamond" w:hAnsi="Garamond" w:cs="Times New Roman"/>
        </w:rPr>
        <w:t>)</w:t>
      </w:r>
      <w:r w:rsidR="00E43FAF" w:rsidRPr="00AD14F6">
        <w:rPr>
          <w:rFonts w:ascii="Garamond" w:hAnsi="Garamond" w:cs="Times New Roman"/>
        </w:rPr>
        <w:t xml:space="preserve"> for all outcomes. </w:t>
      </w:r>
      <w:r w:rsidRPr="00AD14F6">
        <w:rPr>
          <w:rFonts w:ascii="Garamond" w:hAnsi="Garamond" w:cs="Times New Roman"/>
        </w:rPr>
        <w:t>No curricular or pedagogical changes are needed at this time.</w:t>
      </w:r>
    </w:p>
    <w:p w:rsidR="00AD14F6" w:rsidRPr="00AD14F6" w:rsidRDefault="00AD14F6" w:rsidP="00AD14F6">
      <w:pPr>
        <w:pStyle w:val="ListParagraph"/>
        <w:rPr>
          <w:rFonts w:ascii="Garamond" w:hAnsi="Garamond" w:cs="Times New Roman"/>
          <w:u w:val="single"/>
        </w:rPr>
      </w:pPr>
    </w:p>
    <w:p w:rsidR="0073306D" w:rsidRPr="00B62575" w:rsidRDefault="004D5811" w:rsidP="008415A0">
      <w:pPr>
        <w:pStyle w:val="ListParagraph"/>
        <w:numPr>
          <w:ilvl w:val="0"/>
          <w:numId w:val="26"/>
        </w:numPr>
        <w:spacing w:after="160"/>
        <w:ind w:left="360"/>
        <w:rPr>
          <w:rFonts w:ascii="Garamond" w:hAnsi="Garamond" w:cs="Times New Roman"/>
        </w:rPr>
      </w:pPr>
      <w:r w:rsidRPr="00B62575">
        <w:rPr>
          <w:rFonts w:ascii="Garamond" w:hAnsi="Garamond" w:cs="Times New Roman"/>
          <w:u w:val="single"/>
        </w:rPr>
        <w:t>Findings for PHIL 1250</w:t>
      </w:r>
      <w:r w:rsidRPr="00B62575">
        <w:rPr>
          <w:rFonts w:ascii="Garamond" w:hAnsi="Garamond" w:cs="Times New Roman"/>
        </w:rPr>
        <w:t xml:space="preserve">: Findings are </w:t>
      </w:r>
      <w:r w:rsidR="00AD14F6" w:rsidRPr="00B62575">
        <w:rPr>
          <w:rFonts w:ascii="Garamond" w:hAnsi="Garamond" w:cs="Times New Roman"/>
        </w:rPr>
        <w:t>3 outcomes are reported</w:t>
      </w:r>
      <w:r w:rsidRPr="00B62575">
        <w:rPr>
          <w:rFonts w:ascii="Garamond" w:hAnsi="Garamond" w:cs="Times New Roman"/>
        </w:rPr>
        <w:t xml:space="preserve">. </w:t>
      </w:r>
      <w:r w:rsidR="00AD14F6" w:rsidRPr="00B62575">
        <w:rPr>
          <w:rFonts w:ascii="Garamond" w:hAnsi="Garamond" w:cs="Times New Roman"/>
        </w:rPr>
        <w:t xml:space="preserve">Outcomes were assessed from questions on a fallacies exam and essay questions. </w:t>
      </w:r>
      <w:r w:rsidRPr="00B62575">
        <w:rPr>
          <w:rFonts w:ascii="Garamond" w:hAnsi="Garamond" w:cs="Times New Roman"/>
        </w:rPr>
        <w:t>Student performance on all measures met threshold (</w:t>
      </w:r>
      <w:r w:rsidR="00AD14F6" w:rsidRPr="00B62575">
        <w:rPr>
          <w:rFonts w:ascii="Garamond" w:hAnsi="Garamond" w:cs="Times New Roman"/>
        </w:rPr>
        <w:t xml:space="preserve">70%, </w:t>
      </w:r>
      <w:r w:rsidR="009B0774" w:rsidRPr="00B62575">
        <w:rPr>
          <w:rFonts w:ascii="Garamond" w:hAnsi="Garamond" w:cs="Times New Roman"/>
        </w:rPr>
        <w:t>s</w:t>
      </w:r>
      <w:r w:rsidRPr="00B62575">
        <w:rPr>
          <w:rFonts w:ascii="Garamond" w:hAnsi="Garamond" w:cs="Times New Roman"/>
        </w:rPr>
        <w:t xml:space="preserve">cores </w:t>
      </w:r>
      <w:r w:rsidR="009B0774" w:rsidRPr="00B62575">
        <w:rPr>
          <w:rFonts w:ascii="Garamond" w:hAnsi="Garamond" w:cs="Times New Roman"/>
        </w:rPr>
        <w:t>were</w:t>
      </w:r>
      <w:r w:rsidR="00AD14F6" w:rsidRPr="00B62575">
        <w:rPr>
          <w:rFonts w:ascii="Garamond" w:hAnsi="Garamond" w:cs="Times New Roman"/>
        </w:rPr>
        <w:t xml:space="preserve"> 81</w:t>
      </w:r>
      <w:r w:rsidRPr="00B62575">
        <w:rPr>
          <w:rFonts w:ascii="Garamond" w:hAnsi="Garamond" w:cs="Times New Roman"/>
        </w:rPr>
        <w:t>-8</w:t>
      </w:r>
      <w:r w:rsidR="00AD14F6" w:rsidRPr="00B62575">
        <w:rPr>
          <w:rFonts w:ascii="Garamond" w:hAnsi="Garamond" w:cs="Times New Roman"/>
        </w:rPr>
        <w:t>6</w:t>
      </w:r>
      <w:r w:rsidRPr="00B62575">
        <w:rPr>
          <w:rFonts w:ascii="Garamond" w:hAnsi="Garamond" w:cs="Times New Roman"/>
        </w:rPr>
        <w:t>%) for all outcomes. No curricular or pedagogical changes are needed at this time.</w:t>
      </w:r>
      <w:r w:rsidR="0073306D" w:rsidRPr="00B62575">
        <w:rPr>
          <w:rFonts w:ascii="Garamond" w:hAnsi="Garamond" w:cs="Times New Roman"/>
        </w:rPr>
        <w:br w:type="page"/>
      </w:r>
    </w:p>
    <w:p w:rsidR="0073306D" w:rsidRPr="0056109A" w:rsidRDefault="0073306D" w:rsidP="00034D0F">
      <w:pPr>
        <w:pStyle w:val="Heading1"/>
      </w:pPr>
      <w:bookmarkStart w:id="9" w:name="_Toc447026890"/>
      <w:r w:rsidRPr="009C20FD">
        <w:lastRenderedPageBreak/>
        <w:t>Social Science</w:t>
      </w:r>
      <w:bookmarkEnd w:id="9"/>
    </w:p>
    <w:p w:rsidR="0039102D" w:rsidRPr="00BA6A26" w:rsidRDefault="0039102D" w:rsidP="00BA6A26">
      <w:pPr>
        <w:rPr>
          <w:rFonts w:ascii="Garamond" w:hAnsi="Garamond" w:cs="Times New Roman"/>
        </w:rPr>
      </w:pPr>
    </w:p>
    <w:p w:rsidR="0039102D" w:rsidRPr="0039102D" w:rsidRDefault="00A813F5" w:rsidP="00F42E8B">
      <w:pPr>
        <w:pStyle w:val="ListParagraph"/>
        <w:numPr>
          <w:ilvl w:val="0"/>
          <w:numId w:val="5"/>
        </w:numPr>
        <w:rPr>
          <w:rFonts w:ascii="Garamond" w:hAnsi="Garamond" w:cs="Times New Roman"/>
        </w:rPr>
      </w:pPr>
      <w:r w:rsidRPr="0056109A">
        <w:rPr>
          <w:rFonts w:ascii="Garamond" w:hAnsi="Garamond" w:cs="Times New Roman"/>
        </w:rPr>
        <w:t xml:space="preserve">Data gathered for </w:t>
      </w:r>
      <w:r w:rsidR="00E943AC">
        <w:rPr>
          <w:rFonts w:ascii="Garamond" w:hAnsi="Garamond" w:cs="Times New Roman"/>
        </w:rPr>
        <w:t>3</w:t>
      </w:r>
      <w:r w:rsidR="00237688">
        <w:rPr>
          <w:rFonts w:ascii="Garamond" w:hAnsi="Garamond" w:cs="Times New Roman"/>
        </w:rPr>
        <w:t>3</w:t>
      </w:r>
      <w:r w:rsidRPr="0056109A">
        <w:rPr>
          <w:rFonts w:ascii="Garamond" w:hAnsi="Garamond" w:cs="Times New Roman"/>
        </w:rPr>
        <w:t xml:space="preserve">% of SS courses </w:t>
      </w:r>
      <w:r w:rsidR="0039102D" w:rsidRPr="0056109A">
        <w:rPr>
          <w:rFonts w:ascii="Garamond" w:hAnsi="Garamond" w:cs="Times New Roman"/>
        </w:rPr>
        <w:t xml:space="preserve">(i.e., </w:t>
      </w:r>
      <w:r w:rsidR="00600704">
        <w:rPr>
          <w:rFonts w:ascii="Garamond" w:hAnsi="Garamond" w:cs="Times New Roman"/>
        </w:rPr>
        <w:t xml:space="preserve">ANTH 1000, 2010, 2030; </w:t>
      </w:r>
      <w:r w:rsidR="0039102D">
        <w:rPr>
          <w:rFonts w:ascii="Garamond" w:hAnsi="Garamond" w:cs="Times New Roman"/>
        </w:rPr>
        <w:t>CHF 1500; CJ 1010; ECON</w:t>
      </w:r>
      <w:r w:rsidR="00600704">
        <w:rPr>
          <w:rFonts w:ascii="Garamond" w:hAnsi="Garamond" w:cs="Times New Roman"/>
        </w:rPr>
        <w:t xml:space="preserve"> 1010, </w:t>
      </w:r>
      <w:r w:rsidR="0039102D" w:rsidRPr="0056109A">
        <w:rPr>
          <w:rFonts w:ascii="Garamond" w:hAnsi="Garamond" w:cs="Times New Roman"/>
        </w:rPr>
        <w:t xml:space="preserve"> 2010</w:t>
      </w:r>
      <w:r w:rsidR="00600704">
        <w:rPr>
          <w:rFonts w:ascii="Garamond" w:hAnsi="Garamond" w:cs="Times New Roman"/>
        </w:rPr>
        <w:t>, 2020</w:t>
      </w:r>
      <w:r w:rsidR="0039102D" w:rsidRPr="0056109A">
        <w:rPr>
          <w:rFonts w:ascii="Garamond" w:hAnsi="Garamond" w:cs="Times New Roman"/>
        </w:rPr>
        <w:t xml:space="preserve">; </w:t>
      </w:r>
      <w:r w:rsidR="00600704">
        <w:rPr>
          <w:rFonts w:ascii="Garamond" w:hAnsi="Garamond" w:cs="Times New Roman"/>
        </w:rPr>
        <w:t>SOC 1010, 1020</w:t>
      </w:r>
      <w:r w:rsidR="0039102D" w:rsidRPr="0056109A">
        <w:rPr>
          <w:rFonts w:ascii="Garamond" w:hAnsi="Garamond" w:cs="Times New Roman"/>
        </w:rPr>
        <w:t>)</w:t>
      </w:r>
      <w:r w:rsidR="0039102D">
        <w:rPr>
          <w:rFonts w:ascii="Garamond" w:hAnsi="Garamond" w:cs="Times New Roman"/>
        </w:rPr>
        <w:t xml:space="preserve"> </w:t>
      </w:r>
      <w:r w:rsidR="0039102D" w:rsidRPr="0056109A">
        <w:rPr>
          <w:rFonts w:ascii="Garamond" w:hAnsi="Garamond" w:cs="Times New Roman"/>
        </w:rPr>
        <w:t xml:space="preserve">on </w:t>
      </w:r>
      <w:r w:rsidR="00600704">
        <w:rPr>
          <w:rFonts w:ascii="Garamond" w:hAnsi="Garamond" w:cs="Times New Roman"/>
        </w:rPr>
        <w:t>3 outcomes</w:t>
      </w:r>
      <w:r w:rsidR="0039102D" w:rsidRPr="0056109A">
        <w:rPr>
          <w:rFonts w:ascii="Garamond" w:hAnsi="Garamond" w:cs="Times New Roman"/>
        </w:rPr>
        <w:t xml:space="preserve"> (</w:t>
      </w:r>
      <w:r w:rsidR="008C38D5" w:rsidRPr="008C38D5">
        <w:rPr>
          <w:rFonts w:ascii="Garamond" w:hAnsi="Garamond" w:cs="Times New Roman"/>
          <w:i/>
        </w:rPr>
        <w:t>interactions between individuals and society; application; diverse perspectives</w:t>
      </w:r>
      <w:r w:rsidR="008C38D5">
        <w:rPr>
          <w:rFonts w:ascii="Garamond" w:hAnsi="Garamond" w:cs="Times New Roman"/>
        </w:rPr>
        <w:t>).</w:t>
      </w:r>
    </w:p>
    <w:p w:rsidR="0039102D" w:rsidRPr="0039102D" w:rsidRDefault="0039102D" w:rsidP="0039102D">
      <w:pPr>
        <w:pStyle w:val="ListParagraph"/>
        <w:ind w:left="360"/>
        <w:rPr>
          <w:rFonts w:ascii="Garamond" w:hAnsi="Garamond" w:cs="Times New Roman"/>
        </w:rPr>
      </w:pPr>
    </w:p>
    <w:p w:rsidR="00E07EA5" w:rsidRPr="0056109A" w:rsidRDefault="00A813F5" w:rsidP="00F42E8B">
      <w:pPr>
        <w:pStyle w:val="ListParagraph"/>
        <w:numPr>
          <w:ilvl w:val="0"/>
          <w:numId w:val="5"/>
        </w:numPr>
        <w:rPr>
          <w:rFonts w:ascii="Garamond" w:hAnsi="Garamond" w:cs="Times New Roman"/>
        </w:rPr>
      </w:pPr>
      <w:r w:rsidRPr="0056109A">
        <w:rPr>
          <w:rFonts w:ascii="Garamond" w:hAnsi="Garamond" w:cs="Times New Roman"/>
        </w:rPr>
        <w:t>The following SS courses were not assessed in 201</w:t>
      </w:r>
      <w:r w:rsidR="008C38D5">
        <w:rPr>
          <w:rFonts w:ascii="Garamond" w:hAnsi="Garamond" w:cs="Times New Roman"/>
        </w:rPr>
        <w:t>4</w:t>
      </w:r>
      <w:r w:rsidRPr="0056109A">
        <w:rPr>
          <w:rFonts w:ascii="Garamond" w:hAnsi="Garamond" w:cs="Times New Roman"/>
        </w:rPr>
        <w:t>-1</w:t>
      </w:r>
      <w:r w:rsidR="008C38D5">
        <w:rPr>
          <w:rFonts w:ascii="Garamond" w:hAnsi="Garamond" w:cs="Times New Roman"/>
        </w:rPr>
        <w:t>5</w:t>
      </w:r>
      <w:r w:rsidRPr="0056109A">
        <w:rPr>
          <w:rFonts w:ascii="Garamond" w:hAnsi="Garamond" w:cs="Times New Roman"/>
        </w:rPr>
        <w:t xml:space="preserve">: </w:t>
      </w:r>
      <w:r w:rsidR="00E943AC">
        <w:rPr>
          <w:rFonts w:ascii="Garamond" w:hAnsi="Garamond" w:cs="Times New Roman"/>
        </w:rPr>
        <w:t xml:space="preserve">ECON 1100; GEOG 1300, 1520; </w:t>
      </w:r>
      <w:r w:rsidR="00E07EA5" w:rsidRPr="0056109A">
        <w:rPr>
          <w:rFonts w:ascii="Garamond" w:hAnsi="Garamond" w:cs="Times New Roman"/>
        </w:rPr>
        <w:t xml:space="preserve">GERT 1010; </w:t>
      </w:r>
      <w:r w:rsidR="00E943AC">
        <w:rPr>
          <w:rFonts w:ascii="Garamond" w:hAnsi="Garamond" w:cs="Times New Roman"/>
        </w:rPr>
        <w:t xml:space="preserve">HIST 1500, 1510; HLTH 1030; </w:t>
      </w:r>
      <w:r w:rsidR="00E07EA5" w:rsidRPr="0056109A">
        <w:rPr>
          <w:rFonts w:ascii="Garamond" w:hAnsi="Garamond" w:cs="Times New Roman"/>
        </w:rPr>
        <w:t xml:space="preserve">HNRS 1520, </w:t>
      </w:r>
      <w:r w:rsidR="00984800">
        <w:rPr>
          <w:rFonts w:ascii="Garamond" w:hAnsi="Garamond" w:cs="Times New Roman"/>
        </w:rPr>
        <w:t xml:space="preserve">2050, </w:t>
      </w:r>
      <w:r w:rsidR="00E07EA5" w:rsidRPr="0056109A">
        <w:rPr>
          <w:rFonts w:ascii="Garamond" w:hAnsi="Garamond" w:cs="Times New Roman"/>
        </w:rPr>
        <w:t xml:space="preserve">2110, </w:t>
      </w:r>
      <w:r w:rsidR="00E943AC">
        <w:rPr>
          <w:rFonts w:ascii="Garamond" w:hAnsi="Garamond" w:cs="Times New Roman"/>
        </w:rPr>
        <w:t xml:space="preserve">2120, </w:t>
      </w:r>
      <w:r w:rsidR="00E07EA5" w:rsidRPr="0056109A">
        <w:rPr>
          <w:rFonts w:ascii="Garamond" w:hAnsi="Garamond" w:cs="Times New Roman"/>
        </w:rPr>
        <w:t xml:space="preserve">2130; </w:t>
      </w:r>
      <w:r w:rsidR="00F558D9" w:rsidRPr="0056109A">
        <w:rPr>
          <w:rFonts w:ascii="Garamond" w:hAnsi="Garamond" w:cs="Times New Roman"/>
        </w:rPr>
        <w:t xml:space="preserve">IST 1100; </w:t>
      </w:r>
      <w:r w:rsidR="00E07EA5" w:rsidRPr="0056109A">
        <w:rPr>
          <w:rFonts w:ascii="Garamond" w:hAnsi="Garamond" w:cs="Times New Roman"/>
        </w:rPr>
        <w:t xml:space="preserve">POLS 2100, 2200, 2300; </w:t>
      </w:r>
      <w:r w:rsidR="00984800">
        <w:rPr>
          <w:rFonts w:ascii="Garamond" w:hAnsi="Garamond" w:cs="Times New Roman"/>
        </w:rPr>
        <w:t xml:space="preserve">PSY 1010, 2000; </w:t>
      </w:r>
      <w:r w:rsidR="00E943AC">
        <w:rPr>
          <w:rFonts w:ascii="Garamond" w:hAnsi="Garamond" w:cs="Times New Roman"/>
        </w:rPr>
        <w:t>WGS 1500</w:t>
      </w:r>
      <w:r w:rsidR="00F558D9" w:rsidRPr="0056109A">
        <w:rPr>
          <w:rFonts w:ascii="Garamond" w:hAnsi="Garamond" w:cs="Times New Roman"/>
        </w:rPr>
        <w:t xml:space="preserve">). </w:t>
      </w:r>
      <w:r w:rsidR="00E07EA5" w:rsidRPr="0056109A">
        <w:rPr>
          <w:rFonts w:ascii="Garamond" w:hAnsi="Garamond" w:cs="Times New Roman"/>
        </w:rPr>
        <w:t>All of these courses</w:t>
      </w:r>
      <w:r w:rsidR="00E943AC">
        <w:rPr>
          <w:rFonts w:ascii="Garamond" w:hAnsi="Garamond" w:cs="Times New Roman"/>
        </w:rPr>
        <w:t>, with the exception of WGS 1500,</w:t>
      </w:r>
      <w:r w:rsidR="00E07EA5" w:rsidRPr="0056109A">
        <w:rPr>
          <w:rFonts w:ascii="Garamond" w:hAnsi="Garamond" w:cs="Times New Roman"/>
        </w:rPr>
        <w:t xml:space="preserve"> are scheduled to collect assessment data</w:t>
      </w:r>
      <w:r w:rsidR="00F558D9" w:rsidRPr="0056109A">
        <w:rPr>
          <w:rFonts w:ascii="Garamond" w:hAnsi="Garamond" w:cs="Times New Roman"/>
        </w:rPr>
        <w:t xml:space="preserve"> contingent on course offerings</w:t>
      </w:r>
      <w:r w:rsidR="00E07EA5" w:rsidRPr="0056109A">
        <w:rPr>
          <w:rFonts w:ascii="Garamond" w:hAnsi="Garamond" w:cs="Times New Roman"/>
        </w:rPr>
        <w:t>.</w:t>
      </w:r>
    </w:p>
    <w:p w:rsidR="00E943AC" w:rsidRPr="00E943AC" w:rsidRDefault="00E943AC" w:rsidP="00F2243B">
      <w:pPr>
        <w:pStyle w:val="ListParagraph"/>
        <w:numPr>
          <w:ilvl w:val="1"/>
          <w:numId w:val="5"/>
        </w:numPr>
        <w:rPr>
          <w:rFonts w:ascii="Garamond" w:hAnsi="Garamond" w:cs="Times New Roman"/>
        </w:rPr>
      </w:pPr>
      <w:r>
        <w:rPr>
          <w:rFonts w:ascii="Garamond" w:hAnsi="Garamond" w:cs="Times New Roman"/>
        </w:rPr>
        <w:t xml:space="preserve">Economics has not reported assessment data on SS outcomes for ECON 1100 for the past three years. Economics is advised that this GE course should be assessed on SS learning outcomes on a 3-year schedule. It is expected that </w:t>
      </w:r>
      <w:r>
        <w:rPr>
          <w:rFonts w:ascii="Garamond" w:hAnsi="Garamond"/>
        </w:rPr>
        <w:t>assessment data on this course for SS outcomes will be presented in the next report (due Nov 2016). Because this course is infrequently taught, Economics plans to assess this course when it is next offered</w:t>
      </w:r>
    </w:p>
    <w:p w:rsidR="00E943AC" w:rsidRPr="00E943AC" w:rsidRDefault="00E943AC" w:rsidP="00E943AC">
      <w:pPr>
        <w:pStyle w:val="ListParagraph"/>
        <w:numPr>
          <w:ilvl w:val="1"/>
          <w:numId w:val="5"/>
        </w:numPr>
        <w:rPr>
          <w:rFonts w:ascii="Garamond" w:hAnsi="Garamond" w:cs="Times New Roman"/>
        </w:rPr>
      </w:pPr>
      <w:r w:rsidRPr="00E943AC">
        <w:rPr>
          <w:rFonts w:ascii="Garamond" w:hAnsi="Garamond" w:cs="Times New Roman"/>
        </w:rPr>
        <w:t xml:space="preserve">Geography last reported on </w:t>
      </w:r>
      <w:r>
        <w:rPr>
          <w:rFonts w:ascii="Garamond" w:hAnsi="Garamond" w:cs="Times New Roman"/>
        </w:rPr>
        <w:t xml:space="preserve">GEOG </w:t>
      </w:r>
      <w:r w:rsidR="001A7D9E">
        <w:rPr>
          <w:rFonts w:ascii="Garamond" w:hAnsi="Garamond" w:cs="Times New Roman"/>
        </w:rPr>
        <w:t xml:space="preserve">1300 and 1520 </w:t>
      </w:r>
      <w:r w:rsidRPr="00E943AC">
        <w:rPr>
          <w:rFonts w:ascii="Garamond" w:hAnsi="Garamond" w:cs="Times New Roman"/>
        </w:rPr>
        <w:t xml:space="preserve">in the 2015 Assessment Summary and plan </w:t>
      </w:r>
      <w:r w:rsidR="001A7D9E">
        <w:rPr>
          <w:rFonts w:ascii="Garamond" w:hAnsi="Garamond" w:cs="Times New Roman"/>
        </w:rPr>
        <w:t>to report data within the recommended 3-year cycle</w:t>
      </w:r>
      <w:r w:rsidRPr="00E943AC">
        <w:rPr>
          <w:rFonts w:ascii="Garamond" w:hAnsi="Garamond" w:cs="Times New Roman"/>
        </w:rPr>
        <w:t xml:space="preserve">. </w:t>
      </w:r>
    </w:p>
    <w:p w:rsidR="00984800" w:rsidRPr="0056109A" w:rsidRDefault="00984800" w:rsidP="00F42E8B">
      <w:pPr>
        <w:pStyle w:val="ListParagraph"/>
        <w:numPr>
          <w:ilvl w:val="1"/>
          <w:numId w:val="5"/>
        </w:numPr>
        <w:rPr>
          <w:rFonts w:ascii="Garamond" w:hAnsi="Garamond" w:cs="Times New Roman"/>
        </w:rPr>
      </w:pPr>
      <w:r w:rsidRPr="0056109A">
        <w:rPr>
          <w:rFonts w:ascii="Garamond" w:hAnsi="Garamond" w:cs="Times New Roman"/>
        </w:rPr>
        <w:t>Gerontology</w:t>
      </w:r>
      <w:r>
        <w:rPr>
          <w:rFonts w:ascii="Garamond" w:hAnsi="Garamond" w:cs="Times New Roman"/>
        </w:rPr>
        <w:t xml:space="preserve"> has not reported assessment data on SS outcomes for GERT 1010 for the past t</w:t>
      </w:r>
      <w:r w:rsidR="004C76B1">
        <w:rPr>
          <w:rFonts w:ascii="Garamond" w:hAnsi="Garamond" w:cs="Times New Roman"/>
        </w:rPr>
        <w:t xml:space="preserve">hree </w:t>
      </w:r>
      <w:r>
        <w:rPr>
          <w:rFonts w:ascii="Garamond" w:hAnsi="Garamond" w:cs="Times New Roman"/>
        </w:rPr>
        <w:t>years</w:t>
      </w:r>
      <w:r w:rsidR="004C76B1">
        <w:rPr>
          <w:rFonts w:ascii="Garamond" w:hAnsi="Garamond" w:cs="Times New Roman"/>
        </w:rPr>
        <w:t>, but</w:t>
      </w:r>
      <w:r w:rsidR="002309B9">
        <w:rPr>
          <w:rFonts w:ascii="Garamond" w:hAnsi="Garamond" w:cs="Times New Roman"/>
        </w:rPr>
        <w:t xml:space="preserve"> </w:t>
      </w:r>
      <w:r w:rsidR="004C76B1">
        <w:rPr>
          <w:rFonts w:ascii="Garamond" w:hAnsi="Garamond" w:cs="Times New Roman"/>
        </w:rPr>
        <w:t>indicated assessment data for this course will be in the next report (due Non 2016)</w:t>
      </w:r>
      <w:r>
        <w:rPr>
          <w:rFonts w:ascii="Garamond" w:hAnsi="Garamond" w:cs="Times New Roman"/>
        </w:rPr>
        <w:t xml:space="preserve">. Gerontology is advised that this course should be assessed on SS learning outcomes on a 3-year schedule. It is expected that </w:t>
      </w:r>
      <w:r>
        <w:rPr>
          <w:rFonts w:ascii="Garamond" w:hAnsi="Garamond"/>
        </w:rPr>
        <w:t>assessment data on this course for SS outcomes will be presented in the next department annual assessment report (due Nov 201</w:t>
      </w:r>
      <w:r w:rsidR="004C76B1">
        <w:rPr>
          <w:rFonts w:ascii="Garamond" w:hAnsi="Garamond"/>
        </w:rPr>
        <w:t>6</w:t>
      </w:r>
      <w:r>
        <w:rPr>
          <w:rFonts w:ascii="Garamond" w:hAnsi="Garamond"/>
        </w:rPr>
        <w:t>).</w:t>
      </w:r>
      <w:r w:rsidRPr="0056109A">
        <w:rPr>
          <w:rFonts w:ascii="Garamond" w:hAnsi="Garamond" w:cs="Times New Roman"/>
        </w:rPr>
        <w:t xml:space="preserve"> </w:t>
      </w:r>
      <w:r>
        <w:rPr>
          <w:rFonts w:ascii="Garamond" w:hAnsi="Garamond" w:cs="Times New Roman"/>
        </w:rPr>
        <w:t xml:space="preserve">Gerontology is further advised to </w:t>
      </w:r>
      <w:r w:rsidRPr="0056109A">
        <w:rPr>
          <w:rFonts w:ascii="Garamond" w:hAnsi="Garamond" w:cs="Times New Roman"/>
        </w:rPr>
        <w:t>align measures with specific learning outcomes, to establish thresholds for evidence of student learning, to report results against the threshold, and to “close the loop” with an action plan</w:t>
      </w:r>
      <w:r>
        <w:rPr>
          <w:rFonts w:ascii="Garamond" w:hAnsi="Garamond" w:cs="Times New Roman"/>
        </w:rPr>
        <w:t>.</w:t>
      </w:r>
    </w:p>
    <w:p w:rsidR="0070695F" w:rsidRDefault="0070695F" w:rsidP="00F42E8B">
      <w:pPr>
        <w:pStyle w:val="ListParagraph"/>
        <w:numPr>
          <w:ilvl w:val="1"/>
          <w:numId w:val="5"/>
        </w:numPr>
        <w:rPr>
          <w:rFonts w:ascii="Garamond" w:hAnsi="Garamond" w:cs="Times New Roman"/>
        </w:rPr>
      </w:pPr>
      <w:r>
        <w:rPr>
          <w:rFonts w:ascii="Garamond" w:hAnsi="Garamond" w:cs="Times New Roman"/>
        </w:rPr>
        <w:t xml:space="preserve">Health reported assessment data on the old SS learning outcomes for HLTH 1030. Health is advised to assess </w:t>
      </w:r>
      <w:r w:rsidR="00FB263B">
        <w:rPr>
          <w:rFonts w:ascii="Garamond" w:hAnsi="Garamond" w:cs="Times New Roman"/>
        </w:rPr>
        <w:t>this</w:t>
      </w:r>
      <w:r>
        <w:rPr>
          <w:rFonts w:ascii="Garamond" w:hAnsi="Garamond" w:cs="Times New Roman"/>
        </w:rPr>
        <w:t xml:space="preserve"> course on the current 3 SS learning outcomes for the next report.</w:t>
      </w:r>
    </w:p>
    <w:p w:rsidR="00FB263B" w:rsidRDefault="00FB263B" w:rsidP="00F42E8B">
      <w:pPr>
        <w:pStyle w:val="ListParagraph"/>
        <w:numPr>
          <w:ilvl w:val="1"/>
          <w:numId w:val="5"/>
        </w:numPr>
        <w:rPr>
          <w:rFonts w:ascii="Garamond" w:hAnsi="Garamond" w:cs="Times New Roman"/>
        </w:rPr>
      </w:pPr>
      <w:r>
        <w:rPr>
          <w:rFonts w:ascii="Garamond" w:hAnsi="Garamond" w:cs="Times New Roman"/>
        </w:rPr>
        <w:t>History last reported on HIST 1500 and 1510 in the 2015 Assessment Summary and plan to report data within the recommended 3-year cycle.</w:t>
      </w:r>
    </w:p>
    <w:p w:rsidR="00984800" w:rsidRPr="00D868F9" w:rsidRDefault="00984800" w:rsidP="00F42E8B">
      <w:pPr>
        <w:pStyle w:val="ListParagraph"/>
        <w:numPr>
          <w:ilvl w:val="1"/>
          <w:numId w:val="5"/>
        </w:numPr>
        <w:rPr>
          <w:rFonts w:ascii="Garamond" w:hAnsi="Garamond" w:cs="Times New Roman"/>
        </w:rPr>
      </w:pPr>
      <w:r>
        <w:rPr>
          <w:rFonts w:ascii="Garamond" w:hAnsi="Garamond" w:cs="Times New Roman"/>
        </w:rPr>
        <w:t xml:space="preserve">Honors has not reported assessment data on GE SS outcomes for HNRS </w:t>
      </w:r>
      <w:r w:rsidRPr="0056109A">
        <w:rPr>
          <w:rFonts w:ascii="Garamond" w:hAnsi="Garamond" w:cs="Times New Roman"/>
        </w:rPr>
        <w:t>1520, 2110, 2130</w:t>
      </w:r>
      <w:r>
        <w:rPr>
          <w:rFonts w:ascii="Garamond" w:hAnsi="Garamond" w:cs="Times New Roman"/>
        </w:rPr>
        <w:t xml:space="preserve"> for the past t</w:t>
      </w:r>
      <w:r w:rsidR="0070695F">
        <w:rPr>
          <w:rFonts w:ascii="Garamond" w:hAnsi="Garamond" w:cs="Times New Roman"/>
        </w:rPr>
        <w:t xml:space="preserve">hree </w:t>
      </w:r>
      <w:r>
        <w:rPr>
          <w:rFonts w:ascii="Garamond" w:hAnsi="Garamond" w:cs="Times New Roman"/>
        </w:rPr>
        <w:t xml:space="preserve">years. Honors is advised that these courses should be assessed on SS learning outcomes on a 3-year schedule. </w:t>
      </w:r>
      <w:r w:rsidR="0070695F">
        <w:rPr>
          <w:rFonts w:ascii="Garamond" w:hAnsi="Garamond" w:cs="Times New Roman"/>
        </w:rPr>
        <w:t xml:space="preserve">Honors is advised to present assessment data </w:t>
      </w:r>
      <w:r w:rsidR="00FB263B">
        <w:rPr>
          <w:rFonts w:ascii="Garamond" w:hAnsi="Garamond"/>
        </w:rPr>
        <w:t>on these courses for</w:t>
      </w:r>
      <w:r>
        <w:rPr>
          <w:rFonts w:ascii="Garamond" w:hAnsi="Garamond"/>
        </w:rPr>
        <w:t xml:space="preserve"> SS outcomes in the next </w:t>
      </w:r>
      <w:r w:rsidR="0070695F">
        <w:rPr>
          <w:rFonts w:ascii="Garamond" w:hAnsi="Garamond"/>
        </w:rPr>
        <w:t>r</w:t>
      </w:r>
      <w:r>
        <w:rPr>
          <w:rFonts w:ascii="Garamond" w:hAnsi="Garamond"/>
        </w:rPr>
        <w:t>eport (due Nov 201</w:t>
      </w:r>
      <w:r w:rsidR="0070695F">
        <w:rPr>
          <w:rFonts w:ascii="Garamond" w:hAnsi="Garamond"/>
        </w:rPr>
        <w:t>6</w:t>
      </w:r>
      <w:r>
        <w:rPr>
          <w:rFonts w:ascii="Garamond" w:hAnsi="Garamond"/>
        </w:rPr>
        <w:t>).</w:t>
      </w:r>
    </w:p>
    <w:p w:rsidR="00984800" w:rsidRPr="00D868F9" w:rsidRDefault="00984800" w:rsidP="00F42E8B">
      <w:pPr>
        <w:pStyle w:val="ListParagraph"/>
        <w:numPr>
          <w:ilvl w:val="1"/>
          <w:numId w:val="5"/>
        </w:numPr>
        <w:rPr>
          <w:rFonts w:ascii="Garamond" w:hAnsi="Garamond" w:cs="Times New Roman"/>
        </w:rPr>
      </w:pPr>
      <w:r w:rsidRPr="0056109A">
        <w:rPr>
          <w:rFonts w:ascii="Garamond" w:hAnsi="Garamond" w:cs="Times New Roman"/>
        </w:rPr>
        <w:t xml:space="preserve">IST </w:t>
      </w:r>
      <w:r w:rsidR="00C12FB3">
        <w:rPr>
          <w:rFonts w:ascii="Garamond" w:hAnsi="Garamond" w:cs="Times New Roman"/>
        </w:rPr>
        <w:t>is</w:t>
      </w:r>
      <w:r w:rsidRPr="0056109A">
        <w:rPr>
          <w:rFonts w:ascii="Garamond" w:hAnsi="Garamond" w:cs="Times New Roman"/>
        </w:rPr>
        <w:t xml:space="preserve"> advised to submit a</w:t>
      </w:r>
      <w:r>
        <w:rPr>
          <w:rFonts w:ascii="Garamond" w:hAnsi="Garamond" w:cs="Times New Roman"/>
        </w:rPr>
        <w:t>n assessment</w:t>
      </w:r>
      <w:r w:rsidRPr="0056109A">
        <w:rPr>
          <w:rFonts w:ascii="Garamond" w:hAnsi="Garamond" w:cs="Times New Roman"/>
        </w:rPr>
        <w:t xml:space="preserve"> schedule and evidence of learning rubric for IST 1100.</w:t>
      </w:r>
      <w:r>
        <w:rPr>
          <w:rFonts w:ascii="Garamond" w:hAnsi="Garamond" w:cs="Times New Roman"/>
        </w:rPr>
        <w:t xml:space="preserve"> IST has not</w:t>
      </w:r>
      <w:r w:rsidR="00FB263B">
        <w:rPr>
          <w:rFonts w:ascii="Garamond" w:hAnsi="Garamond" w:cs="Times New Roman"/>
        </w:rPr>
        <w:t xml:space="preserve"> reported assessment data on </w:t>
      </w:r>
      <w:r>
        <w:rPr>
          <w:rFonts w:ascii="Garamond" w:hAnsi="Garamond" w:cs="Times New Roman"/>
        </w:rPr>
        <w:t>SS outcom</w:t>
      </w:r>
      <w:r w:rsidR="0070695F">
        <w:rPr>
          <w:rFonts w:ascii="Garamond" w:hAnsi="Garamond" w:cs="Times New Roman"/>
        </w:rPr>
        <w:t>es for IST 1100 for the past three</w:t>
      </w:r>
      <w:r>
        <w:rPr>
          <w:rFonts w:ascii="Garamond" w:hAnsi="Garamond" w:cs="Times New Roman"/>
        </w:rPr>
        <w:t xml:space="preserve"> yea</w:t>
      </w:r>
      <w:r w:rsidR="00FB263B">
        <w:rPr>
          <w:rFonts w:ascii="Garamond" w:hAnsi="Garamond" w:cs="Times New Roman"/>
        </w:rPr>
        <w:t xml:space="preserve">rs. IST is advised that this </w:t>
      </w:r>
      <w:r>
        <w:rPr>
          <w:rFonts w:ascii="Garamond" w:hAnsi="Garamond" w:cs="Times New Roman"/>
        </w:rPr>
        <w:t xml:space="preserve">course should be assessed on SS learning outcomes on a 3-year schedule. </w:t>
      </w:r>
      <w:r w:rsidR="0070695F">
        <w:rPr>
          <w:rFonts w:ascii="Garamond" w:hAnsi="Garamond" w:cs="Times New Roman"/>
        </w:rPr>
        <w:t xml:space="preserve">IST is advised to present </w:t>
      </w:r>
      <w:r>
        <w:rPr>
          <w:rFonts w:ascii="Garamond" w:hAnsi="Garamond"/>
        </w:rPr>
        <w:t xml:space="preserve">assessment data on this course for SS outcomes </w:t>
      </w:r>
      <w:r w:rsidR="0070695F">
        <w:rPr>
          <w:rFonts w:ascii="Garamond" w:hAnsi="Garamond"/>
        </w:rPr>
        <w:t>i</w:t>
      </w:r>
      <w:r>
        <w:rPr>
          <w:rFonts w:ascii="Garamond" w:hAnsi="Garamond"/>
        </w:rPr>
        <w:t>n the next report (due Nov 201</w:t>
      </w:r>
      <w:r w:rsidR="0070695F">
        <w:rPr>
          <w:rFonts w:ascii="Garamond" w:hAnsi="Garamond"/>
        </w:rPr>
        <w:t>6</w:t>
      </w:r>
      <w:r>
        <w:rPr>
          <w:rFonts w:ascii="Garamond" w:hAnsi="Garamond"/>
        </w:rPr>
        <w:t>).</w:t>
      </w:r>
    </w:p>
    <w:p w:rsidR="00984800" w:rsidRPr="00984800" w:rsidRDefault="00984800" w:rsidP="00F42E8B">
      <w:pPr>
        <w:pStyle w:val="ListParagraph"/>
        <w:numPr>
          <w:ilvl w:val="1"/>
          <w:numId w:val="5"/>
        </w:numPr>
        <w:rPr>
          <w:rFonts w:ascii="Garamond" w:hAnsi="Garamond" w:cs="Times New Roman"/>
        </w:rPr>
      </w:pPr>
      <w:r w:rsidRPr="00984800">
        <w:rPr>
          <w:rFonts w:ascii="Garamond" w:hAnsi="Garamond" w:cs="Times New Roman"/>
        </w:rPr>
        <w:t>Political Science has not reported assessment data on SS outcomes for POLS 2100, 2200, 2300 for the past t</w:t>
      </w:r>
      <w:r w:rsidR="0070695F">
        <w:rPr>
          <w:rFonts w:ascii="Garamond" w:hAnsi="Garamond" w:cs="Times New Roman"/>
        </w:rPr>
        <w:t xml:space="preserve">hree </w:t>
      </w:r>
      <w:r w:rsidRPr="00984800">
        <w:rPr>
          <w:rFonts w:ascii="Garamond" w:hAnsi="Garamond" w:cs="Times New Roman"/>
        </w:rPr>
        <w:t>years</w:t>
      </w:r>
      <w:r w:rsidR="0070695F">
        <w:rPr>
          <w:rFonts w:ascii="Garamond" w:hAnsi="Garamond" w:cs="Times New Roman"/>
        </w:rPr>
        <w:t xml:space="preserve">. </w:t>
      </w:r>
      <w:r w:rsidR="00FB263B" w:rsidRPr="00984800">
        <w:rPr>
          <w:rFonts w:ascii="Garamond" w:hAnsi="Garamond" w:cs="Times New Roman"/>
        </w:rPr>
        <w:t xml:space="preserve">Political Science is advised that these </w:t>
      </w:r>
      <w:r w:rsidR="00FB263B">
        <w:rPr>
          <w:rFonts w:ascii="Garamond" w:hAnsi="Garamond" w:cs="Times New Roman"/>
        </w:rPr>
        <w:t>c</w:t>
      </w:r>
      <w:r w:rsidR="00FB263B" w:rsidRPr="00984800">
        <w:rPr>
          <w:rFonts w:ascii="Garamond" w:hAnsi="Garamond" w:cs="Times New Roman"/>
        </w:rPr>
        <w:t xml:space="preserve">ourses should be assessed on SS learning outcomes on a 3-year schedule. </w:t>
      </w:r>
      <w:r w:rsidR="0070695F">
        <w:rPr>
          <w:rFonts w:ascii="Garamond" w:hAnsi="Garamond" w:cs="Times New Roman"/>
        </w:rPr>
        <w:t>Their assessment schedule indicates these courses will be assessed and data will be presented in the next report (due Nov 2016).</w:t>
      </w:r>
      <w:r w:rsidRPr="00984800">
        <w:rPr>
          <w:rFonts w:ascii="Garamond" w:hAnsi="Garamond" w:cs="Times New Roman"/>
        </w:rPr>
        <w:t xml:space="preserve"> </w:t>
      </w:r>
    </w:p>
    <w:p w:rsidR="00237688" w:rsidRDefault="00FB263B" w:rsidP="00237688">
      <w:pPr>
        <w:pStyle w:val="ListParagraph"/>
        <w:numPr>
          <w:ilvl w:val="1"/>
          <w:numId w:val="5"/>
        </w:numPr>
        <w:rPr>
          <w:rFonts w:ascii="Garamond" w:hAnsi="Garamond" w:cs="Times New Roman"/>
        </w:rPr>
      </w:pPr>
      <w:r>
        <w:rPr>
          <w:rFonts w:ascii="Garamond" w:hAnsi="Garamond" w:cs="Times New Roman"/>
        </w:rPr>
        <w:t>Psychology</w:t>
      </w:r>
      <w:r w:rsidRPr="00E943AC">
        <w:rPr>
          <w:rFonts w:ascii="Garamond" w:hAnsi="Garamond" w:cs="Times New Roman"/>
        </w:rPr>
        <w:t xml:space="preserve"> last reported on </w:t>
      </w:r>
      <w:r>
        <w:rPr>
          <w:rFonts w:ascii="Garamond" w:hAnsi="Garamond" w:cs="Times New Roman"/>
        </w:rPr>
        <w:t xml:space="preserve">PSY 1010 and 2000 </w:t>
      </w:r>
      <w:r w:rsidRPr="00E943AC">
        <w:rPr>
          <w:rFonts w:ascii="Garamond" w:hAnsi="Garamond" w:cs="Times New Roman"/>
        </w:rPr>
        <w:t>in the 201</w:t>
      </w:r>
      <w:r>
        <w:rPr>
          <w:rFonts w:ascii="Garamond" w:hAnsi="Garamond" w:cs="Times New Roman"/>
        </w:rPr>
        <w:t>4</w:t>
      </w:r>
      <w:r w:rsidRPr="00E943AC">
        <w:rPr>
          <w:rFonts w:ascii="Garamond" w:hAnsi="Garamond" w:cs="Times New Roman"/>
        </w:rPr>
        <w:t xml:space="preserve"> Assessment Summary and plan </w:t>
      </w:r>
      <w:r>
        <w:rPr>
          <w:rFonts w:ascii="Garamond" w:hAnsi="Garamond" w:cs="Times New Roman"/>
        </w:rPr>
        <w:t>to report data within the recommended 3-year cycle</w:t>
      </w:r>
      <w:r w:rsidRPr="00E943AC">
        <w:rPr>
          <w:rFonts w:ascii="Garamond" w:hAnsi="Garamond" w:cs="Times New Roman"/>
        </w:rPr>
        <w:t xml:space="preserve">. </w:t>
      </w:r>
    </w:p>
    <w:p w:rsidR="00F2243B" w:rsidRPr="00F2243B" w:rsidRDefault="00237688" w:rsidP="008415A0">
      <w:pPr>
        <w:pStyle w:val="ListParagraph"/>
        <w:numPr>
          <w:ilvl w:val="1"/>
          <w:numId w:val="5"/>
        </w:numPr>
        <w:rPr>
          <w:rFonts w:ascii="Garamond" w:hAnsi="Garamond" w:cs="Times New Roman"/>
        </w:rPr>
      </w:pPr>
      <w:r w:rsidRPr="00F2243B">
        <w:rPr>
          <w:rFonts w:ascii="Garamond" w:hAnsi="Garamond" w:cs="Times New Roman"/>
        </w:rPr>
        <w:t xml:space="preserve">Social Work reported assessment data for SW 1010 on the old SS learning outcomes. </w:t>
      </w:r>
      <w:r w:rsidR="00240A06">
        <w:rPr>
          <w:rFonts w:ascii="Garamond" w:hAnsi="Garamond" w:cs="Times New Roman"/>
        </w:rPr>
        <w:t>Social Work</w:t>
      </w:r>
      <w:r w:rsidRPr="00F2243B">
        <w:rPr>
          <w:rFonts w:ascii="Garamond" w:hAnsi="Garamond" w:cs="Times New Roman"/>
        </w:rPr>
        <w:t xml:space="preserve"> is advised to implement assessment of these courses on the current SS outcomes (see </w:t>
      </w:r>
      <w:hyperlink r:id="rId9" w:history="1">
        <w:r w:rsidR="00F2243B" w:rsidRPr="00972D62">
          <w:rPr>
            <w:rStyle w:val="Hyperlink"/>
            <w:rFonts w:ascii="Garamond" w:hAnsi="Garamond" w:cs="Times New Roman"/>
          </w:rPr>
          <w:t>http://www.weber.edu/academicaffairs/social_science.html</w:t>
        </w:r>
      </w:hyperlink>
      <w:r w:rsidRPr="00F2243B">
        <w:rPr>
          <w:rFonts w:ascii="Garamond" w:hAnsi="Garamond" w:cs="Times New Roman"/>
          <w:i/>
        </w:rPr>
        <w:t>).</w:t>
      </w:r>
    </w:p>
    <w:p w:rsidR="00EE0E7E" w:rsidRPr="00F2243B" w:rsidRDefault="00F558D9" w:rsidP="008415A0">
      <w:pPr>
        <w:pStyle w:val="ListParagraph"/>
        <w:numPr>
          <w:ilvl w:val="1"/>
          <w:numId w:val="5"/>
        </w:numPr>
        <w:rPr>
          <w:rFonts w:ascii="Garamond" w:hAnsi="Garamond" w:cs="Times New Roman"/>
        </w:rPr>
      </w:pPr>
      <w:r w:rsidRPr="00F2243B">
        <w:rPr>
          <w:rFonts w:ascii="Garamond" w:hAnsi="Garamond" w:cs="Times New Roman"/>
        </w:rPr>
        <w:lastRenderedPageBreak/>
        <w:t>Women</w:t>
      </w:r>
      <w:r w:rsidR="002309B9" w:rsidRPr="00F2243B">
        <w:rPr>
          <w:rFonts w:ascii="Garamond" w:hAnsi="Garamond" w:cs="Times New Roman"/>
        </w:rPr>
        <w:t xml:space="preserve"> and Gender</w:t>
      </w:r>
      <w:r w:rsidRPr="00F2243B">
        <w:rPr>
          <w:rFonts w:ascii="Garamond" w:hAnsi="Garamond" w:cs="Times New Roman"/>
        </w:rPr>
        <w:t xml:space="preserve"> Studies </w:t>
      </w:r>
      <w:r w:rsidR="00C12FB3" w:rsidRPr="00F2243B">
        <w:rPr>
          <w:rFonts w:ascii="Garamond" w:hAnsi="Garamond" w:cs="Times New Roman"/>
        </w:rPr>
        <w:t>is</w:t>
      </w:r>
      <w:r w:rsidRPr="00F2243B">
        <w:rPr>
          <w:rFonts w:ascii="Garamond" w:hAnsi="Garamond" w:cs="Times New Roman"/>
        </w:rPr>
        <w:t xml:space="preserve"> advised to align </w:t>
      </w:r>
      <w:r w:rsidR="00C07B2E">
        <w:rPr>
          <w:rFonts w:ascii="Garamond" w:hAnsi="Garamond" w:cs="Times New Roman"/>
        </w:rPr>
        <w:t>p</w:t>
      </w:r>
      <w:r w:rsidRPr="00F2243B">
        <w:rPr>
          <w:rFonts w:ascii="Garamond" w:hAnsi="Garamond" w:cs="Times New Roman"/>
        </w:rPr>
        <w:t>rogram learning outcomes with the SS learning outcomes</w:t>
      </w:r>
      <w:r w:rsidR="00FB263B" w:rsidRPr="00F2243B">
        <w:rPr>
          <w:rFonts w:ascii="Garamond" w:hAnsi="Garamond" w:cs="Times New Roman"/>
        </w:rPr>
        <w:t xml:space="preserve"> and to report on WGS 1500 in the next report (due Nov 2016)</w:t>
      </w:r>
      <w:r w:rsidRPr="00F2243B">
        <w:rPr>
          <w:rFonts w:ascii="Garamond" w:hAnsi="Garamond" w:cs="Times New Roman"/>
        </w:rPr>
        <w:t>.</w:t>
      </w:r>
    </w:p>
    <w:p w:rsidR="00F74ED9" w:rsidRPr="00F74ED9" w:rsidRDefault="00F74ED9" w:rsidP="00F74ED9">
      <w:pPr>
        <w:pStyle w:val="ListParagraph"/>
        <w:ind w:left="360"/>
        <w:rPr>
          <w:rFonts w:ascii="Garamond" w:hAnsi="Garamond" w:cs="Times New Roman"/>
        </w:rPr>
      </w:pPr>
    </w:p>
    <w:p w:rsidR="00FB263B" w:rsidRPr="0059789C" w:rsidRDefault="00FB263B" w:rsidP="00F10B80">
      <w:pPr>
        <w:pStyle w:val="ListParagraph"/>
        <w:numPr>
          <w:ilvl w:val="0"/>
          <w:numId w:val="28"/>
        </w:numPr>
        <w:rPr>
          <w:rFonts w:ascii="Garamond" w:hAnsi="Garamond" w:cs="Times New Roman"/>
        </w:rPr>
      </w:pPr>
      <w:r w:rsidRPr="00FB263B">
        <w:rPr>
          <w:rFonts w:ascii="Garamond" w:hAnsi="Garamond" w:cs="Times New Roman"/>
          <w:u w:val="single"/>
        </w:rPr>
        <w:t>Findings for ANTH 1000</w:t>
      </w:r>
      <w:r>
        <w:rPr>
          <w:rFonts w:ascii="Garamond" w:hAnsi="Garamond" w:cs="Times New Roman"/>
        </w:rPr>
        <w:t>:</w:t>
      </w:r>
      <w:r w:rsidR="0059789C">
        <w:rPr>
          <w:rFonts w:ascii="Garamond" w:hAnsi="Garamond" w:cs="Times New Roman"/>
        </w:rPr>
        <w:t xml:space="preserve"> </w:t>
      </w:r>
      <w:r w:rsidR="0059789C" w:rsidRPr="00256424">
        <w:rPr>
          <w:rFonts w:ascii="Garamond" w:hAnsi="Garamond" w:cs="Times New Roman"/>
        </w:rPr>
        <w:t xml:space="preserve">Findings for 3 outcomes </w:t>
      </w:r>
      <w:r w:rsidR="0059789C">
        <w:rPr>
          <w:rFonts w:ascii="Garamond" w:hAnsi="Garamond" w:cs="Times New Roman"/>
        </w:rPr>
        <w:t>from two sections are reported. O</w:t>
      </w:r>
      <w:r w:rsidR="0059789C" w:rsidRPr="00256424">
        <w:rPr>
          <w:rFonts w:ascii="Garamond" w:hAnsi="Garamond" w:cs="Times New Roman"/>
        </w:rPr>
        <w:t>utcome</w:t>
      </w:r>
      <w:r w:rsidR="0059789C">
        <w:rPr>
          <w:rFonts w:ascii="Garamond" w:hAnsi="Garamond" w:cs="Times New Roman"/>
        </w:rPr>
        <w:t xml:space="preserve"> 1 wa</w:t>
      </w:r>
      <w:r w:rsidR="0059789C" w:rsidRPr="00256424">
        <w:rPr>
          <w:rFonts w:ascii="Garamond" w:hAnsi="Garamond" w:cs="Times New Roman"/>
        </w:rPr>
        <w:t xml:space="preserve">s assessed with </w:t>
      </w:r>
      <w:r w:rsidR="0059789C">
        <w:rPr>
          <w:rFonts w:ascii="Garamond" w:hAnsi="Garamond" w:cs="Times New Roman"/>
        </w:rPr>
        <w:t>exam questions</w:t>
      </w:r>
      <w:r w:rsidR="0059789C" w:rsidRPr="00256424">
        <w:rPr>
          <w:rFonts w:ascii="Garamond" w:hAnsi="Garamond" w:cs="Times New Roman"/>
        </w:rPr>
        <w:t xml:space="preserve">. Student performance met threshold of </w:t>
      </w:r>
      <w:r w:rsidR="0059789C">
        <w:rPr>
          <w:rFonts w:ascii="Garamond" w:hAnsi="Garamond" w:cs="Times New Roman"/>
        </w:rPr>
        <w:t>70</w:t>
      </w:r>
      <w:r w:rsidR="0059789C" w:rsidRPr="00256424">
        <w:rPr>
          <w:rFonts w:ascii="Garamond" w:hAnsi="Garamond" w:cs="Times New Roman"/>
        </w:rPr>
        <w:t>%</w:t>
      </w:r>
      <w:r w:rsidR="0059789C">
        <w:rPr>
          <w:rFonts w:ascii="Garamond" w:hAnsi="Garamond" w:cs="Times New Roman"/>
        </w:rPr>
        <w:t xml:space="preserve"> (scores=76%)</w:t>
      </w:r>
      <w:r w:rsidR="0059789C" w:rsidRPr="00256424">
        <w:rPr>
          <w:rFonts w:ascii="Garamond" w:hAnsi="Garamond" w:cs="Times New Roman"/>
        </w:rPr>
        <w:t>.</w:t>
      </w:r>
      <w:r w:rsidR="0059789C">
        <w:rPr>
          <w:rFonts w:ascii="Garamond" w:hAnsi="Garamond" w:cs="Times New Roman"/>
        </w:rPr>
        <w:t xml:space="preserve"> Outcome 2 was assessed with exam questions and written essays.</w:t>
      </w:r>
      <w:r w:rsidR="0059789C" w:rsidRPr="00256424">
        <w:rPr>
          <w:rFonts w:ascii="Garamond" w:hAnsi="Garamond" w:cs="Times New Roman"/>
        </w:rPr>
        <w:t xml:space="preserve"> Student performance </w:t>
      </w:r>
      <w:r w:rsidR="0059789C">
        <w:rPr>
          <w:rFonts w:ascii="Garamond" w:hAnsi="Garamond" w:cs="Times New Roman"/>
        </w:rPr>
        <w:t>met threshold (scores= 78-80%)</w:t>
      </w:r>
      <w:r w:rsidR="0059789C" w:rsidRPr="00256424">
        <w:rPr>
          <w:rFonts w:ascii="Garamond" w:hAnsi="Garamond" w:cs="Times New Roman"/>
        </w:rPr>
        <w:t xml:space="preserve">. </w:t>
      </w:r>
      <w:r w:rsidR="0059789C">
        <w:rPr>
          <w:rFonts w:ascii="Garamond" w:hAnsi="Garamond" w:cs="Times New Roman"/>
        </w:rPr>
        <w:t>Outcome 3 was assessed with problems and written essays. Student performance met threshold (scores=80-82%). No curricular or pedagogical changes are needed at this time</w:t>
      </w:r>
      <w:r w:rsidR="0059789C" w:rsidRPr="00256424">
        <w:rPr>
          <w:rFonts w:ascii="Garamond" w:hAnsi="Garamond" w:cs="Times New Roman"/>
        </w:rPr>
        <w:t>.</w:t>
      </w:r>
    </w:p>
    <w:p w:rsidR="00FB263B" w:rsidRDefault="00FB263B" w:rsidP="00FB263B">
      <w:pPr>
        <w:pStyle w:val="ListParagraph"/>
        <w:ind w:left="360"/>
        <w:rPr>
          <w:rFonts w:ascii="Garamond" w:hAnsi="Garamond" w:cs="Times New Roman"/>
        </w:rPr>
      </w:pPr>
    </w:p>
    <w:p w:rsidR="0059789C" w:rsidRPr="0059789C" w:rsidRDefault="00FB263B" w:rsidP="00F10B80">
      <w:pPr>
        <w:pStyle w:val="ListParagraph"/>
        <w:numPr>
          <w:ilvl w:val="0"/>
          <w:numId w:val="28"/>
        </w:numPr>
        <w:rPr>
          <w:rFonts w:ascii="Garamond" w:hAnsi="Garamond" w:cs="Times New Roman"/>
        </w:rPr>
      </w:pPr>
      <w:r w:rsidRPr="00FB263B">
        <w:rPr>
          <w:rFonts w:ascii="Garamond" w:hAnsi="Garamond" w:cs="Times New Roman"/>
          <w:u w:val="single"/>
        </w:rPr>
        <w:t>Findings for ANTH 2010</w:t>
      </w:r>
      <w:r>
        <w:rPr>
          <w:rFonts w:ascii="Garamond" w:hAnsi="Garamond" w:cs="Times New Roman"/>
        </w:rPr>
        <w:t>:</w:t>
      </w:r>
      <w:r w:rsidR="0059789C" w:rsidRPr="0059789C">
        <w:rPr>
          <w:rFonts w:ascii="Garamond" w:hAnsi="Garamond" w:cs="Times New Roman"/>
        </w:rPr>
        <w:t xml:space="preserve"> </w:t>
      </w:r>
      <w:r w:rsidR="0059789C" w:rsidRPr="00256424">
        <w:rPr>
          <w:rFonts w:ascii="Garamond" w:hAnsi="Garamond" w:cs="Times New Roman"/>
        </w:rPr>
        <w:t xml:space="preserve">Findings for 3 outcomes </w:t>
      </w:r>
      <w:r w:rsidR="0059789C">
        <w:rPr>
          <w:rFonts w:ascii="Garamond" w:hAnsi="Garamond" w:cs="Times New Roman"/>
        </w:rPr>
        <w:t>from one section are reported. O</w:t>
      </w:r>
      <w:r w:rsidR="0059789C" w:rsidRPr="00256424">
        <w:rPr>
          <w:rFonts w:ascii="Garamond" w:hAnsi="Garamond" w:cs="Times New Roman"/>
        </w:rPr>
        <w:t>utcome</w:t>
      </w:r>
      <w:r w:rsidR="0059789C">
        <w:rPr>
          <w:rFonts w:ascii="Garamond" w:hAnsi="Garamond" w:cs="Times New Roman"/>
        </w:rPr>
        <w:t xml:space="preserve"> 1 wa</w:t>
      </w:r>
      <w:r w:rsidR="0059789C" w:rsidRPr="00256424">
        <w:rPr>
          <w:rFonts w:ascii="Garamond" w:hAnsi="Garamond" w:cs="Times New Roman"/>
        </w:rPr>
        <w:t xml:space="preserve">s assessed with </w:t>
      </w:r>
      <w:r w:rsidR="0059789C">
        <w:rPr>
          <w:rFonts w:ascii="Garamond" w:hAnsi="Garamond" w:cs="Times New Roman"/>
        </w:rPr>
        <w:t>written essays</w:t>
      </w:r>
      <w:r w:rsidR="0059789C" w:rsidRPr="00256424">
        <w:rPr>
          <w:rFonts w:ascii="Garamond" w:hAnsi="Garamond" w:cs="Times New Roman"/>
        </w:rPr>
        <w:t xml:space="preserve">. Student performance met threshold of </w:t>
      </w:r>
      <w:r w:rsidR="0059789C">
        <w:rPr>
          <w:rFonts w:ascii="Garamond" w:hAnsi="Garamond" w:cs="Times New Roman"/>
        </w:rPr>
        <w:t>70</w:t>
      </w:r>
      <w:r w:rsidR="0059789C" w:rsidRPr="00256424">
        <w:rPr>
          <w:rFonts w:ascii="Garamond" w:hAnsi="Garamond" w:cs="Times New Roman"/>
        </w:rPr>
        <w:t>%</w:t>
      </w:r>
      <w:r w:rsidR="0059789C">
        <w:rPr>
          <w:rFonts w:ascii="Garamond" w:hAnsi="Garamond" w:cs="Times New Roman"/>
        </w:rPr>
        <w:t xml:space="preserve"> (scores=92-93%)</w:t>
      </w:r>
      <w:r w:rsidR="0059789C" w:rsidRPr="00256424">
        <w:rPr>
          <w:rFonts w:ascii="Garamond" w:hAnsi="Garamond" w:cs="Times New Roman"/>
        </w:rPr>
        <w:t>.</w:t>
      </w:r>
      <w:r w:rsidR="0059789C">
        <w:rPr>
          <w:rFonts w:ascii="Garamond" w:hAnsi="Garamond" w:cs="Times New Roman"/>
        </w:rPr>
        <w:t xml:space="preserve"> Outcome 2 was assessed with an essay final exam.</w:t>
      </w:r>
      <w:r w:rsidR="0059789C" w:rsidRPr="00256424">
        <w:rPr>
          <w:rFonts w:ascii="Garamond" w:hAnsi="Garamond" w:cs="Times New Roman"/>
        </w:rPr>
        <w:t xml:space="preserve"> </w:t>
      </w:r>
      <w:r w:rsidR="0059789C">
        <w:rPr>
          <w:rFonts w:ascii="Garamond" w:hAnsi="Garamond" w:cs="Times New Roman"/>
        </w:rPr>
        <w:t>Despite s</w:t>
      </w:r>
      <w:r w:rsidR="0059789C" w:rsidRPr="00256424">
        <w:rPr>
          <w:rFonts w:ascii="Garamond" w:hAnsi="Garamond" w:cs="Times New Roman"/>
        </w:rPr>
        <w:t xml:space="preserve">tudent performance </w:t>
      </w:r>
      <w:r w:rsidR="0059789C">
        <w:rPr>
          <w:rFonts w:ascii="Garamond" w:hAnsi="Garamond" w:cs="Times New Roman"/>
        </w:rPr>
        <w:t>meeting threshold (scores=89%), Anthropology indicates some curricular changes to aid student attainment of this learning outcomes</w:t>
      </w:r>
      <w:r w:rsidR="0059789C" w:rsidRPr="00256424">
        <w:rPr>
          <w:rFonts w:ascii="Garamond" w:hAnsi="Garamond" w:cs="Times New Roman"/>
        </w:rPr>
        <w:t xml:space="preserve">. </w:t>
      </w:r>
      <w:r w:rsidR="0059789C">
        <w:rPr>
          <w:rFonts w:ascii="Garamond" w:hAnsi="Garamond" w:cs="Times New Roman"/>
        </w:rPr>
        <w:t xml:space="preserve">Outcome 3 was assessed with </w:t>
      </w:r>
      <w:r w:rsidR="00F10B80">
        <w:rPr>
          <w:rFonts w:ascii="Garamond" w:hAnsi="Garamond" w:cs="Times New Roman"/>
        </w:rPr>
        <w:t>written essays</w:t>
      </w:r>
      <w:r w:rsidR="0059789C">
        <w:rPr>
          <w:rFonts w:ascii="Garamond" w:hAnsi="Garamond" w:cs="Times New Roman"/>
        </w:rPr>
        <w:t>. Student performance met threshold (scores=80-82%). No curricular or pedagogical changes are needed at this time</w:t>
      </w:r>
      <w:r w:rsidR="0059789C" w:rsidRPr="00256424">
        <w:rPr>
          <w:rFonts w:ascii="Garamond" w:hAnsi="Garamond" w:cs="Times New Roman"/>
        </w:rPr>
        <w:t>.</w:t>
      </w:r>
    </w:p>
    <w:p w:rsidR="00FB263B" w:rsidRPr="00FB263B" w:rsidRDefault="00FB263B" w:rsidP="00FB263B">
      <w:pPr>
        <w:pStyle w:val="ListParagraph"/>
        <w:ind w:left="360"/>
        <w:rPr>
          <w:rFonts w:ascii="Garamond" w:hAnsi="Garamond" w:cs="Times New Roman"/>
        </w:rPr>
      </w:pPr>
    </w:p>
    <w:p w:rsidR="00F10B80" w:rsidRDefault="00FB263B" w:rsidP="008415A0">
      <w:pPr>
        <w:pStyle w:val="ListParagraph"/>
        <w:numPr>
          <w:ilvl w:val="0"/>
          <w:numId w:val="5"/>
        </w:numPr>
        <w:rPr>
          <w:rFonts w:ascii="Garamond" w:hAnsi="Garamond" w:cs="Times New Roman"/>
        </w:rPr>
      </w:pPr>
      <w:r w:rsidRPr="00F10B80">
        <w:rPr>
          <w:rFonts w:ascii="Garamond" w:hAnsi="Garamond" w:cs="Times New Roman"/>
          <w:u w:val="single"/>
        </w:rPr>
        <w:t>Findings for ANTH 2030</w:t>
      </w:r>
      <w:r w:rsidRPr="00F10B80">
        <w:rPr>
          <w:rFonts w:ascii="Garamond" w:hAnsi="Garamond" w:cs="Times New Roman"/>
        </w:rPr>
        <w:t>:</w:t>
      </w:r>
      <w:r w:rsidR="00F10B80" w:rsidRPr="00F10B80">
        <w:rPr>
          <w:rFonts w:ascii="Garamond" w:hAnsi="Garamond" w:cs="Times New Roman"/>
        </w:rPr>
        <w:t xml:space="preserve"> Findings for 3 outcomes from one section are reported. Outcome 1 was assessed with various format exam questions. Student performance met threshold of 70% (scores=78-86%). Outcome 2 was assessed with various format exam questions and a pop quiz. Student performance on measure one did not meet threshold (scores=64%), whereas scores on measures two met threshold (scores=78%). Anthropology indicates some curricular changes to aid student attainment of this learning outcomes. Outcome 3 was assessed with various format exam questions and a pop quiz. Student performance met threshold (scores=74-86%). No curricular or pedagogical changes are needed at this time.</w:t>
      </w:r>
    </w:p>
    <w:p w:rsidR="00F10B80" w:rsidRPr="00F10B80" w:rsidRDefault="00F10B80" w:rsidP="00F10B80">
      <w:pPr>
        <w:pStyle w:val="ListParagraph"/>
        <w:ind w:left="360"/>
        <w:rPr>
          <w:rFonts w:ascii="Garamond" w:hAnsi="Garamond" w:cs="Times New Roman"/>
        </w:rPr>
      </w:pPr>
    </w:p>
    <w:p w:rsidR="00262576" w:rsidRPr="00F10B80" w:rsidRDefault="00EE0E7E" w:rsidP="008415A0">
      <w:pPr>
        <w:pStyle w:val="ListParagraph"/>
        <w:numPr>
          <w:ilvl w:val="0"/>
          <w:numId w:val="5"/>
        </w:numPr>
        <w:rPr>
          <w:rFonts w:ascii="Garamond" w:hAnsi="Garamond" w:cs="Times New Roman"/>
        </w:rPr>
      </w:pPr>
      <w:r w:rsidRPr="00F10B80">
        <w:rPr>
          <w:rFonts w:ascii="Garamond" w:hAnsi="Garamond" w:cs="Times New Roman"/>
          <w:u w:val="single"/>
        </w:rPr>
        <w:t xml:space="preserve">Findings for </w:t>
      </w:r>
      <w:r w:rsidR="00262576" w:rsidRPr="00F10B80">
        <w:rPr>
          <w:rFonts w:ascii="Garamond" w:hAnsi="Garamond" w:cs="Times New Roman"/>
          <w:u w:val="single"/>
        </w:rPr>
        <w:t>CHF 1500:</w:t>
      </w:r>
      <w:r w:rsidR="00262576" w:rsidRPr="00262576">
        <w:t xml:space="preserve"> </w:t>
      </w:r>
      <w:r w:rsidR="00262576" w:rsidRPr="00F10B80">
        <w:rPr>
          <w:rFonts w:ascii="Garamond" w:hAnsi="Garamond" w:cs="Times New Roman"/>
        </w:rPr>
        <w:t xml:space="preserve">Findings are reported for </w:t>
      </w:r>
      <w:r w:rsidR="00F10B80">
        <w:rPr>
          <w:rFonts w:ascii="Garamond" w:hAnsi="Garamond" w:cs="Times New Roman"/>
        </w:rPr>
        <w:t>3</w:t>
      </w:r>
      <w:r w:rsidR="00262576" w:rsidRPr="00F10B80">
        <w:rPr>
          <w:rFonts w:ascii="Garamond" w:hAnsi="Garamond" w:cs="Times New Roman"/>
        </w:rPr>
        <w:t xml:space="preserve"> outcomes. </w:t>
      </w:r>
      <w:r w:rsidR="00F10B80">
        <w:rPr>
          <w:rFonts w:ascii="Garamond" w:hAnsi="Garamond" w:cs="Times New Roman"/>
        </w:rPr>
        <w:t xml:space="preserve">All outcomes were measured with multiple choice exam questions at a pre-test and post-test. </w:t>
      </w:r>
      <w:r w:rsidR="00262576" w:rsidRPr="00F10B80">
        <w:rPr>
          <w:rFonts w:ascii="Garamond" w:hAnsi="Garamond" w:cs="Times New Roman"/>
        </w:rPr>
        <w:t>The majority of students (</w:t>
      </w:r>
      <w:r w:rsidR="00F10B80">
        <w:rPr>
          <w:rFonts w:ascii="Garamond" w:hAnsi="Garamond" w:cs="Times New Roman"/>
        </w:rPr>
        <w:t>78</w:t>
      </w:r>
      <w:r w:rsidR="00262576" w:rsidRPr="00F10B80">
        <w:rPr>
          <w:rFonts w:ascii="Garamond" w:hAnsi="Garamond" w:cs="Times New Roman"/>
        </w:rPr>
        <w:t>%</w:t>
      </w:r>
      <w:r w:rsidR="00F10B80">
        <w:rPr>
          <w:rFonts w:ascii="Garamond" w:hAnsi="Garamond" w:cs="Times New Roman"/>
        </w:rPr>
        <w:t>-81%</w:t>
      </w:r>
      <w:r w:rsidR="00262576" w:rsidRPr="00F10B80">
        <w:rPr>
          <w:rFonts w:ascii="Garamond" w:hAnsi="Garamond" w:cs="Times New Roman"/>
        </w:rPr>
        <w:t>) are scoring above the 70% threshold. Faculty members continue to review their teaching effectiveness in helping student reach the 70% threshold.</w:t>
      </w:r>
    </w:p>
    <w:p w:rsidR="00EE0E7E" w:rsidRPr="0056109A" w:rsidRDefault="00EE0E7E" w:rsidP="00EE0E7E">
      <w:pPr>
        <w:pStyle w:val="ListParagraph"/>
        <w:ind w:left="360"/>
        <w:rPr>
          <w:rFonts w:ascii="Garamond" w:hAnsi="Garamond" w:cs="Times New Roman"/>
        </w:rPr>
      </w:pPr>
    </w:p>
    <w:p w:rsidR="00262576" w:rsidRPr="00262576" w:rsidRDefault="00262576" w:rsidP="00F42E8B">
      <w:pPr>
        <w:pStyle w:val="ListParagraph"/>
        <w:numPr>
          <w:ilvl w:val="0"/>
          <w:numId w:val="5"/>
        </w:numPr>
        <w:rPr>
          <w:rFonts w:ascii="Garamond" w:hAnsi="Garamond" w:cs="Times New Roman"/>
        </w:rPr>
      </w:pPr>
      <w:r w:rsidRPr="00262576">
        <w:rPr>
          <w:rFonts w:ascii="Garamond" w:hAnsi="Garamond" w:cs="Times New Roman"/>
          <w:u w:val="single"/>
        </w:rPr>
        <w:t>Findings for CJ1010:</w:t>
      </w:r>
      <w:r w:rsidRPr="00262576">
        <w:rPr>
          <w:rFonts w:ascii="Garamond" w:hAnsi="Garamond" w:cs="Times New Roman"/>
        </w:rPr>
        <w:t xml:space="preserve"> Findings are reported for 3</w:t>
      </w:r>
      <w:r w:rsidR="00AA39CC">
        <w:rPr>
          <w:rFonts w:ascii="Garamond" w:hAnsi="Garamond" w:cs="Times New Roman"/>
        </w:rPr>
        <w:t xml:space="preserve"> outcome</w:t>
      </w:r>
      <w:r w:rsidRPr="00262576">
        <w:rPr>
          <w:rFonts w:ascii="Garamond" w:hAnsi="Garamond" w:cs="Times New Roman"/>
        </w:rPr>
        <w:t>s</w:t>
      </w:r>
      <w:r w:rsidR="007114DD">
        <w:rPr>
          <w:rFonts w:ascii="Garamond" w:hAnsi="Garamond" w:cs="Times New Roman"/>
        </w:rPr>
        <w:t xml:space="preserve"> from multiple sections in one semester</w:t>
      </w:r>
      <w:r w:rsidRPr="00262576">
        <w:rPr>
          <w:rFonts w:ascii="Garamond" w:hAnsi="Garamond" w:cs="Times New Roman"/>
        </w:rPr>
        <w:t xml:space="preserve">. </w:t>
      </w:r>
      <w:r w:rsidR="007114DD">
        <w:rPr>
          <w:rFonts w:ascii="Garamond" w:hAnsi="Garamond" w:cs="Times New Roman"/>
        </w:rPr>
        <w:t xml:space="preserve">Each </w:t>
      </w:r>
      <w:r w:rsidR="00AA39CC">
        <w:rPr>
          <w:rFonts w:ascii="Garamond" w:hAnsi="Garamond" w:cs="Times New Roman"/>
        </w:rPr>
        <w:t>outcome w</w:t>
      </w:r>
      <w:r w:rsidR="007114DD">
        <w:rPr>
          <w:rFonts w:ascii="Garamond" w:hAnsi="Garamond" w:cs="Times New Roman"/>
        </w:rPr>
        <w:t>as</w:t>
      </w:r>
      <w:r w:rsidR="00AA39CC">
        <w:rPr>
          <w:rFonts w:ascii="Garamond" w:hAnsi="Garamond" w:cs="Times New Roman"/>
        </w:rPr>
        <w:t xml:space="preserve"> measured by a distinct subset of </w:t>
      </w:r>
      <w:r w:rsidR="007114DD">
        <w:rPr>
          <w:rFonts w:ascii="Garamond" w:hAnsi="Garamond" w:cs="Times New Roman"/>
        </w:rPr>
        <w:t xml:space="preserve">10-items from a 30-item exam.  Student performance met threshold of 70% (specific scores on each outcome are not reported). Criminal Justice indicates some curricular changes to aid student attainment of outcome 2. </w:t>
      </w:r>
    </w:p>
    <w:p w:rsidR="00262576" w:rsidRPr="00262576" w:rsidRDefault="00262576" w:rsidP="00262576">
      <w:pPr>
        <w:pStyle w:val="ListParagraph"/>
        <w:rPr>
          <w:rFonts w:ascii="Garamond" w:hAnsi="Garamond" w:cs="Times New Roman"/>
          <w:u w:val="single"/>
        </w:rPr>
      </w:pPr>
    </w:p>
    <w:p w:rsidR="007114DD" w:rsidRDefault="00FB263B" w:rsidP="008415A0">
      <w:pPr>
        <w:pStyle w:val="ListParagraph"/>
        <w:numPr>
          <w:ilvl w:val="0"/>
          <w:numId w:val="5"/>
        </w:numPr>
        <w:rPr>
          <w:rFonts w:ascii="Garamond" w:hAnsi="Garamond" w:cs="Times New Roman"/>
        </w:rPr>
      </w:pPr>
      <w:r w:rsidRPr="007114DD">
        <w:rPr>
          <w:rFonts w:ascii="Garamond" w:hAnsi="Garamond" w:cs="Times New Roman"/>
          <w:u w:val="single"/>
        </w:rPr>
        <w:t>Findings for ECON 1010</w:t>
      </w:r>
      <w:r w:rsidRPr="007114DD">
        <w:rPr>
          <w:rFonts w:ascii="Garamond" w:hAnsi="Garamond" w:cs="Times New Roman"/>
        </w:rPr>
        <w:t>:</w:t>
      </w:r>
      <w:r w:rsidR="007114DD" w:rsidRPr="007114DD">
        <w:rPr>
          <w:rFonts w:ascii="Garamond" w:hAnsi="Garamond" w:cs="Times New Roman"/>
        </w:rPr>
        <w:t xml:space="preserve"> Findings are reported for 3 outcomes from six sections in three semesters. Each outcome was measured by multiple choice exam questions. Student performance generally met threshold of 70% (scores=68-77%). Economics </w:t>
      </w:r>
      <w:r w:rsidR="007114DD">
        <w:rPr>
          <w:rFonts w:ascii="Garamond" w:hAnsi="Garamond" w:cs="Times New Roman"/>
        </w:rPr>
        <w:t xml:space="preserve">indicates some curricular changes to aid student attainment of outcome 2 (68%, just below threshold). </w:t>
      </w:r>
      <w:r w:rsidR="00904CFC">
        <w:rPr>
          <w:rFonts w:ascii="Garamond" w:hAnsi="Garamond" w:cs="Times New Roman"/>
        </w:rPr>
        <w:t xml:space="preserve">Upon closer examination, it is unclear whether assessment of this course was done on the current SS learning outcomes. Economics is advised to implement assessment of these courses on the current SS outcomes </w:t>
      </w:r>
      <w:r w:rsidR="00237688" w:rsidRPr="00237688">
        <w:rPr>
          <w:rFonts w:ascii="Garamond" w:hAnsi="Garamond" w:cs="Times New Roman"/>
        </w:rPr>
        <w:t>(</w:t>
      </w:r>
      <w:r w:rsidR="00237688">
        <w:rPr>
          <w:rFonts w:ascii="Garamond" w:hAnsi="Garamond" w:cs="Times New Roman"/>
        </w:rPr>
        <w:t xml:space="preserve">see </w:t>
      </w:r>
      <w:r w:rsidR="00237688" w:rsidRPr="00237688">
        <w:rPr>
          <w:rFonts w:ascii="Garamond" w:hAnsi="Garamond" w:cs="Times New Roman"/>
        </w:rPr>
        <w:t>http://www.weber.edu/academicaffairs/social_science.html</w:t>
      </w:r>
      <w:r w:rsidR="00237688" w:rsidRPr="00237688">
        <w:rPr>
          <w:rFonts w:ascii="Garamond" w:hAnsi="Garamond" w:cs="Times New Roman"/>
          <w:i/>
        </w:rPr>
        <w:t>).</w:t>
      </w:r>
    </w:p>
    <w:p w:rsidR="00FB263B" w:rsidRPr="007114DD" w:rsidRDefault="007114DD" w:rsidP="007114DD">
      <w:pPr>
        <w:rPr>
          <w:rFonts w:ascii="Garamond" w:hAnsi="Garamond" w:cs="Times New Roman"/>
        </w:rPr>
      </w:pPr>
      <w:r w:rsidRPr="007114DD">
        <w:rPr>
          <w:rFonts w:ascii="Garamond" w:hAnsi="Garamond" w:cs="Times New Roman"/>
        </w:rPr>
        <w:t xml:space="preserve"> </w:t>
      </w:r>
    </w:p>
    <w:p w:rsidR="007114DD" w:rsidRDefault="00262576" w:rsidP="00F42E8B">
      <w:pPr>
        <w:pStyle w:val="ListParagraph"/>
        <w:numPr>
          <w:ilvl w:val="0"/>
          <w:numId w:val="5"/>
        </w:numPr>
        <w:rPr>
          <w:rFonts w:ascii="Garamond" w:hAnsi="Garamond" w:cs="Times New Roman"/>
        </w:rPr>
      </w:pPr>
      <w:r w:rsidRPr="00262576">
        <w:rPr>
          <w:rFonts w:ascii="Garamond" w:hAnsi="Garamond" w:cs="Times New Roman"/>
          <w:u w:val="single"/>
        </w:rPr>
        <w:t>Findings for ECON 2010</w:t>
      </w:r>
      <w:r w:rsidRPr="00262576">
        <w:rPr>
          <w:rFonts w:ascii="Garamond" w:hAnsi="Garamond" w:cs="Times New Roman"/>
        </w:rPr>
        <w:t>:</w:t>
      </w:r>
      <w:r w:rsidR="007114DD">
        <w:rPr>
          <w:rFonts w:ascii="Garamond" w:hAnsi="Garamond" w:cs="Times New Roman"/>
        </w:rPr>
        <w:t xml:space="preserve"> </w:t>
      </w:r>
      <w:r w:rsidR="007114DD" w:rsidRPr="007114DD">
        <w:rPr>
          <w:rFonts w:ascii="Garamond" w:hAnsi="Garamond" w:cs="Times New Roman"/>
        </w:rPr>
        <w:t xml:space="preserve">Findings are reported for 3 outcomes from </w:t>
      </w:r>
      <w:r w:rsidR="007114DD">
        <w:rPr>
          <w:rFonts w:ascii="Garamond" w:hAnsi="Garamond" w:cs="Times New Roman"/>
        </w:rPr>
        <w:t>one</w:t>
      </w:r>
      <w:r w:rsidR="007114DD" w:rsidRPr="007114DD">
        <w:rPr>
          <w:rFonts w:ascii="Garamond" w:hAnsi="Garamond" w:cs="Times New Roman"/>
        </w:rPr>
        <w:t xml:space="preserve"> section in </w:t>
      </w:r>
      <w:r w:rsidR="007114DD">
        <w:rPr>
          <w:rFonts w:ascii="Garamond" w:hAnsi="Garamond" w:cs="Times New Roman"/>
        </w:rPr>
        <w:t>one</w:t>
      </w:r>
      <w:r w:rsidR="007114DD" w:rsidRPr="007114DD">
        <w:rPr>
          <w:rFonts w:ascii="Garamond" w:hAnsi="Garamond" w:cs="Times New Roman"/>
        </w:rPr>
        <w:t xml:space="preserve"> semester. Each outcome was measured by </w:t>
      </w:r>
      <w:r w:rsidR="00904CFC">
        <w:rPr>
          <w:rFonts w:ascii="Garamond" w:hAnsi="Garamond" w:cs="Times New Roman"/>
        </w:rPr>
        <w:t xml:space="preserve">three </w:t>
      </w:r>
      <w:r w:rsidR="007114DD" w:rsidRPr="007114DD">
        <w:rPr>
          <w:rFonts w:ascii="Garamond" w:hAnsi="Garamond" w:cs="Times New Roman"/>
        </w:rPr>
        <w:t>multiple choice exam questions. Student performance</w:t>
      </w:r>
      <w:r w:rsidR="007114DD">
        <w:rPr>
          <w:rFonts w:ascii="Garamond" w:hAnsi="Garamond" w:cs="Times New Roman"/>
        </w:rPr>
        <w:t xml:space="preserve"> generally </w:t>
      </w:r>
      <w:r w:rsidR="007114DD" w:rsidRPr="007114DD">
        <w:rPr>
          <w:rFonts w:ascii="Garamond" w:hAnsi="Garamond" w:cs="Times New Roman"/>
        </w:rPr>
        <w:t>met threshold of 70% (scores=</w:t>
      </w:r>
      <w:r w:rsidR="00904CFC">
        <w:rPr>
          <w:rFonts w:ascii="Garamond" w:hAnsi="Garamond" w:cs="Times New Roman"/>
        </w:rPr>
        <w:t>57-96</w:t>
      </w:r>
      <w:r w:rsidR="007114DD" w:rsidRPr="007114DD">
        <w:rPr>
          <w:rFonts w:ascii="Garamond" w:hAnsi="Garamond" w:cs="Times New Roman"/>
        </w:rPr>
        <w:t>%)</w:t>
      </w:r>
      <w:r w:rsidR="00904CFC">
        <w:rPr>
          <w:rFonts w:ascii="Garamond" w:hAnsi="Garamond" w:cs="Times New Roman"/>
        </w:rPr>
        <w:t xml:space="preserve"> for outcomes 1 and 2</w:t>
      </w:r>
      <w:r w:rsidR="007114DD" w:rsidRPr="007114DD">
        <w:rPr>
          <w:rFonts w:ascii="Garamond" w:hAnsi="Garamond" w:cs="Times New Roman"/>
        </w:rPr>
        <w:t xml:space="preserve">. </w:t>
      </w:r>
      <w:r w:rsidR="00904CFC">
        <w:rPr>
          <w:rFonts w:ascii="Garamond" w:hAnsi="Garamond" w:cs="Times New Roman"/>
        </w:rPr>
        <w:t xml:space="preserve">Student </w:t>
      </w:r>
      <w:r w:rsidR="00904CFC">
        <w:rPr>
          <w:rFonts w:ascii="Garamond" w:hAnsi="Garamond" w:cs="Times New Roman"/>
        </w:rPr>
        <w:lastRenderedPageBreak/>
        <w:t xml:space="preserve">performance did not meet threshold of 70% (scores=56-72%) for outcome 3. </w:t>
      </w:r>
      <w:r w:rsidR="007114DD" w:rsidRPr="007114DD">
        <w:rPr>
          <w:rFonts w:ascii="Garamond" w:hAnsi="Garamond" w:cs="Times New Roman"/>
        </w:rPr>
        <w:t xml:space="preserve">Economics </w:t>
      </w:r>
      <w:r w:rsidR="007114DD">
        <w:rPr>
          <w:rFonts w:ascii="Garamond" w:hAnsi="Garamond" w:cs="Times New Roman"/>
        </w:rPr>
        <w:t xml:space="preserve">indicates some curricular changes </w:t>
      </w:r>
      <w:r w:rsidR="00904CFC">
        <w:rPr>
          <w:rFonts w:ascii="Garamond" w:hAnsi="Garamond" w:cs="Times New Roman"/>
        </w:rPr>
        <w:t xml:space="preserve">to emphasize particular content knowledge and application </w:t>
      </w:r>
      <w:r w:rsidR="007114DD">
        <w:rPr>
          <w:rFonts w:ascii="Garamond" w:hAnsi="Garamond" w:cs="Times New Roman"/>
        </w:rPr>
        <w:t>to aid student attainment of outcome</w:t>
      </w:r>
      <w:r w:rsidR="00904CFC">
        <w:rPr>
          <w:rFonts w:ascii="Garamond" w:hAnsi="Garamond" w:cs="Times New Roman"/>
        </w:rPr>
        <w:t>s 1 and</w:t>
      </w:r>
      <w:r w:rsidR="007114DD">
        <w:rPr>
          <w:rFonts w:ascii="Garamond" w:hAnsi="Garamond" w:cs="Times New Roman"/>
        </w:rPr>
        <w:t xml:space="preserve"> </w:t>
      </w:r>
      <w:r w:rsidR="00904CFC">
        <w:rPr>
          <w:rFonts w:ascii="Garamond" w:hAnsi="Garamond" w:cs="Times New Roman"/>
        </w:rPr>
        <w:t>3</w:t>
      </w:r>
      <w:r w:rsidR="007114DD">
        <w:rPr>
          <w:rFonts w:ascii="Garamond" w:hAnsi="Garamond" w:cs="Times New Roman"/>
        </w:rPr>
        <w:t>.</w:t>
      </w:r>
      <w:r w:rsidR="00904CFC">
        <w:rPr>
          <w:rFonts w:ascii="Garamond" w:hAnsi="Garamond" w:cs="Times New Roman"/>
        </w:rPr>
        <w:t xml:space="preserve"> Upon closer examination, it is unclear whether assessment of this course was done on the current SS learning outcomes. Economics is advised to implement assessment of these courses on the current SS outcomes </w:t>
      </w:r>
      <w:r w:rsidR="00237688" w:rsidRPr="00237688">
        <w:rPr>
          <w:rFonts w:ascii="Garamond" w:hAnsi="Garamond" w:cs="Times New Roman"/>
        </w:rPr>
        <w:t>(</w:t>
      </w:r>
      <w:r w:rsidR="00237688">
        <w:rPr>
          <w:rFonts w:ascii="Garamond" w:hAnsi="Garamond" w:cs="Times New Roman"/>
        </w:rPr>
        <w:t xml:space="preserve">see </w:t>
      </w:r>
      <w:r w:rsidR="00237688" w:rsidRPr="00237688">
        <w:rPr>
          <w:rFonts w:ascii="Garamond" w:hAnsi="Garamond" w:cs="Times New Roman"/>
        </w:rPr>
        <w:t>http://www.weber.edu/academicaffairs/social_science.html</w:t>
      </w:r>
      <w:r w:rsidR="00237688" w:rsidRPr="00237688">
        <w:rPr>
          <w:rFonts w:ascii="Garamond" w:hAnsi="Garamond" w:cs="Times New Roman"/>
          <w:i/>
        </w:rPr>
        <w:t>).</w:t>
      </w:r>
    </w:p>
    <w:p w:rsidR="00FB263B" w:rsidRPr="00904CFC" w:rsidRDefault="00FB263B" w:rsidP="00904CFC">
      <w:pPr>
        <w:rPr>
          <w:rFonts w:ascii="Garamond" w:hAnsi="Garamond" w:cs="Times New Roman"/>
        </w:rPr>
      </w:pPr>
    </w:p>
    <w:p w:rsidR="00FB263B" w:rsidRPr="00262576" w:rsidRDefault="00FB263B" w:rsidP="00237688">
      <w:pPr>
        <w:pStyle w:val="ListParagraph"/>
        <w:numPr>
          <w:ilvl w:val="0"/>
          <w:numId w:val="5"/>
        </w:numPr>
        <w:rPr>
          <w:rFonts w:ascii="Garamond" w:hAnsi="Garamond" w:cs="Times New Roman"/>
        </w:rPr>
      </w:pPr>
      <w:r w:rsidRPr="00FB263B">
        <w:rPr>
          <w:rFonts w:ascii="Garamond" w:hAnsi="Garamond" w:cs="Times New Roman"/>
          <w:u w:val="single"/>
        </w:rPr>
        <w:t>Findings for ECON 2020</w:t>
      </w:r>
      <w:r>
        <w:rPr>
          <w:rFonts w:ascii="Garamond" w:hAnsi="Garamond" w:cs="Times New Roman"/>
        </w:rPr>
        <w:t>:</w:t>
      </w:r>
      <w:r w:rsidR="00904CFC">
        <w:rPr>
          <w:rFonts w:ascii="Garamond" w:hAnsi="Garamond" w:cs="Times New Roman"/>
        </w:rPr>
        <w:t xml:space="preserve"> Findings are reported for outcomes 1 and 2, but not outcome 3 (application). Outcomes 1 and 2 were measured by 2 multiple choice exam questions. Student performance met threshold of 70% (scores=73-83%). Upon closer examination, it is unclear whether assessment of this course was done on the current SS learning outcomes. Economics is advised to implement assessment of these courses on the current SS outcomes (</w:t>
      </w:r>
      <w:r w:rsidR="00237688">
        <w:rPr>
          <w:rFonts w:ascii="Garamond" w:hAnsi="Garamond" w:cs="Times New Roman"/>
        </w:rPr>
        <w:t xml:space="preserve">see </w:t>
      </w:r>
      <w:r w:rsidR="00237688" w:rsidRPr="00237688">
        <w:rPr>
          <w:rFonts w:ascii="Garamond" w:hAnsi="Garamond" w:cs="Times New Roman"/>
        </w:rPr>
        <w:t>http://www.weber.edu/academicaffairs/social_science.html</w:t>
      </w:r>
      <w:r w:rsidR="00904CFC">
        <w:rPr>
          <w:rFonts w:ascii="Garamond" w:hAnsi="Garamond" w:cs="Times New Roman"/>
          <w:i/>
        </w:rPr>
        <w:t>).</w:t>
      </w:r>
    </w:p>
    <w:p w:rsidR="009C20FD" w:rsidRPr="009C20FD" w:rsidRDefault="009C20FD" w:rsidP="009C20FD">
      <w:pPr>
        <w:rPr>
          <w:rFonts w:ascii="Garamond" w:hAnsi="Garamond" w:cs="Times New Roman"/>
        </w:rPr>
      </w:pPr>
    </w:p>
    <w:p w:rsidR="009C20FD" w:rsidRDefault="009C20FD" w:rsidP="00F42E8B">
      <w:pPr>
        <w:pStyle w:val="ListParagraph"/>
        <w:numPr>
          <w:ilvl w:val="0"/>
          <w:numId w:val="5"/>
        </w:numPr>
        <w:rPr>
          <w:rFonts w:ascii="Garamond" w:hAnsi="Garamond" w:cs="Times New Roman"/>
        </w:rPr>
      </w:pPr>
      <w:r w:rsidRPr="009C20FD">
        <w:rPr>
          <w:rFonts w:ascii="Garamond" w:hAnsi="Garamond" w:cs="Times New Roman"/>
          <w:u w:val="single"/>
        </w:rPr>
        <w:t xml:space="preserve">Findings for </w:t>
      </w:r>
      <w:r w:rsidR="00FB263B">
        <w:rPr>
          <w:rFonts w:ascii="Garamond" w:hAnsi="Garamond" w:cs="Times New Roman"/>
          <w:u w:val="single"/>
        </w:rPr>
        <w:t>SOC 1010</w:t>
      </w:r>
      <w:r w:rsidRPr="009C20FD">
        <w:rPr>
          <w:rFonts w:ascii="Garamond" w:hAnsi="Garamond" w:cs="Times New Roman"/>
        </w:rPr>
        <w:t xml:space="preserve">: </w:t>
      </w:r>
      <w:r w:rsidR="00727593">
        <w:rPr>
          <w:rFonts w:ascii="Garamond" w:eastAsia="Times New Roman" w:hAnsi="Garamond" w:cs="Times New Roman"/>
        </w:rPr>
        <w:t xml:space="preserve">Students in two sections completed written essays, test questions (MC, T/F format), and did group work on a qualitative quiz aligned to the three </w:t>
      </w:r>
      <w:r w:rsidR="0017764F">
        <w:rPr>
          <w:rFonts w:ascii="Garamond" w:eastAsia="Times New Roman" w:hAnsi="Garamond" w:cs="Times New Roman"/>
        </w:rPr>
        <w:t>SS</w:t>
      </w:r>
      <w:r w:rsidR="00727593">
        <w:rPr>
          <w:rFonts w:ascii="Garamond" w:eastAsia="Times New Roman" w:hAnsi="Garamond" w:cs="Times New Roman"/>
        </w:rPr>
        <w:t xml:space="preserve"> outcomes. Threshold was 70% of students performing at 60% or higher. Students in both sections met threshold for each of the three </w:t>
      </w:r>
      <w:r w:rsidR="0017764F">
        <w:rPr>
          <w:rFonts w:ascii="Garamond" w:eastAsia="Times New Roman" w:hAnsi="Garamond" w:cs="Times New Roman"/>
        </w:rPr>
        <w:t>SS</w:t>
      </w:r>
      <w:r w:rsidR="00727593">
        <w:rPr>
          <w:rFonts w:ascii="Garamond" w:eastAsia="Times New Roman" w:hAnsi="Garamond" w:cs="Times New Roman"/>
        </w:rPr>
        <w:t xml:space="preserve"> outcomes (</w:t>
      </w:r>
      <w:r w:rsidR="0017764F">
        <w:rPr>
          <w:rFonts w:ascii="Garamond" w:eastAsia="Times New Roman" w:hAnsi="Garamond" w:cs="Times New Roman"/>
        </w:rPr>
        <w:t>scores=79</w:t>
      </w:r>
      <w:r w:rsidR="00727593">
        <w:rPr>
          <w:rFonts w:ascii="Garamond" w:eastAsia="Times New Roman" w:hAnsi="Garamond" w:cs="Times New Roman"/>
        </w:rPr>
        <w:t xml:space="preserve">-100%). Despite meeting thresholds for student learning, Sociology is working to </w:t>
      </w:r>
      <w:r w:rsidR="0017764F">
        <w:rPr>
          <w:rFonts w:ascii="Garamond" w:eastAsia="Times New Roman" w:hAnsi="Garamond" w:cs="Times New Roman"/>
        </w:rPr>
        <w:t>increase course attendance</w:t>
      </w:r>
      <w:r w:rsidR="00A0222D">
        <w:rPr>
          <w:rFonts w:ascii="Garamond" w:eastAsia="Times New Roman" w:hAnsi="Garamond" w:cs="Times New Roman"/>
        </w:rPr>
        <w:t>, to emphasize theory and application more in class,</w:t>
      </w:r>
      <w:r w:rsidR="0017764F">
        <w:rPr>
          <w:rFonts w:ascii="Garamond" w:eastAsia="Times New Roman" w:hAnsi="Garamond" w:cs="Times New Roman"/>
        </w:rPr>
        <w:t xml:space="preserve"> and to continue </w:t>
      </w:r>
      <w:r w:rsidR="00727593">
        <w:rPr>
          <w:rFonts w:ascii="Garamond" w:eastAsia="Times New Roman" w:hAnsi="Garamond" w:cs="Times New Roman"/>
        </w:rPr>
        <w:t xml:space="preserve">refine </w:t>
      </w:r>
      <w:r w:rsidR="00A0222D">
        <w:rPr>
          <w:rFonts w:ascii="Garamond" w:eastAsia="Times New Roman" w:hAnsi="Garamond" w:cs="Times New Roman"/>
        </w:rPr>
        <w:t xml:space="preserve">and improve </w:t>
      </w:r>
      <w:r w:rsidR="00727593">
        <w:rPr>
          <w:rFonts w:ascii="Garamond" w:eastAsia="Times New Roman" w:hAnsi="Garamond" w:cs="Times New Roman"/>
        </w:rPr>
        <w:t>the assessment measures.</w:t>
      </w:r>
    </w:p>
    <w:p w:rsidR="00FB263B" w:rsidRPr="00FB263B" w:rsidRDefault="00FB263B" w:rsidP="00FB263B">
      <w:pPr>
        <w:pStyle w:val="ListParagraph"/>
        <w:rPr>
          <w:rFonts w:ascii="Garamond" w:hAnsi="Garamond" w:cs="Times New Roman"/>
        </w:rPr>
      </w:pPr>
    </w:p>
    <w:p w:rsidR="00FB263B" w:rsidRPr="00240A06" w:rsidRDefault="00FB263B" w:rsidP="00240A06">
      <w:pPr>
        <w:pStyle w:val="ListParagraph"/>
        <w:numPr>
          <w:ilvl w:val="0"/>
          <w:numId w:val="16"/>
        </w:numPr>
        <w:ind w:left="360"/>
        <w:rPr>
          <w:rFonts w:ascii="Garamond" w:eastAsia="Times New Roman" w:hAnsi="Garamond" w:cs="Times New Roman"/>
        </w:rPr>
      </w:pPr>
      <w:r w:rsidRPr="00FB263B">
        <w:rPr>
          <w:rFonts w:ascii="Garamond" w:hAnsi="Garamond" w:cs="Times New Roman"/>
          <w:u w:val="single"/>
        </w:rPr>
        <w:t>Findings for SOC 1020</w:t>
      </w:r>
      <w:r>
        <w:rPr>
          <w:rFonts w:ascii="Garamond" w:hAnsi="Garamond" w:cs="Times New Roman"/>
        </w:rPr>
        <w:t>:</w:t>
      </w:r>
      <w:r w:rsidR="00727593">
        <w:rPr>
          <w:rFonts w:ascii="Garamond" w:hAnsi="Garamond" w:cs="Times New Roman"/>
        </w:rPr>
        <w:t xml:space="preserve"> </w:t>
      </w:r>
      <w:r w:rsidR="00727593">
        <w:rPr>
          <w:rFonts w:ascii="Garamond" w:eastAsia="Times New Roman" w:hAnsi="Garamond" w:cs="Times New Roman"/>
        </w:rPr>
        <w:t>Students in two sections</w:t>
      </w:r>
      <w:r w:rsidR="008858B3">
        <w:rPr>
          <w:rFonts w:ascii="Garamond" w:eastAsia="Times New Roman" w:hAnsi="Garamond" w:cs="Times New Roman"/>
        </w:rPr>
        <w:t xml:space="preserve"> completed a variety of </w:t>
      </w:r>
      <w:r w:rsidR="00727593">
        <w:rPr>
          <w:rFonts w:ascii="Garamond" w:eastAsia="Times New Roman" w:hAnsi="Garamond" w:cs="Times New Roman"/>
        </w:rPr>
        <w:t xml:space="preserve">assignments (e.g., </w:t>
      </w:r>
      <w:r w:rsidR="008858B3">
        <w:rPr>
          <w:rFonts w:ascii="Garamond" w:eastAsia="Times New Roman" w:hAnsi="Garamond" w:cs="Times New Roman"/>
        </w:rPr>
        <w:t xml:space="preserve">news analysis, </w:t>
      </w:r>
      <w:r w:rsidR="00727593">
        <w:rPr>
          <w:rFonts w:ascii="Garamond" w:eastAsia="Times New Roman" w:hAnsi="Garamond" w:cs="Times New Roman"/>
        </w:rPr>
        <w:t>network friend map, diversity wheel, community engagement reflection papers</w:t>
      </w:r>
      <w:r w:rsidR="008858B3">
        <w:rPr>
          <w:rFonts w:ascii="Garamond" w:eastAsia="Times New Roman" w:hAnsi="Garamond" w:cs="Times New Roman"/>
        </w:rPr>
        <w:t>, exam questions</w:t>
      </w:r>
      <w:r w:rsidR="00727593">
        <w:rPr>
          <w:rFonts w:ascii="Garamond" w:eastAsia="Times New Roman" w:hAnsi="Garamond" w:cs="Times New Roman"/>
        </w:rPr>
        <w:t xml:space="preserve">) aligned to the three </w:t>
      </w:r>
      <w:r w:rsidR="008858B3">
        <w:rPr>
          <w:rFonts w:ascii="Garamond" w:eastAsia="Times New Roman" w:hAnsi="Garamond" w:cs="Times New Roman"/>
        </w:rPr>
        <w:t>SS</w:t>
      </w:r>
      <w:r w:rsidR="00727593">
        <w:rPr>
          <w:rFonts w:ascii="Garamond" w:eastAsia="Times New Roman" w:hAnsi="Garamond" w:cs="Times New Roman"/>
        </w:rPr>
        <w:t xml:space="preserve"> outcomes. Threshold in section one was “70% of students should be successful 70% of the time” and threshold in section two was “70% should get at least a 60%.”  Students in section one </w:t>
      </w:r>
      <w:r w:rsidR="00524779">
        <w:rPr>
          <w:rFonts w:ascii="Garamond" w:eastAsia="Times New Roman" w:hAnsi="Garamond" w:cs="Times New Roman"/>
        </w:rPr>
        <w:t xml:space="preserve">did not </w:t>
      </w:r>
      <w:r w:rsidR="00727593">
        <w:rPr>
          <w:rFonts w:ascii="Garamond" w:eastAsia="Times New Roman" w:hAnsi="Garamond" w:cs="Times New Roman"/>
        </w:rPr>
        <w:t>me</w:t>
      </w:r>
      <w:r w:rsidR="00524779">
        <w:rPr>
          <w:rFonts w:ascii="Garamond" w:eastAsia="Times New Roman" w:hAnsi="Garamond" w:cs="Times New Roman"/>
        </w:rPr>
        <w:t>e</w:t>
      </w:r>
      <w:r w:rsidR="00727593">
        <w:rPr>
          <w:rFonts w:ascii="Garamond" w:eastAsia="Times New Roman" w:hAnsi="Garamond" w:cs="Times New Roman"/>
        </w:rPr>
        <w:t xml:space="preserve">t threshold on outcome </w:t>
      </w:r>
      <w:r w:rsidR="00524779">
        <w:rPr>
          <w:rFonts w:ascii="Garamond" w:eastAsia="Times New Roman" w:hAnsi="Garamond" w:cs="Times New Roman"/>
        </w:rPr>
        <w:t>1 (scores=57-72%)</w:t>
      </w:r>
      <w:r w:rsidR="00727593">
        <w:rPr>
          <w:rFonts w:ascii="Garamond" w:eastAsia="Times New Roman" w:hAnsi="Garamond" w:cs="Times New Roman"/>
        </w:rPr>
        <w:t>, but met threshold on outcome</w:t>
      </w:r>
      <w:r w:rsidR="00524779">
        <w:rPr>
          <w:rFonts w:ascii="Garamond" w:eastAsia="Times New Roman" w:hAnsi="Garamond" w:cs="Times New Roman"/>
        </w:rPr>
        <w:t>s 2 and 3 (scores=71-100%).</w:t>
      </w:r>
      <w:r w:rsidR="00727593">
        <w:rPr>
          <w:rFonts w:ascii="Garamond" w:eastAsia="Times New Roman" w:hAnsi="Garamond" w:cs="Times New Roman"/>
        </w:rPr>
        <w:t xml:space="preserve"> The action plan noted that the professor plans to refine pedagogy to </w:t>
      </w:r>
      <w:r w:rsidR="00524779">
        <w:rPr>
          <w:rFonts w:ascii="Garamond" w:eastAsia="Times New Roman" w:hAnsi="Garamond" w:cs="Times New Roman"/>
        </w:rPr>
        <w:t>emphasize concepts aligned to outcome 1</w:t>
      </w:r>
      <w:r w:rsidR="00727593">
        <w:rPr>
          <w:rFonts w:ascii="Garamond" w:eastAsia="Times New Roman" w:hAnsi="Garamond" w:cs="Times New Roman"/>
        </w:rPr>
        <w:t xml:space="preserve">. Students in section two met threshold on all three outcomes </w:t>
      </w:r>
      <w:r w:rsidR="00524779">
        <w:rPr>
          <w:rFonts w:ascii="Garamond" w:eastAsia="Times New Roman" w:hAnsi="Garamond" w:cs="Times New Roman"/>
        </w:rPr>
        <w:t xml:space="preserve">(scores=72-100%) </w:t>
      </w:r>
      <w:r w:rsidR="00727593">
        <w:rPr>
          <w:rFonts w:ascii="Garamond" w:eastAsia="Times New Roman" w:hAnsi="Garamond" w:cs="Times New Roman"/>
        </w:rPr>
        <w:t xml:space="preserve">and no </w:t>
      </w:r>
      <w:r w:rsidR="00524779" w:rsidRPr="00F10B80">
        <w:rPr>
          <w:rFonts w:ascii="Garamond" w:hAnsi="Garamond" w:cs="Times New Roman"/>
        </w:rPr>
        <w:t>curricular or pedagogical changes are needed at this time.</w:t>
      </w:r>
      <w:r w:rsidR="00240A06">
        <w:rPr>
          <w:rFonts w:ascii="Garamond" w:hAnsi="Garamond" w:cs="Times New Roman"/>
        </w:rPr>
        <w:t xml:space="preserve"> </w:t>
      </w:r>
      <w:r w:rsidR="00240A06">
        <w:rPr>
          <w:rFonts w:ascii="Garamond" w:eastAsia="Times New Roman" w:hAnsi="Garamond" w:cs="Times New Roman"/>
        </w:rPr>
        <w:t>Sociology is advised to summarize and report GE assessment data at the level of the course, not section-by-section. To this end, common thresholds across sections would be helpful.</w:t>
      </w:r>
    </w:p>
    <w:p w:rsidR="009C20FD" w:rsidRPr="009C20FD" w:rsidRDefault="009C20FD" w:rsidP="009C20FD">
      <w:pPr>
        <w:rPr>
          <w:rFonts w:ascii="Garamond" w:hAnsi="Garamond" w:cs="Times New Roman"/>
          <w:u w:val="single"/>
        </w:rPr>
      </w:pPr>
    </w:p>
    <w:p w:rsidR="00CE63AB" w:rsidRPr="0056109A" w:rsidRDefault="00CE63AB" w:rsidP="00CE63AB">
      <w:pPr>
        <w:pStyle w:val="NoSpacing"/>
        <w:ind w:left="1800"/>
        <w:rPr>
          <w:rFonts w:ascii="Garamond" w:hAnsi="Garamond" w:cs="Times New Roman"/>
          <w:sz w:val="24"/>
          <w:szCs w:val="24"/>
        </w:rPr>
      </w:pPr>
    </w:p>
    <w:p w:rsidR="009C20FD" w:rsidRDefault="009C20FD">
      <w:pPr>
        <w:rPr>
          <w:rFonts w:ascii="Garamond" w:hAnsi="Garamond" w:cs="Times New Roman"/>
          <w:highlight w:val="yellow"/>
        </w:rPr>
      </w:pPr>
      <w:r>
        <w:rPr>
          <w:rFonts w:ascii="Garamond" w:hAnsi="Garamond" w:cs="Times New Roman"/>
          <w:highlight w:val="yellow"/>
        </w:rPr>
        <w:br w:type="page"/>
      </w:r>
    </w:p>
    <w:p w:rsidR="00D96DBC" w:rsidRPr="0056109A" w:rsidRDefault="0073306D" w:rsidP="00D96DBC">
      <w:pPr>
        <w:pStyle w:val="Heading1"/>
      </w:pPr>
      <w:bookmarkStart w:id="10" w:name="_Toc447026891"/>
      <w:r w:rsidRPr="004D48BD">
        <w:lastRenderedPageBreak/>
        <w:t>Physical Science</w:t>
      </w:r>
      <w:bookmarkEnd w:id="10"/>
    </w:p>
    <w:p w:rsidR="00034D0F" w:rsidRDefault="00034D0F" w:rsidP="00034D0F">
      <w:pPr>
        <w:pStyle w:val="ListParagraph"/>
        <w:ind w:left="360"/>
        <w:rPr>
          <w:rFonts w:ascii="Garamond" w:hAnsi="Garamond" w:cs="Times New Roman"/>
        </w:rPr>
      </w:pPr>
    </w:p>
    <w:p w:rsidR="00A92ED4" w:rsidRDefault="00C921D7" w:rsidP="00F42E8B">
      <w:pPr>
        <w:pStyle w:val="ListParagraph"/>
        <w:numPr>
          <w:ilvl w:val="0"/>
          <w:numId w:val="6"/>
        </w:numPr>
        <w:ind w:left="360"/>
        <w:rPr>
          <w:rFonts w:ascii="Garamond" w:hAnsi="Garamond" w:cs="Times New Roman"/>
        </w:rPr>
      </w:pPr>
      <w:r w:rsidRPr="0056109A">
        <w:rPr>
          <w:rFonts w:ascii="Garamond" w:hAnsi="Garamond" w:cs="Times New Roman"/>
        </w:rPr>
        <w:t xml:space="preserve">Data gathered for </w:t>
      </w:r>
      <w:r w:rsidR="00CF1585" w:rsidRPr="0056109A">
        <w:rPr>
          <w:rFonts w:ascii="Garamond" w:hAnsi="Garamond" w:cs="Times New Roman"/>
        </w:rPr>
        <w:t>4</w:t>
      </w:r>
      <w:r w:rsidR="00A92ED4">
        <w:rPr>
          <w:rFonts w:ascii="Garamond" w:hAnsi="Garamond" w:cs="Times New Roman"/>
        </w:rPr>
        <w:t>4</w:t>
      </w:r>
      <w:r w:rsidRPr="0056109A">
        <w:rPr>
          <w:rFonts w:ascii="Garamond" w:hAnsi="Garamond" w:cs="Times New Roman"/>
        </w:rPr>
        <w:t xml:space="preserve">% of </w:t>
      </w:r>
      <w:r w:rsidR="00CF1585" w:rsidRPr="0056109A">
        <w:rPr>
          <w:rFonts w:ascii="Garamond" w:hAnsi="Garamond" w:cs="Times New Roman"/>
        </w:rPr>
        <w:t>P</w:t>
      </w:r>
      <w:r w:rsidRPr="0056109A">
        <w:rPr>
          <w:rFonts w:ascii="Garamond" w:hAnsi="Garamond" w:cs="Times New Roman"/>
        </w:rPr>
        <w:t xml:space="preserve">S courses (i.e., </w:t>
      </w:r>
      <w:r w:rsidR="00CF1585" w:rsidRPr="0056109A">
        <w:rPr>
          <w:rFonts w:ascii="Garamond" w:hAnsi="Garamond" w:cs="Times New Roman"/>
        </w:rPr>
        <w:t>CHEM 1010, 1050, 1110, 1210;</w:t>
      </w:r>
      <w:r w:rsidR="00134B94">
        <w:rPr>
          <w:rFonts w:ascii="Garamond" w:hAnsi="Garamond" w:cs="Times New Roman"/>
        </w:rPr>
        <w:t xml:space="preserve"> </w:t>
      </w:r>
      <w:r w:rsidR="008F3124">
        <w:rPr>
          <w:rFonts w:ascii="Garamond" w:hAnsi="Garamond" w:cs="Times New Roman"/>
        </w:rPr>
        <w:t xml:space="preserve">GEOG 1000, 1400; HNRS </w:t>
      </w:r>
      <w:r w:rsidR="00A92ED4">
        <w:rPr>
          <w:rFonts w:ascii="Garamond" w:hAnsi="Garamond" w:cs="Times New Roman"/>
        </w:rPr>
        <w:t>1500</w:t>
      </w:r>
      <w:r w:rsidR="008F3124">
        <w:rPr>
          <w:rFonts w:ascii="Garamond" w:hAnsi="Garamond" w:cs="Times New Roman"/>
        </w:rPr>
        <w:t>; PHYS 1360</w:t>
      </w:r>
      <w:r w:rsidRPr="0056109A">
        <w:rPr>
          <w:rFonts w:ascii="Garamond" w:hAnsi="Garamond" w:cs="Times New Roman"/>
        </w:rPr>
        <w:t>)</w:t>
      </w:r>
      <w:r w:rsidR="00DD069E">
        <w:rPr>
          <w:rFonts w:ascii="Garamond" w:hAnsi="Garamond" w:cs="Times New Roman"/>
        </w:rPr>
        <w:t xml:space="preserve">. </w:t>
      </w:r>
    </w:p>
    <w:p w:rsidR="00EE15DA" w:rsidRPr="00EE15DA" w:rsidRDefault="00EE15DA" w:rsidP="00EE15DA">
      <w:pPr>
        <w:pStyle w:val="ListParagraph"/>
        <w:ind w:left="360"/>
        <w:rPr>
          <w:rFonts w:ascii="Garamond" w:hAnsi="Garamond" w:cs="Times New Roman"/>
        </w:rPr>
      </w:pPr>
    </w:p>
    <w:p w:rsidR="00EE15DA" w:rsidRPr="001B0219" w:rsidRDefault="00C921D7" w:rsidP="00F42E8B">
      <w:pPr>
        <w:pStyle w:val="ListParagraph"/>
        <w:numPr>
          <w:ilvl w:val="0"/>
          <w:numId w:val="6"/>
        </w:numPr>
        <w:ind w:left="360"/>
        <w:rPr>
          <w:rFonts w:ascii="Garamond" w:hAnsi="Garamond" w:cs="Times New Roman"/>
        </w:rPr>
      </w:pPr>
      <w:r w:rsidRPr="00EE15DA">
        <w:rPr>
          <w:rFonts w:ascii="Garamond" w:hAnsi="Garamond" w:cs="Times New Roman"/>
        </w:rPr>
        <w:t xml:space="preserve">The following </w:t>
      </w:r>
      <w:r w:rsidR="00CF1585" w:rsidRPr="00EE15DA">
        <w:rPr>
          <w:rFonts w:ascii="Garamond" w:hAnsi="Garamond" w:cs="Times New Roman"/>
        </w:rPr>
        <w:t>P</w:t>
      </w:r>
      <w:r w:rsidRPr="00EE15DA">
        <w:rPr>
          <w:rFonts w:ascii="Garamond" w:hAnsi="Garamond" w:cs="Times New Roman"/>
        </w:rPr>
        <w:t>S c</w:t>
      </w:r>
      <w:r w:rsidR="008F3124">
        <w:rPr>
          <w:rFonts w:ascii="Garamond" w:hAnsi="Garamond" w:cs="Times New Roman"/>
        </w:rPr>
        <w:t>ourses were not assessed in 2014</w:t>
      </w:r>
      <w:r w:rsidRPr="00EE15DA">
        <w:rPr>
          <w:rFonts w:ascii="Garamond" w:hAnsi="Garamond" w:cs="Times New Roman"/>
        </w:rPr>
        <w:t>-1</w:t>
      </w:r>
      <w:r w:rsidR="008F3124">
        <w:rPr>
          <w:rFonts w:ascii="Garamond" w:hAnsi="Garamond" w:cs="Times New Roman"/>
        </w:rPr>
        <w:t>5</w:t>
      </w:r>
      <w:r w:rsidRPr="00EE15DA">
        <w:rPr>
          <w:rFonts w:ascii="Garamond" w:hAnsi="Garamond" w:cs="Times New Roman"/>
        </w:rPr>
        <w:t xml:space="preserve">: </w:t>
      </w:r>
      <w:r w:rsidR="008F3124">
        <w:rPr>
          <w:rFonts w:ascii="Garamond" w:hAnsi="Garamond" w:cs="Times New Roman"/>
        </w:rPr>
        <w:t>GEO 1030, 1060, 1110, 1130, 1350</w:t>
      </w:r>
      <w:r w:rsidR="00CF1585" w:rsidRPr="00EE15DA">
        <w:rPr>
          <w:rFonts w:ascii="Garamond" w:hAnsi="Garamond" w:cs="Times New Roman"/>
        </w:rPr>
        <w:t>; H</w:t>
      </w:r>
      <w:r w:rsidR="008F3124">
        <w:rPr>
          <w:rFonts w:ascii="Garamond" w:hAnsi="Garamond" w:cs="Times New Roman"/>
        </w:rPr>
        <w:t>N</w:t>
      </w:r>
      <w:r w:rsidR="00CF1585" w:rsidRPr="00EE15DA">
        <w:rPr>
          <w:rFonts w:ascii="Garamond" w:hAnsi="Garamond" w:cs="Times New Roman"/>
        </w:rPr>
        <w:t>RS 20</w:t>
      </w:r>
      <w:r w:rsidR="00A92ED4">
        <w:rPr>
          <w:rFonts w:ascii="Garamond" w:hAnsi="Garamond" w:cs="Times New Roman"/>
        </w:rPr>
        <w:t>3</w:t>
      </w:r>
      <w:r w:rsidR="00CF1585" w:rsidRPr="00EE15DA">
        <w:rPr>
          <w:rFonts w:ascii="Garamond" w:hAnsi="Garamond" w:cs="Times New Roman"/>
        </w:rPr>
        <w:t>0</w:t>
      </w:r>
      <w:r w:rsidR="00DD069E">
        <w:rPr>
          <w:rFonts w:ascii="Garamond" w:hAnsi="Garamond" w:cs="Times New Roman"/>
        </w:rPr>
        <w:t xml:space="preserve">; </w:t>
      </w:r>
      <w:r w:rsidR="00134B94" w:rsidRPr="0056109A">
        <w:rPr>
          <w:rFonts w:ascii="Garamond" w:hAnsi="Garamond" w:cs="Times New Roman"/>
        </w:rPr>
        <w:t>PHYS 1010, 1040, 2010, 2210</w:t>
      </w:r>
      <w:r w:rsidR="00DD069E">
        <w:rPr>
          <w:rFonts w:ascii="Garamond" w:hAnsi="Garamond" w:cs="Times New Roman"/>
        </w:rPr>
        <w:t>)</w:t>
      </w:r>
      <w:r w:rsidR="00134B94">
        <w:rPr>
          <w:rFonts w:ascii="Garamond" w:hAnsi="Garamond" w:cs="Times New Roman"/>
        </w:rPr>
        <w:t xml:space="preserve"> </w:t>
      </w:r>
    </w:p>
    <w:p w:rsidR="00425EFE" w:rsidRDefault="00425EFE" w:rsidP="00B322BF">
      <w:pPr>
        <w:pStyle w:val="ListParagraph"/>
        <w:numPr>
          <w:ilvl w:val="1"/>
          <w:numId w:val="9"/>
        </w:numPr>
        <w:rPr>
          <w:rFonts w:ascii="Garamond" w:hAnsi="Garamond" w:cs="Times New Roman"/>
        </w:rPr>
      </w:pPr>
      <w:r w:rsidRPr="00425EFE">
        <w:rPr>
          <w:rFonts w:ascii="Garamond" w:hAnsi="Garamond" w:cs="Times New Roman"/>
        </w:rPr>
        <w:t xml:space="preserve">All departments teaching courses with </w:t>
      </w:r>
      <w:r>
        <w:rPr>
          <w:rFonts w:ascii="Garamond" w:hAnsi="Garamond" w:cs="Times New Roman"/>
        </w:rPr>
        <w:t>PS</w:t>
      </w:r>
      <w:r w:rsidRPr="00425EFE">
        <w:rPr>
          <w:rFonts w:ascii="Garamond" w:hAnsi="Garamond" w:cs="Times New Roman"/>
        </w:rPr>
        <w:t xml:space="preserve"> attributes are advised that at least two semesters of assessment data in a complete evidence of learning rubric are required when their courses come up for renewal in curriculum in fall 201</w:t>
      </w:r>
      <w:r>
        <w:rPr>
          <w:rFonts w:ascii="Garamond" w:hAnsi="Garamond" w:cs="Times New Roman"/>
        </w:rPr>
        <w:t>6</w:t>
      </w:r>
      <w:r w:rsidRPr="00425EFE">
        <w:rPr>
          <w:rFonts w:ascii="Garamond" w:hAnsi="Garamond" w:cs="Times New Roman"/>
        </w:rPr>
        <w:t xml:space="preserve">. </w:t>
      </w:r>
    </w:p>
    <w:p w:rsidR="00F2243B" w:rsidRPr="00425EFE" w:rsidRDefault="00425EFE" w:rsidP="00B322BF">
      <w:pPr>
        <w:pStyle w:val="ListParagraph"/>
        <w:numPr>
          <w:ilvl w:val="1"/>
          <w:numId w:val="9"/>
        </w:numPr>
        <w:rPr>
          <w:rFonts w:ascii="Garamond" w:hAnsi="Garamond" w:cs="Times New Roman"/>
        </w:rPr>
      </w:pPr>
      <w:r>
        <w:rPr>
          <w:rFonts w:ascii="Garamond" w:hAnsi="Garamond" w:cs="Times New Roman"/>
        </w:rPr>
        <w:t xml:space="preserve">Chemistry </w:t>
      </w:r>
      <w:r w:rsidR="00F2243B" w:rsidRPr="00425EFE">
        <w:rPr>
          <w:rFonts w:ascii="Garamond" w:hAnsi="Garamond" w:cs="Times New Roman"/>
        </w:rPr>
        <w:t>courses were assessed on the 4 natural science (NS) outcomes (</w:t>
      </w:r>
      <w:r w:rsidR="00F2243B" w:rsidRPr="00425EFE">
        <w:rPr>
          <w:rFonts w:ascii="Garamond" w:hAnsi="Garamond" w:cs="Times New Roman"/>
          <w:i/>
        </w:rPr>
        <w:t>nature of science, integration of science, science and society, problem solving and data analysis</w:t>
      </w:r>
      <w:r w:rsidR="00F2243B" w:rsidRPr="00425EFE">
        <w:rPr>
          <w:rFonts w:ascii="Garamond" w:hAnsi="Garamond" w:cs="Times New Roman"/>
        </w:rPr>
        <w:t>) and 4 physical science (PS) outcomes (</w:t>
      </w:r>
      <w:r w:rsidR="00F2243B" w:rsidRPr="00425EFE">
        <w:rPr>
          <w:rFonts w:ascii="Garamond" w:hAnsi="Garamond" w:cs="Times New Roman"/>
          <w:i/>
        </w:rPr>
        <w:t>organization of systems; matter; energy; forces</w:t>
      </w:r>
      <w:r w:rsidR="00F2243B" w:rsidRPr="00425EFE">
        <w:rPr>
          <w:rFonts w:ascii="Garamond" w:hAnsi="Garamond" w:cs="Times New Roman"/>
          <w:color w:val="000000"/>
        </w:rPr>
        <w:t xml:space="preserve">). </w:t>
      </w:r>
    </w:p>
    <w:p w:rsidR="00F2243B" w:rsidRPr="00F2243B" w:rsidRDefault="00425EFE" w:rsidP="00F2243B">
      <w:pPr>
        <w:pStyle w:val="ListParagraph"/>
        <w:numPr>
          <w:ilvl w:val="1"/>
          <w:numId w:val="9"/>
        </w:numPr>
        <w:rPr>
          <w:rFonts w:ascii="Garamond" w:hAnsi="Garamond" w:cs="Times New Roman"/>
        </w:rPr>
      </w:pPr>
      <w:r>
        <w:rPr>
          <w:rFonts w:ascii="Garamond" w:hAnsi="Garamond" w:cs="Times New Roman"/>
        </w:rPr>
        <w:t xml:space="preserve">Geography </w:t>
      </w:r>
      <w:r w:rsidR="00F2243B">
        <w:rPr>
          <w:rFonts w:ascii="Garamond" w:hAnsi="Garamond" w:cs="Times New Roman"/>
        </w:rPr>
        <w:t>courses were assessed</w:t>
      </w:r>
      <w:r w:rsidR="00F2243B" w:rsidRPr="0056109A">
        <w:rPr>
          <w:rFonts w:ascii="Garamond" w:hAnsi="Garamond" w:cs="Times New Roman"/>
        </w:rPr>
        <w:t xml:space="preserve"> on </w:t>
      </w:r>
      <w:r w:rsidR="00F2243B">
        <w:rPr>
          <w:rFonts w:ascii="Garamond" w:hAnsi="Garamond" w:cs="Times New Roman"/>
        </w:rPr>
        <w:t xml:space="preserve">the </w:t>
      </w:r>
      <w:r w:rsidR="00F2243B" w:rsidRPr="0056109A">
        <w:rPr>
          <w:rFonts w:ascii="Garamond" w:hAnsi="Garamond" w:cs="Times New Roman"/>
        </w:rPr>
        <w:t xml:space="preserve">4 natural science </w:t>
      </w:r>
      <w:r w:rsidR="00F2243B">
        <w:rPr>
          <w:rFonts w:ascii="Garamond" w:hAnsi="Garamond" w:cs="Times New Roman"/>
        </w:rPr>
        <w:t xml:space="preserve">(NS) </w:t>
      </w:r>
      <w:r w:rsidR="00F2243B" w:rsidRPr="0056109A">
        <w:rPr>
          <w:rFonts w:ascii="Garamond" w:hAnsi="Garamond" w:cs="Times New Roman"/>
        </w:rPr>
        <w:t>outcomes (</w:t>
      </w:r>
      <w:r w:rsidR="00F2243B" w:rsidRPr="0056109A">
        <w:rPr>
          <w:rFonts w:ascii="Garamond" w:hAnsi="Garamond" w:cs="Times New Roman"/>
          <w:i/>
        </w:rPr>
        <w:t>nature of science, integration of science, science and society, problem solving and data analysis</w:t>
      </w:r>
      <w:r w:rsidR="00F2243B" w:rsidRPr="0056109A">
        <w:rPr>
          <w:rFonts w:ascii="Garamond" w:hAnsi="Garamond" w:cs="Times New Roman"/>
        </w:rPr>
        <w:t>)</w:t>
      </w:r>
      <w:r w:rsidR="00F2243B">
        <w:rPr>
          <w:rFonts w:ascii="Garamond" w:hAnsi="Garamond" w:cs="Times New Roman"/>
        </w:rPr>
        <w:t>. Geography plans to assess the GEOG courses on the</w:t>
      </w:r>
      <w:r w:rsidR="00F2243B" w:rsidRPr="0056109A">
        <w:rPr>
          <w:rFonts w:ascii="Garamond" w:hAnsi="Garamond" w:cs="Times New Roman"/>
        </w:rPr>
        <w:t xml:space="preserve"> 4 physical science </w:t>
      </w:r>
      <w:r w:rsidR="00F2243B">
        <w:rPr>
          <w:rFonts w:ascii="Garamond" w:hAnsi="Garamond" w:cs="Times New Roman"/>
        </w:rPr>
        <w:t xml:space="preserve">(PS) </w:t>
      </w:r>
      <w:r w:rsidR="00F2243B" w:rsidRPr="0056109A">
        <w:rPr>
          <w:rFonts w:ascii="Garamond" w:hAnsi="Garamond" w:cs="Times New Roman"/>
        </w:rPr>
        <w:t>outcomes (</w:t>
      </w:r>
      <w:r w:rsidR="00F2243B" w:rsidRPr="0056109A">
        <w:rPr>
          <w:rFonts w:ascii="Garamond" w:hAnsi="Garamond" w:cs="Times New Roman"/>
          <w:i/>
        </w:rPr>
        <w:t>organization of systems; matter; energy; forces</w:t>
      </w:r>
      <w:r w:rsidR="00F2243B" w:rsidRPr="0056109A">
        <w:rPr>
          <w:rFonts w:ascii="Garamond" w:hAnsi="Garamond" w:cs="Times New Roman"/>
          <w:color w:val="000000"/>
        </w:rPr>
        <w:t>)</w:t>
      </w:r>
      <w:r w:rsidR="00F2243B">
        <w:rPr>
          <w:rFonts w:ascii="Garamond" w:hAnsi="Garamond" w:cs="Times New Roman"/>
          <w:color w:val="000000"/>
        </w:rPr>
        <w:t xml:space="preserve"> in a future report</w:t>
      </w:r>
      <w:r w:rsidR="00F2243B" w:rsidRPr="0056109A">
        <w:rPr>
          <w:rFonts w:ascii="Garamond" w:hAnsi="Garamond" w:cs="Times New Roman"/>
          <w:color w:val="000000"/>
        </w:rPr>
        <w:t>.</w:t>
      </w:r>
      <w:r w:rsidR="00F2243B">
        <w:rPr>
          <w:rFonts w:ascii="Garamond" w:hAnsi="Garamond" w:cs="Times New Roman"/>
          <w:color w:val="000000"/>
        </w:rPr>
        <w:t xml:space="preserve"> </w:t>
      </w:r>
    </w:p>
    <w:p w:rsidR="00F2243B" w:rsidRDefault="00F2243B" w:rsidP="00F2243B">
      <w:pPr>
        <w:pStyle w:val="ListParagraph"/>
        <w:numPr>
          <w:ilvl w:val="1"/>
          <w:numId w:val="9"/>
        </w:numPr>
        <w:rPr>
          <w:rFonts w:ascii="Garamond" w:hAnsi="Garamond" w:cs="Times New Roman"/>
        </w:rPr>
      </w:pPr>
      <w:r>
        <w:rPr>
          <w:rFonts w:ascii="Garamond" w:hAnsi="Garamond" w:cs="Times New Roman"/>
          <w:color w:val="000000"/>
        </w:rPr>
        <w:t xml:space="preserve">Geosciences </w:t>
      </w:r>
      <w:r>
        <w:rPr>
          <w:rFonts w:ascii="Garamond" w:hAnsi="Garamond" w:cs="Times New Roman"/>
        </w:rPr>
        <w:t>last reported on GEO 1030, 1060, 1110, and 1350 in the 2015 Assessment Summary and plan to report data within the recommended 3-year cycle.</w:t>
      </w:r>
    </w:p>
    <w:p w:rsidR="00425EFE" w:rsidRDefault="00F2243B" w:rsidP="00425EFE">
      <w:pPr>
        <w:pStyle w:val="ListParagraph"/>
        <w:numPr>
          <w:ilvl w:val="1"/>
          <w:numId w:val="17"/>
        </w:numPr>
        <w:ind w:left="720"/>
        <w:rPr>
          <w:rFonts w:ascii="Garamond" w:hAnsi="Garamond" w:cs="Times New Roman"/>
        </w:rPr>
      </w:pPr>
      <w:r>
        <w:rPr>
          <w:rFonts w:ascii="Garamond" w:hAnsi="Garamond" w:cs="Times New Roman"/>
        </w:rPr>
        <w:t xml:space="preserve">Honors has not reported assessment data on PS outcomes for HNRS </w:t>
      </w:r>
      <w:r w:rsidRPr="0056109A">
        <w:rPr>
          <w:rFonts w:ascii="Garamond" w:hAnsi="Garamond" w:cs="Times New Roman"/>
        </w:rPr>
        <w:t>2</w:t>
      </w:r>
      <w:r w:rsidR="00425EFE">
        <w:rPr>
          <w:rFonts w:ascii="Garamond" w:hAnsi="Garamond" w:cs="Times New Roman"/>
        </w:rPr>
        <w:t>0</w:t>
      </w:r>
      <w:r w:rsidRPr="0056109A">
        <w:rPr>
          <w:rFonts w:ascii="Garamond" w:hAnsi="Garamond" w:cs="Times New Roman"/>
        </w:rPr>
        <w:t>30</w:t>
      </w:r>
      <w:r>
        <w:rPr>
          <w:rFonts w:ascii="Garamond" w:hAnsi="Garamond" w:cs="Times New Roman"/>
        </w:rPr>
        <w:t xml:space="preserve"> for the past three </w:t>
      </w:r>
      <w:r w:rsidR="00425EFE">
        <w:rPr>
          <w:rFonts w:ascii="Garamond" w:hAnsi="Garamond" w:cs="Times New Roman"/>
        </w:rPr>
        <w:t>years. Honors is advised that GE</w:t>
      </w:r>
      <w:r>
        <w:rPr>
          <w:rFonts w:ascii="Garamond" w:hAnsi="Garamond" w:cs="Times New Roman"/>
        </w:rPr>
        <w:t xml:space="preserve"> courses should be assessed on </w:t>
      </w:r>
      <w:r w:rsidR="00425EFE">
        <w:rPr>
          <w:rFonts w:ascii="Garamond" w:hAnsi="Garamond" w:cs="Times New Roman"/>
        </w:rPr>
        <w:t>P</w:t>
      </w:r>
      <w:r>
        <w:rPr>
          <w:rFonts w:ascii="Garamond" w:hAnsi="Garamond" w:cs="Times New Roman"/>
        </w:rPr>
        <w:t xml:space="preserve">S learning outcomes on a 3-year schedule. Honors is advised to present assessment data </w:t>
      </w:r>
      <w:r>
        <w:rPr>
          <w:rFonts w:ascii="Garamond" w:hAnsi="Garamond"/>
        </w:rPr>
        <w:t>on th</w:t>
      </w:r>
      <w:r w:rsidR="00425EFE">
        <w:rPr>
          <w:rFonts w:ascii="Garamond" w:hAnsi="Garamond"/>
        </w:rPr>
        <w:t>is</w:t>
      </w:r>
      <w:r>
        <w:rPr>
          <w:rFonts w:ascii="Garamond" w:hAnsi="Garamond"/>
        </w:rPr>
        <w:t xml:space="preserve"> course for </w:t>
      </w:r>
      <w:r w:rsidR="00425EFE">
        <w:rPr>
          <w:rFonts w:ascii="Garamond" w:hAnsi="Garamond"/>
        </w:rPr>
        <w:t>P</w:t>
      </w:r>
      <w:r>
        <w:rPr>
          <w:rFonts w:ascii="Garamond" w:hAnsi="Garamond"/>
        </w:rPr>
        <w:t>S outcomes in the next report (due Nov 2016).</w:t>
      </w:r>
      <w:r w:rsidR="00425EFE">
        <w:rPr>
          <w:rFonts w:ascii="Garamond" w:hAnsi="Garamond"/>
        </w:rPr>
        <w:t xml:space="preserve"> Honors</w:t>
      </w:r>
      <w:r w:rsidR="00425EFE">
        <w:rPr>
          <w:rFonts w:ascii="Garamond" w:hAnsi="Garamond" w:cs="Times New Roman"/>
        </w:rPr>
        <w:t xml:space="preserve"> is reminded of the requirements for renewal in the curriculum in </w:t>
      </w:r>
      <w:proofErr w:type="gramStart"/>
      <w:r w:rsidR="00425EFE">
        <w:rPr>
          <w:rFonts w:ascii="Garamond" w:hAnsi="Garamond" w:cs="Times New Roman"/>
        </w:rPr>
        <w:t>Fall</w:t>
      </w:r>
      <w:proofErr w:type="gramEnd"/>
      <w:r w:rsidR="00425EFE">
        <w:rPr>
          <w:rFonts w:ascii="Garamond" w:hAnsi="Garamond" w:cs="Times New Roman"/>
        </w:rPr>
        <w:t xml:space="preserve"> 2016 (i.e., at least two semesters of assessment data in a complete evidence of learning rubric). </w:t>
      </w:r>
    </w:p>
    <w:p w:rsidR="00425EFE" w:rsidRPr="001861E2" w:rsidRDefault="00425EFE" w:rsidP="00B322BF">
      <w:pPr>
        <w:pStyle w:val="ListParagraph"/>
        <w:numPr>
          <w:ilvl w:val="1"/>
          <w:numId w:val="9"/>
        </w:numPr>
        <w:rPr>
          <w:rFonts w:ascii="Garamond" w:hAnsi="Garamond" w:cs="Times New Roman"/>
        </w:rPr>
      </w:pPr>
      <w:r w:rsidRPr="001861E2">
        <w:rPr>
          <w:rFonts w:ascii="Garamond" w:hAnsi="Garamond"/>
        </w:rPr>
        <w:t xml:space="preserve">Physics reported assessment data for PHYS 1360 on outcomes </w:t>
      </w:r>
      <w:r w:rsidR="001861E2" w:rsidRPr="001861E2">
        <w:rPr>
          <w:rFonts w:ascii="Garamond" w:hAnsi="Garamond"/>
        </w:rPr>
        <w:t>NS</w:t>
      </w:r>
      <w:r w:rsidRPr="001861E2">
        <w:rPr>
          <w:rFonts w:ascii="Garamond" w:hAnsi="Garamond"/>
        </w:rPr>
        <w:t xml:space="preserve">1 and </w:t>
      </w:r>
      <w:r w:rsidR="001861E2" w:rsidRPr="001861E2">
        <w:rPr>
          <w:rFonts w:ascii="Garamond" w:hAnsi="Garamond"/>
        </w:rPr>
        <w:t>PS</w:t>
      </w:r>
      <w:r w:rsidRPr="001861E2">
        <w:rPr>
          <w:rFonts w:ascii="Garamond" w:hAnsi="Garamond"/>
        </w:rPr>
        <w:t xml:space="preserve">4. The Physics assessment plan suggests that similar data should have been collected for PHYS </w:t>
      </w:r>
      <w:r w:rsidRPr="001861E2">
        <w:rPr>
          <w:rFonts w:ascii="Garamond" w:hAnsi="Garamond" w:cs="Times New Roman"/>
        </w:rPr>
        <w:t xml:space="preserve">1010, 1040, 2010, and 2210. This data is not evident in their report. </w:t>
      </w:r>
      <w:r w:rsidR="001861E2" w:rsidRPr="001861E2">
        <w:rPr>
          <w:rFonts w:ascii="Garamond" w:hAnsi="Garamond" w:cs="Times New Roman"/>
        </w:rPr>
        <w:t xml:space="preserve">Physics is reminded of the requirements for renewal in the curriculum in </w:t>
      </w:r>
      <w:proofErr w:type="gramStart"/>
      <w:r w:rsidR="001861E2" w:rsidRPr="001861E2">
        <w:rPr>
          <w:rFonts w:ascii="Garamond" w:hAnsi="Garamond" w:cs="Times New Roman"/>
        </w:rPr>
        <w:t>Fall</w:t>
      </w:r>
      <w:proofErr w:type="gramEnd"/>
      <w:r w:rsidR="001861E2" w:rsidRPr="001861E2">
        <w:rPr>
          <w:rFonts w:ascii="Garamond" w:hAnsi="Garamond" w:cs="Times New Roman"/>
        </w:rPr>
        <w:t xml:space="preserve"> 2016 (i.e., at least two semesters of assessment data in a complete evidence of learning rubric). </w:t>
      </w:r>
    </w:p>
    <w:p w:rsidR="00A2725A" w:rsidRPr="00A2725A" w:rsidRDefault="00A2725A" w:rsidP="00A2725A">
      <w:pPr>
        <w:pStyle w:val="ListParagraph"/>
        <w:ind w:left="360"/>
        <w:rPr>
          <w:rFonts w:ascii="Garamond" w:hAnsi="Garamond" w:cs="Times New Roman"/>
        </w:rPr>
      </w:pPr>
    </w:p>
    <w:p w:rsidR="00E64850" w:rsidRDefault="00CA0A83" w:rsidP="00E64850">
      <w:pPr>
        <w:pStyle w:val="ListParagraph"/>
        <w:widowControl w:val="0"/>
        <w:numPr>
          <w:ilvl w:val="0"/>
          <w:numId w:val="6"/>
        </w:numPr>
        <w:tabs>
          <w:tab w:val="left" w:pos="360"/>
        </w:tabs>
        <w:autoSpaceDE w:val="0"/>
        <w:autoSpaceDN w:val="0"/>
        <w:adjustRightInd w:val="0"/>
        <w:ind w:left="360"/>
        <w:rPr>
          <w:rFonts w:ascii="Garamond" w:hAnsi="Garamond" w:cs="Times New Roman"/>
          <w:color w:val="1A1A1A"/>
        </w:rPr>
      </w:pPr>
      <w:r w:rsidRPr="00E64850">
        <w:rPr>
          <w:rFonts w:ascii="Garamond" w:hAnsi="Garamond" w:cs="Times New Roman"/>
          <w:u w:val="single"/>
        </w:rPr>
        <w:t>Findings for CHEM 1010</w:t>
      </w:r>
      <w:r w:rsidRPr="00E64850">
        <w:rPr>
          <w:rFonts w:ascii="Garamond" w:hAnsi="Garamond" w:cs="Times New Roman"/>
        </w:rPr>
        <w:t xml:space="preserve">: </w:t>
      </w:r>
      <w:r w:rsidR="00A2725A" w:rsidRPr="00E64850">
        <w:rPr>
          <w:rFonts w:ascii="Garamond" w:hAnsi="Garamond" w:cs="Times New Roman"/>
        </w:rPr>
        <w:t xml:space="preserve">Findings are reported for all outcomes </w:t>
      </w:r>
      <w:r w:rsidR="00003F65" w:rsidRPr="00E64850">
        <w:rPr>
          <w:rFonts w:ascii="Garamond" w:hAnsi="Garamond" w:cs="Times New Roman"/>
        </w:rPr>
        <w:t>for three semesters</w:t>
      </w:r>
      <w:r w:rsidR="00A2725A" w:rsidRPr="00E64850">
        <w:rPr>
          <w:rFonts w:ascii="Garamond" w:hAnsi="Garamond" w:cs="Times New Roman"/>
        </w:rPr>
        <w:t xml:space="preserve">. </w:t>
      </w:r>
      <w:r w:rsidR="00BC5E31" w:rsidRPr="00E64850">
        <w:rPr>
          <w:rFonts w:ascii="Garamond" w:hAnsi="Garamond" w:cs="Times New Roman"/>
        </w:rPr>
        <w:t>NS o</w:t>
      </w:r>
      <w:r w:rsidR="00744727" w:rsidRPr="00E64850">
        <w:rPr>
          <w:rFonts w:ascii="Garamond" w:hAnsi="Garamond" w:cs="Times New Roman"/>
        </w:rPr>
        <w:t>utcome</w:t>
      </w:r>
      <w:r w:rsidR="00BC5E31" w:rsidRPr="00E64850">
        <w:rPr>
          <w:rFonts w:ascii="Garamond" w:hAnsi="Garamond" w:cs="Times New Roman"/>
        </w:rPr>
        <w:t>s</w:t>
      </w:r>
      <w:r w:rsidR="00744727" w:rsidRPr="00E64850">
        <w:rPr>
          <w:rFonts w:ascii="Garamond" w:hAnsi="Garamond" w:cs="Times New Roman"/>
        </w:rPr>
        <w:t xml:space="preserve"> 1</w:t>
      </w:r>
      <w:r w:rsidR="00BC5E31" w:rsidRPr="00E64850">
        <w:rPr>
          <w:rFonts w:ascii="Garamond" w:hAnsi="Garamond" w:cs="Times New Roman"/>
        </w:rPr>
        <w:t>-4</w:t>
      </w:r>
      <w:r w:rsidR="00744727" w:rsidRPr="00E64850">
        <w:rPr>
          <w:rFonts w:ascii="Garamond" w:hAnsi="Garamond" w:cs="Times New Roman"/>
        </w:rPr>
        <w:t xml:space="preserve"> w</w:t>
      </w:r>
      <w:r w:rsidR="00BC5E31" w:rsidRPr="00E64850">
        <w:rPr>
          <w:rFonts w:ascii="Garamond" w:hAnsi="Garamond" w:cs="Times New Roman"/>
        </w:rPr>
        <w:t>ere</w:t>
      </w:r>
      <w:r w:rsidR="00744727" w:rsidRPr="00E64850">
        <w:rPr>
          <w:rFonts w:ascii="Garamond" w:hAnsi="Garamond" w:cs="Times New Roman"/>
        </w:rPr>
        <w:t xml:space="preserve"> assessed with multiple measures, including </w:t>
      </w:r>
      <w:r w:rsidR="00BC5E31" w:rsidRPr="00E64850">
        <w:rPr>
          <w:rFonts w:ascii="Garamond" w:hAnsi="Garamond" w:cs="Times New Roman"/>
        </w:rPr>
        <w:t xml:space="preserve">homework, </w:t>
      </w:r>
      <w:r w:rsidR="00744727" w:rsidRPr="00E64850">
        <w:rPr>
          <w:rFonts w:ascii="Garamond" w:hAnsi="Garamond" w:cs="Times New Roman"/>
        </w:rPr>
        <w:t xml:space="preserve">exam questions and quizzes. </w:t>
      </w:r>
      <w:r w:rsidR="00A2725A" w:rsidRPr="00E64850">
        <w:rPr>
          <w:rFonts w:ascii="Garamond" w:hAnsi="Garamond" w:cs="Times New Roman"/>
          <w:color w:val="1A1A1A"/>
        </w:rPr>
        <w:t xml:space="preserve">Student performance </w:t>
      </w:r>
      <w:r w:rsidR="00BC5E31" w:rsidRPr="00E64850">
        <w:rPr>
          <w:rFonts w:ascii="Garamond" w:hAnsi="Garamond" w:cs="Times New Roman"/>
          <w:color w:val="1A1A1A"/>
        </w:rPr>
        <w:t>on most measures</w:t>
      </w:r>
      <w:r w:rsidR="00744727" w:rsidRPr="00E64850">
        <w:rPr>
          <w:rFonts w:ascii="Garamond" w:hAnsi="Garamond" w:cs="Times New Roman"/>
          <w:color w:val="1A1A1A"/>
        </w:rPr>
        <w:t xml:space="preserve"> </w:t>
      </w:r>
      <w:r w:rsidR="00A2725A" w:rsidRPr="00E64850">
        <w:rPr>
          <w:rFonts w:ascii="Garamond" w:hAnsi="Garamond" w:cs="Times New Roman"/>
          <w:color w:val="1A1A1A"/>
        </w:rPr>
        <w:t xml:space="preserve">met threshold of at least </w:t>
      </w:r>
      <w:r w:rsidR="00744727" w:rsidRPr="00E64850">
        <w:rPr>
          <w:rFonts w:ascii="Garamond" w:hAnsi="Garamond" w:cs="Times New Roman"/>
          <w:color w:val="1A1A1A"/>
        </w:rPr>
        <w:t>6</w:t>
      </w:r>
      <w:r w:rsidR="00A2725A" w:rsidRPr="00E64850">
        <w:rPr>
          <w:rFonts w:ascii="Garamond" w:hAnsi="Garamond" w:cs="Times New Roman"/>
          <w:color w:val="1A1A1A"/>
        </w:rPr>
        <w:t xml:space="preserve">0% of </w:t>
      </w:r>
      <w:r w:rsidR="00744727" w:rsidRPr="00E64850">
        <w:rPr>
          <w:rFonts w:ascii="Garamond" w:hAnsi="Garamond" w:cs="Times New Roman"/>
          <w:color w:val="1A1A1A"/>
        </w:rPr>
        <w:t xml:space="preserve">students scoring at least 70%. </w:t>
      </w:r>
      <w:r w:rsidR="00BC5E31" w:rsidRPr="00E64850">
        <w:rPr>
          <w:rFonts w:ascii="Garamond" w:hAnsi="Garamond" w:cs="Times New Roman"/>
          <w:color w:val="1A1A1A"/>
        </w:rPr>
        <w:t xml:space="preserve">For the measures where student performance failed to meet threshold, </w:t>
      </w:r>
      <w:r w:rsidR="00744727" w:rsidRPr="00E64850">
        <w:rPr>
          <w:rFonts w:ascii="Garamond" w:hAnsi="Garamond" w:cs="Times New Roman"/>
          <w:color w:val="1A1A1A"/>
        </w:rPr>
        <w:t>Chemistry is increasing the time spent in class</w:t>
      </w:r>
      <w:r w:rsidR="00EB072D" w:rsidRPr="00E64850">
        <w:rPr>
          <w:rFonts w:ascii="Garamond" w:hAnsi="Garamond" w:cs="Times New Roman"/>
          <w:color w:val="1A1A1A"/>
        </w:rPr>
        <w:t xml:space="preserve"> and improving class instruction</w:t>
      </w:r>
      <w:r w:rsidR="00744727" w:rsidRPr="00E64850">
        <w:rPr>
          <w:rFonts w:ascii="Garamond" w:hAnsi="Garamond" w:cs="Times New Roman"/>
          <w:color w:val="1A1A1A"/>
        </w:rPr>
        <w:t xml:space="preserve"> on certain concepts</w:t>
      </w:r>
      <w:r w:rsidR="00EB072D" w:rsidRPr="00E64850">
        <w:rPr>
          <w:rFonts w:ascii="Garamond" w:hAnsi="Garamond" w:cs="Times New Roman"/>
          <w:color w:val="1A1A1A"/>
        </w:rPr>
        <w:t>.</w:t>
      </w:r>
      <w:r w:rsidR="00BC5E31" w:rsidRPr="00E64850">
        <w:rPr>
          <w:rFonts w:ascii="Garamond" w:hAnsi="Garamond" w:cs="Times New Roman"/>
          <w:color w:val="1A1A1A"/>
        </w:rPr>
        <w:t xml:space="preserve"> </w:t>
      </w:r>
      <w:r w:rsidR="00EB072D" w:rsidRPr="00E64850">
        <w:rPr>
          <w:rFonts w:ascii="Garamond" w:hAnsi="Garamond" w:cs="Times New Roman"/>
          <w:color w:val="1A1A1A"/>
        </w:rPr>
        <w:t>For some measures where student performance far exceeded threshold, Ch</w:t>
      </w:r>
      <w:r w:rsidR="00744727" w:rsidRPr="00E64850">
        <w:rPr>
          <w:rFonts w:ascii="Garamond" w:hAnsi="Garamond" w:cs="Times New Roman"/>
          <w:color w:val="1A1A1A"/>
        </w:rPr>
        <w:t xml:space="preserve">emistry is considering making quizzes closed book to better prepare students for exams. </w:t>
      </w:r>
      <w:r w:rsidR="00BC5E31" w:rsidRPr="00E64850">
        <w:rPr>
          <w:rFonts w:ascii="Garamond" w:hAnsi="Garamond" w:cs="Times New Roman"/>
          <w:color w:val="1A1A1A"/>
        </w:rPr>
        <w:t xml:space="preserve">PS outcomes 1-4 were assessed with homework, quizzes and exam questions. Student performance on most measures met threshold of at least 60% of students scoring at least 70%. For the measures where student performance failed to meet threshold, Chemistry is increasing the time spent in class on certain concepts and refining the measures to ensure attainment of the outcome. Action also is being taken to </w:t>
      </w:r>
      <w:r w:rsidR="00A2725A" w:rsidRPr="00E64850">
        <w:rPr>
          <w:rFonts w:ascii="Garamond" w:hAnsi="Garamond" w:cs="Times New Roman"/>
          <w:color w:val="1A1A1A"/>
        </w:rPr>
        <w:t>giv</w:t>
      </w:r>
      <w:r w:rsidR="00BC5E31" w:rsidRPr="00E64850">
        <w:rPr>
          <w:rFonts w:ascii="Garamond" w:hAnsi="Garamond" w:cs="Times New Roman"/>
          <w:color w:val="1A1A1A"/>
        </w:rPr>
        <w:t>e students</w:t>
      </w:r>
      <w:r w:rsidR="00A2725A" w:rsidRPr="00E64850">
        <w:rPr>
          <w:rFonts w:ascii="Garamond" w:hAnsi="Garamond" w:cs="Times New Roman"/>
          <w:color w:val="1A1A1A"/>
        </w:rPr>
        <w:t xml:space="preserve"> more mathematical support in pro</w:t>
      </w:r>
      <w:r w:rsidR="00BC5E31" w:rsidRPr="00E64850">
        <w:rPr>
          <w:rFonts w:ascii="Garamond" w:hAnsi="Garamond" w:cs="Times New Roman"/>
          <w:color w:val="1A1A1A"/>
        </w:rPr>
        <w:t>blem solving.</w:t>
      </w:r>
    </w:p>
    <w:p w:rsidR="00E64850" w:rsidRPr="00E64850" w:rsidRDefault="00E64850" w:rsidP="00E64850">
      <w:pPr>
        <w:pStyle w:val="ListParagraph"/>
        <w:widowControl w:val="0"/>
        <w:tabs>
          <w:tab w:val="left" w:pos="360"/>
        </w:tabs>
        <w:autoSpaceDE w:val="0"/>
        <w:autoSpaceDN w:val="0"/>
        <w:adjustRightInd w:val="0"/>
        <w:ind w:left="360"/>
        <w:rPr>
          <w:rFonts w:ascii="Garamond" w:hAnsi="Garamond" w:cs="Times New Roman"/>
          <w:color w:val="1A1A1A"/>
        </w:rPr>
      </w:pPr>
    </w:p>
    <w:p w:rsidR="008B4224" w:rsidRPr="00E64850" w:rsidRDefault="00A6636C" w:rsidP="00B322BF">
      <w:pPr>
        <w:pStyle w:val="ListParagraph"/>
        <w:widowControl w:val="0"/>
        <w:numPr>
          <w:ilvl w:val="0"/>
          <w:numId w:val="6"/>
        </w:numPr>
        <w:tabs>
          <w:tab w:val="left" w:pos="360"/>
        </w:tabs>
        <w:autoSpaceDE w:val="0"/>
        <w:autoSpaceDN w:val="0"/>
        <w:adjustRightInd w:val="0"/>
        <w:ind w:left="360"/>
        <w:rPr>
          <w:rFonts w:ascii="Garamond" w:hAnsi="Garamond" w:cs="Times New Roman"/>
          <w:color w:val="1A1A1A"/>
        </w:rPr>
      </w:pPr>
      <w:r w:rsidRPr="00E64850">
        <w:rPr>
          <w:rFonts w:ascii="Garamond" w:hAnsi="Garamond" w:cs="Times New Roman"/>
          <w:u w:val="single"/>
        </w:rPr>
        <w:t>Findings for CHEM 1050</w:t>
      </w:r>
      <w:r w:rsidRPr="00E64850">
        <w:rPr>
          <w:rFonts w:ascii="Garamond" w:hAnsi="Garamond" w:cs="Times New Roman"/>
        </w:rPr>
        <w:t xml:space="preserve">: Findings are reported for </w:t>
      </w:r>
      <w:r w:rsidR="009D1AD5" w:rsidRPr="00E64850">
        <w:rPr>
          <w:rFonts w:ascii="Garamond" w:hAnsi="Garamond" w:cs="Times New Roman"/>
        </w:rPr>
        <w:t>all</w:t>
      </w:r>
      <w:r w:rsidRPr="00E64850">
        <w:rPr>
          <w:rFonts w:ascii="Garamond" w:hAnsi="Garamond" w:cs="Times New Roman"/>
        </w:rPr>
        <w:t xml:space="preserve"> outcomes. Student performance on the direct measure of multiple choice questions met threshold of </w:t>
      </w:r>
      <w:r w:rsidR="00542808" w:rsidRPr="00E64850">
        <w:rPr>
          <w:rFonts w:ascii="Garamond" w:hAnsi="Garamond" w:cs="Times New Roman"/>
        </w:rPr>
        <w:t>7</w:t>
      </w:r>
      <w:r w:rsidRPr="00E64850">
        <w:rPr>
          <w:rFonts w:ascii="Garamond" w:hAnsi="Garamond" w:cs="Times New Roman"/>
        </w:rPr>
        <w:t xml:space="preserve">0% of students </w:t>
      </w:r>
      <w:r w:rsidR="00542808" w:rsidRPr="00E64850">
        <w:rPr>
          <w:rFonts w:ascii="Garamond" w:hAnsi="Garamond" w:cs="Times New Roman"/>
        </w:rPr>
        <w:t xml:space="preserve">respond correctly </w:t>
      </w:r>
      <w:r w:rsidRPr="00E64850">
        <w:rPr>
          <w:rFonts w:ascii="Garamond" w:hAnsi="Garamond" w:cs="Times New Roman"/>
        </w:rPr>
        <w:t xml:space="preserve">for </w:t>
      </w:r>
      <w:r w:rsidR="00542808" w:rsidRPr="00E64850">
        <w:rPr>
          <w:rFonts w:ascii="Garamond" w:hAnsi="Garamond" w:cs="Times New Roman"/>
        </w:rPr>
        <w:t xml:space="preserve">all </w:t>
      </w:r>
      <w:r w:rsidRPr="00E64850">
        <w:rPr>
          <w:rFonts w:ascii="Garamond" w:hAnsi="Garamond" w:cs="Times New Roman"/>
        </w:rPr>
        <w:t>outcome</w:t>
      </w:r>
      <w:r w:rsidR="00542808" w:rsidRPr="00E64850">
        <w:rPr>
          <w:rFonts w:ascii="Garamond" w:hAnsi="Garamond" w:cs="Times New Roman"/>
        </w:rPr>
        <w:t>s</w:t>
      </w:r>
      <w:r w:rsidR="00F0445A" w:rsidRPr="00E64850">
        <w:rPr>
          <w:rFonts w:ascii="Garamond" w:hAnsi="Garamond" w:cs="Times New Roman"/>
        </w:rPr>
        <w:t xml:space="preserve"> (scores=71-83%)</w:t>
      </w:r>
      <w:r w:rsidRPr="00E64850">
        <w:rPr>
          <w:rFonts w:ascii="Garamond" w:hAnsi="Garamond" w:cs="Times New Roman"/>
        </w:rPr>
        <w:t xml:space="preserve">. </w:t>
      </w:r>
      <w:r w:rsidR="00542808" w:rsidRPr="00E64850">
        <w:rPr>
          <w:rFonts w:ascii="Garamond" w:hAnsi="Garamond" w:cs="Times New Roman"/>
        </w:rPr>
        <w:t xml:space="preserve">No </w:t>
      </w:r>
      <w:r w:rsidR="00F0445A" w:rsidRPr="00E64850">
        <w:rPr>
          <w:rFonts w:ascii="Garamond" w:hAnsi="Garamond" w:cs="Times New Roman"/>
        </w:rPr>
        <w:t>curricular or pedagogical changes are</w:t>
      </w:r>
      <w:r w:rsidR="00542808" w:rsidRPr="00E64850">
        <w:rPr>
          <w:rFonts w:ascii="Garamond" w:hAnsi="Garamond" w:cs="Times New Roman"/>
        </w:rPr>
        <w:t xml:space="preserve"> </w:t>
      </w:r>
      <w:r w:rsidR="00CB678B" w:rsidRPr="00E64850">
        <w:rPr>
          <w:rFonts w:ascii="Garamond" w:hAnsi="Garamond" w:cs="Times New Roman"/>
        </w:rPr>
        <w:t>needed at this time</w:t>
      </w:r>
      <w:r w:rsidR="00542808" w:rsidRPr="00E64850">
        <w:rPr>
          <w:rFonts w:ascii="Garamond" w:hAnsi="Garamond" w:cs="Times New Roman"/>
        </w:rPr>
        <w:t>.</w:t>
      </w:r>
    </w:p>
    <w:p w:rsidR="00E64850" w:rsidRPr="00E64850" w:rsidRDefault="00E64850" w:rsidP="00E64850">
      <w:pPr>
        <w:pStyle w:val="ListParagraph"/>
        <w:widowControl w:val="0"/>
        <w:tabs>
          <w:tab w:val="left" w:pos="360"/>
        </w:tabs>
        <w:autoSpaceDE w:val="0"/>
        <w:autoSpaceDN w:val="0"/>
        <w:adjustRightInd w:val="0"/>
        <w:ind w:left="360"/>
        <w:rPr>
          <w:rFonts w:ascii="Garamond" w:hAnsi="Garamond" w:cs="Times New Roman"/>
          <w:color w:val="1A1A1A"/>
        </w:rPr>
      </w:pPr>
    </w:p>
    <w:p w:rsidR="00E64850" w:rsidRDefault="00542808" w:rsidP="00B322BF">
      <w:pPr>
        <w:pStyle w:val="ListParagraph"/>
        <w:widowControl w:val="0"/>
        <w:numPr>
          <w:ilvl w:val="0"/>
          <w:numId w:val="6"/>
        </w:numPr>
        <w:autoSpaceDE w:val="0"/>
        <w:autoSpaceDN w:val="0"/>
        <w:adjustRightInd w:val="0"/>
        <w:ind w:left="360"/>
        <w:rPr>
          <w:rFonts w:ascii="Garamond" w:hAnsi="Garamond" w:cs="Times New Roman"/>
        </w:rPr>
      </w:pPr>
      <w:r w:rsidRPr="00E64850">
        <w:rPr>
          <w:rFonts w:ascii="Garamond" w:hAnsi="Garamond" w:cs="Times New Roman"/>
          <w:u w:val="single"/>
        </w:rPr>
        <w:t>Findings for CHEM 1110</w:t>
      </w:r>
      <w:r w:rsidRPr="00E64850">
        <w:rPr>
          <w:rFonts w:ascii="Garamond" w:hAnsi="Garamond" w:cs="Times New Roman"/>
        </w:rPr>
        <w:t xml:space="preserve">: Findings are reported for </w:t>
      </w:r>
      <w:r w:rsidR="009D1AD5" w:rsidRPr="00E64850">
        <w:rPr>
          <w:rFonts w:ascii="Garamond" w:hAnsi="Garamond" w:cs="Times New Roman"/>
        </w:rPr>
        <w:t xml:space="preserve">all </w:t>
      </w:r>
      <w:r w:rsidRPr="00E64850">
        <w:rPr>
          <w:rFonts w:ascii="Garamond" w:hAnsi="Garamond" w:cs="Times New Roman"/>
        </w:rPr>
        <w:t>outcomes</w:t>
      </w:r>
      <w:r w:rsidR="00B16CC7" w:rsidRPr="00E64850">
        <w:rPr>
          <w:rFonts w:ascii="Garamond" w:hAnsi="Garamond" w:cs="Times New Roman"/>
        </w:rPr>
        <w:t xml:space="preserve"> in two sections</w:t>
      </w:r>
      <w:r w:rsidRPr="00E64850">
        <w:rPr>
          <w:rFonts w:ascii="Garamond" w:hAnsi="Garamond" w:cs="Times New Roman"/>
        </w:rPr>
        <w:t xml:space="preserve">. </w:t>
      </w:r>
      <w:r w:rsidR="00CC77BC" w:rsidRPr="00E64850">
        <w:rPr>
          <w:rFonts w:ascii="Garamond" w:hAnsi="Garamond" w:cs="Times New Roman"/>
        </w:rPr>
        <w:t xml:space="preserve">NS outcomes 1-4 were assessed with multiple measures, including lab experiments, exam questions, and written essays. Student </w:t>
      </w:r>
      <w:r w:rsidRPr="00E64850">
        <w:rPr>
          <w:rFonts w:ascii="Garamond" w:hAnsi="Garamond" w:cs="Times New Roman"/>
        </w:rPr>
        <w:t xml:space="preserve">on </w:t>
      </w:r>
      <w:r w:rsidR="00CC77BC" w:rsidRPr="00E64850">
        <w:rPr>
          <w:rFonts w:ascii="Garamond" w:hAnsi="Garamond" w:cs="Times New Roman"/>
        </w:rPr>
        <w:t xml:space="preserve">most measures met threshold </w:t>
      </w:r>
      <w:r w:rsidRPr="00E64850">
        <w:rPr>
          <w:rFonts w:ascii="Garamond" w:hAnsi="Garamond" w:cs="Times New Roman"/>
        </w:rPr>
        <w:t>of 70% of students respond correctly</w:t>
      </w:r>
      <w:r w:rsidR="00CC77BC" w:rsidRPr="00E64850">
        <w:rPr>
          <w:rFonts w:ascii="Garamond" w:hAnsi="Garamond" w:cs="Times New Roman"/>
        </w:rPr>
        <w:t>. For the measures where student performance failed to meet threshold, Chemistry is considering requiring drafts of written assignments</w:t>
      </w:r>
      <w:r w:rsidR="002C5A46" w:rsidRPr="00E64850">
        <w:rPr>
          <w:rFonts w:ascii="Garamond" w:hAnsi="Garamond" w:cs="Times New Roman"/>
        </w:rPr>
        <w:t xml:space="preserve"> and refining the measures. PS outcomes 1-4 were assessed with multiple measures, including lab experiments and exam questions. Student on most measures met threshold of 70% of students respond correctly. For the measures where student performance failed to meet threshold, Chemistry is considering whether to “dig a hole and hide in it.” In all seriousness, Chemistry is working to refine some measures, to spend more time in class on challenging concepts, and working to improve students’ problem solving abilities.</w:t>
      </w:r>
    </w:p>
    <w:p w:rsidR="00E64850" w:rsidRPr="00E64850" w:rsidRDefault="00E64850" w:rsidP="00E64850">
      <w:pPr>
        <w:pStyle w:val="ListParagraph"/>
        <w:rPr>
          <w:rFonts w:ascii="Garamond" w:hAnsi="Garamond" w:cs="Times New Roman"/>
          <w:u w:val="single"/>
        </w:rPr>
      </w:pPr>
    </w:p>
    <w:p w:rsidR="007A6D97" w:rsidRPr="00E64850" w:rsidRDefault="00542808" w:rsidP="00B322BF">
      <w:pPr>
        <w:pStyle w:val="ListParagraph"/>
        <w:widowControl w:val="0"/>
        <w:numPr>
          <w:ilvl w:val="0"/>
          <w:numId w:val="6"/>
        </w:numPr>
        <w:autoSpaceDE w:val="0"/>
        <w:autoSpaceDN w:val="0"/>
        <w:adjustRightInd w:val="0"/>
        <w:ind w:left="360"/>
        <w:rPr>
          <w:rFonts w:ascii="Garamond" w:hAnsi="Garamond" w:cs="Times New Roman"/>
        </w:rPr>
      </w:pPr>
      <w:r w:rsidRPr="00E64850">
        <w:rPr>
          <w:rFonts w:ascii="Garamond" w:hAnsi="Garamond" w:cs="Times New Roman"/>
          <w:u w:val="single"/>
        </w:rPr>
        <w:t>Findings for CHEM 1210</w:t>
      </w:r>
      <w:r w:rsidRPr="00E64850">
        <w:rPr>
          <w:rFonts w:ascii="Garamond" w:hAnsi="Garamond" w:cs="Times New Roman"/>
        </w:rPr>
        <w:t xml:space="preserve">: Findings are reported for </w:t>
      </w:r>
      <w:r w:rsidR="00C153F7" w:rsidRPr="00E64850">
        <w:rPr>
          <w:rFonts w:ascii="Garamond" w:hAnsi="Garamond" w:cs="Times New Roman"/>
        </w:rPr>
        <w:t>all</w:t>
      </w:r>
      <w:r w:rsidRPr="00E64850">
        <w:rPr>
          <w:rFonts w:ascii="Garamond" w:hAnsi="Garamond" w:cs="Times New Roman"/>
        </w:rPr>
        <w:t xml:space="preserve"> outcomes. </w:t>
      </w:r>
      <w:r w:rsidR="007A6D97" w:rsidRPr="00E64850">
        <w:rPr>
          <w:rFonts w:ascii="Garamond" w:hAnsi="Garamond" w:cs="Times New Roman"/>
        </w:rPr>
        <w:t xml:space="preserve">NS outcomes 1-4 were assessed with two measures (1=exam questions/lab reports and 2=homework questions). </w:t>
      </w:r>
      <w:r w:rsidRPr="00E64850">
        <w:rPr>
          <w:rFonts w:ascii="Garamond" w:hAnsi="Garamond" w:cs="Times New Roman"/>
        </w:rPr>
        <w:t xml:space="preserve">Student performance </w:t>
      </w:r>
      <w:r w:rsidR="007A6D97" w:rsidRPr="00E64850">
        <w:rPr>
          <w:rFonts w:ascii="Garamond" w:hAnsi="Garamond" w:cs="Times New Roman"/>
        </w:rPr>
        <w:t xml:space="preserve">on measure 1 </w:t>
      </w:r>
      <w:r w:rsidRPr="00E64850">
        <w:rPr>
          <w:rFonts w:ascii="Garamond" w:hAnsi="Garamond" w:cs="Times New Roman"/>
        </w:rPr>
        <w:t xml:space="preserve">met threshold </w:t>
      </w:r>
      <w:r w:rsidR="007A6D97" w:rsidRPr="00E64850">
        <w:rPr>
          <w:rFonts w:ascii="Garamond" w:hAnsi="Garamond" w:cs="Times New Roman"/>
        </w:rPr>
        <w:t>of 70% average score for all outcomes but outcome 2. Despite improvement in student performance on this outcome over the past 2 years, students continue to struggle with integration of science. Chemistry will now require MATH 1050 as a co-requisite for course enrollment. Student performance on measure 2 met threshold of 85% average score for all outcomes. PS outcomes 1-4</w:t>
      </w:r>
      <w:r w:rsidRPr="00E64850">
        <w:rPr>
          <w:rFonts w:ascii="Garamond" w:hAnsi="Garamond" w:cs="Times New Roman"/>
        </w:rPr>
        <w:t xml:space="preserve"> </w:t>
      </w:r>
      <w:r w:rsidR="007A6D97" w:rsidRPr="00E64850">
        <w:rPr>
          <w:rFonts w:ascii="Garamond" w:hAnsi="Garamond" w:cs="Times New Roman"/>
        </w:rPr>
        <w:t>were assessed with two measures (1=exam questions/lab reports and 2=homework questions). Student performance on measure 1 met threshold of 70% average score for all outcomes but outcome 4. Despite improvement in student performance on this outcome over the past 2 years, students continue to struggle with forces. Chemistry will now require MATH 1050 as a co-requisite for course enrollment.</w:t>
      </w:r>
    </w:p>
    <w:p w:rsidR="00E64850" w:rsidRPr="00E64850" w:rsidRDefault="00E64850" w:rsidP="00E64850">
      <w:pPr>
        <w:pStyle w:val="ListParagraph"/>
        <w:widowControl w:val="0"/>
        <w:autoSpaceDE w:val="0"/>
        <w:autoSpaceDN w:val="0"/>
        <w:adjustRightInd w:val="0"/>
        <w:ind w:left="360"/>
        <w:rPr>
          <w:rFonts w:ascii="Garamond" w:hAnsi="Garamond" w:cs="Times New Roman"/>
        </w:rPr>
      </w:pPr>
    </w:p>
    <w:p w:rsidR="00A9200E" w:rsidRPr="00A9200E" w:rsidRDefault="00C153F7" w:rsidP="00A9200E">
      <w:pPr>
        <w:pStyle w:val="ListParagraph"/>
        <w:widowControl w:val="0"/>
        <w:numPr>
          <w:ilvl w:val="0"/>
          <w:numId w:val="6"/>
        </w:numPr>
        <w:tabs>
          <w:tab w:val="left" w:pos="360"/>
        </w:tabs>
        <w:autoSpaceDE w:val="0"/>
        <w:autoSpaceDN w:val="0"/>
        <w:adjustRightInd w:val="0"/>
        <w:ind w:left="360"/>
        <w:rPr>
          <w:rFonts w:ascii="Garamond" w:hAnsi="Garamond" w:cs="Times New Roman"/>
          <w:color w:val="1A1A1A"/>
        </w:rPr>
      </w:pPr>
      <w:r w:rsidRPr="00A9200E">
        <w:rPr>
          <w:rFonts w:ascii="Garamond" w:hAnsi="Garamond" w:cs="Times New Roman"/>
          <w:color w:val="1A1A1A"/>
          <w:u w:val="single"/>
        </w:rPr>
        <w:t>Findings for GEO</w:t>
      </w:r>
      <w:r w:rsidR="00080E0A" w:rsidRPr="00A9200E">
        <w:rPr>
          <w:rFonts w:ascii="Garamond" w:hAnsi="Garamond" w:cs="Times New Roman"/>
          <w:color w:val="1A1A1A"/>
          <w:u w:val="single"/>
        </w:rPr>
        <w:t>G</w:t>
      </w:r>
      <w:r w:rsidRPr="00A9200E">
        <w:rPr>
          <w:rFonts w:ascii="Garamond" w:hAnsi="Garamond" w:cs="Times New Roman"/>
          <w:color w:val="1A1A1A"/>
          <w:u w:val="single"/>
        </w:rPr>
        <w:t xml:space="preserve"> 10</w:t>
      </w:r>
      <w:r w:rsidR="00080E0A" w:rsidRPr="00A9200E">
        <w:rPr>
          <w:rFonts w:ascii="Garamond" w:hAnsi="Garamond" w:cs="Times New Roman"/>
          <w:color w:val="1A1A1A"/>
          <w:u w:val="single"/>
        </w:rPr>
        <w:t>0</w:t>
      </w:r>
      <w:r w:rsidRPr="00A9200E">
        <w:rPr>
          <w:rFonts w:ascii="Garamond" w:hAnsi="Garamond" w:cs="Times New Roman"/>
          <w:color w:val="1A1A1A"/>
          <w:u w:val="single"/>
        </w:rPr>
        <w:t>0</w:t>
      </w:r>
      <w:r w:rsidRPr="00A9200E">
        <w:rPr>
          <w:rFonts w:ascii="Garamond" w:hAnsi="Garamond" w:cs="Times New Roman"/>
          <w:color w:val="1A1A1A"/>
        </w:rPr>
        <w:t xml:space="preserve">: </w:t>
      </w:r>
      <w:r w:rsidR="00080E0A" w:rsidRPr="00A9200E">
        <w:rPr>
          <w:rFonts w:ascii="Garamond" w:hAnsi="Garamond" w:cs="Times New Roman"/>
        </w:rPr>
        <w:t xml:space="preserve">Findings are reported for </w:t>
      </w:r>
      <w:r w:rsidR="00A9200E" w:rsidRPr="00A9200E">
        <w:rPr>
          <w:rFonts w:ascii="Garamond" w:hAnsi="Garamond" w:cs="Times New Roman"/>
        </w:rPr>
        <w:t>the four natural science outcomes</w:t>
      </w:r>
      <w:r w:rsidR="00080E0A" w:rsidRPr="00A9200E">
        <w:rPr>
          <w:rFonts w:ascii="Garamond" w:hAnsi="Garamond" w:cs="Times New Roman"/>
        </w:rPr>
        <w:t>. Student performance on the direct measures of multiple choice questions met threshold of 70% mastery (</w:t>
      </w:r>
      <w:r w:rsidR="00A9200E" w:rsidRPr="00A9200E">
        <w:rPr>
          <w:rFonts w:ascii="Garamond" w:hAnsi="Garamond" w:cs="Times New Roman"/>
        </w:rPr>
        <w:t>scores=87-94%)</w:t>
      </w:r>
      <w:r w:rsidR="00080E0A" w:rsidRPr="00A9200E">
        <w:rPr>
          <w:rFonts w:ascii="Garamond" w:hAnsi="Garamond" w:cs="Times New Roman"/>
        </w:rPr>
        <w:t xml:space="preserve">. No </w:t>
      </w:r>
      <w:r w:rsidR="00A9200E" w:rsidRPr="00A9200E">
        <w:rPr>
          <w:rFonts w:ascii="Garamond" w:hAnsi="Garamond" w:cs="Times New Roman"/>
        </w:rPr>
        <w:t>curricular or pedagogical changes are needed at this time</w:t>
      </w:r>
      <w:r w:rsidR="00080E0A" w:rsidRPr="00A9200E">
        <w:rPr>
          <w:rFonts w:ascii="Garamond" w:hAnsi="Garamond" w:cs="Times New Roman"/>
        </w:rPr>
        <w:t>.</w:t>
      </w:r>
      <w:r w:rsidR="00A9200E" w:rsidRPr="00A9200E">
        <w:rPr>
          <w:rFonts w:ascii="Garamond" w:hAnsi="Garamond" w:cs="Times New Roman"/>
        </w:rPr>
        <w:t xml:space="preserve"> </w:t>
      </w:r>
    </w:p>
    <w:p w:rsidR="00A9200E" w:rsidRPr="00A9200E" w:rsidRDefault="00A9200E" w:rsidP="00A9200E">
      <w:pPr>
        <w:pStyle w:val="ListParagraph"/>
        <w:tabs>
          <w:tab w:val="left" w:pos="360"/>
        </w:tabs>
        <w:ind w:left="360"/>
        <w:rPr>
          <w:rFonts w:ascii="Garamond" w:hAnsi="Garamond" w:cs="Times New Roman"/>
          <w:color w:val="1A1A1A"/>
          <w:u w:val="single"/>
        </w:rPr>
      </w:pPr>
    </w:p>
    <w:p w:rsidR="00C153F7" w:rsidRPr="00EA6F58" w:rsidRDefault="00C153F7" w:rsidP="00A9200E">
      <w:pPr>
        <w:pStyle w:val="ListParagraph"/>
        <w:widowControl w:val="0"/>
        <w:numPr>
          <w:ilvl w:val="0"/>
          <w:numId w:val="6"/>
        </w:numPr>
        <w:tabs>
          <w:tab w:val="left" w:pos="360"/>
        </w:tabs>
        <w:autoSpaceDE w:val="0"/>
        <w:autoSpaceDN w:val="0"/>
        <w:adjustRightInd w:val="0"/>
        <w:ind w:left="360"/>
        <w:rPr>
          <w:rFonts w:ascii="Garamond" w:hAnsi="Garamond" w:cs="Times New Roman"/>
          <w:color w:val="1A1A1A"/>
        </w:rPr>
      </w:pPr>
      <w:r w:rsidRPr="00A9200E">
        <w:rPr>
          <w:rFonts w:ascii="Garamond" w:hAnsi="Garamond" w:cs="Times New Roman"/>
          <w:color w:val="1A1A1A"/>
          <w:u w:val="single"/>
        </w:rPr>
        <w:t>Findings for GEO</w:t>
      </w:r>
      <w:r w:rsidR="00080E0A" w:rsidRPr="00A9200E">
        <w:rPr>
          <w:rFonts w:ascii="Garamond" w:hAnsi="Garamond" w:cs="Times New Roman"/>
          <w:color w:val="1A1A1A"/>
          <w:u w:val="single"/>
        </w:rPr>
        <w:t>G</w:t>
      </w:r>
      <w:r w:rsidRPr="00A9200E">
        <w:rPr>
          <w:rFonts w:ascii="Garamond" w:hAnsi="Garamond" w:cs="Times New Roman"/>
          <w:color w:val="1A1A1A"/>
          <w:u w:val="single"/>
        </w:rPr>
        <w:t xml:space="preserve"> 1</w:t>
      </w:r>
      <w:r w:rsidR="00080E0A" w:rsidRPr="00A9200E">
        <w:rPr>
          <w:rFonts w:ascii="Garamond" w:hAnsi="Garamond" w:cs="Times New Roman"/>
          <w:color w:val="1A1A1A"/>
          <w:u w:val="single"/>
        </w:rPr>
        <w:t>400</w:t>
      </w:r>
      <w:r w:rsidRPr="00A9200E">
        <w:rPr>
          <w:rFonts w:ascii="Garamond" w:hAnsi="Garamond" w:cs="Times New Roman"/>
          <w:color w:val="1A1A1A"/>
        </w:rPr>
        <w:t xml:space="preserve">: </w:t>
      </w:r>
      <w:r w:rsidR="00EA6F58" w:rsidRPr="00A9200E">
        <w:rPr>
          <w:rFonts w:ascii="Garamond" w:hAnsi="Garamond" w:cs="Times New Roman"/>
        </w:rPr>
        <w:t>Findings are reported for the four natural science outcomes. Student performance on the direct measures of multiple choice questions met threshold of 70% mastery (scores=</w:t>
      </w:r>
      <w:r w:rsidR="00EA6F58">
        <w:rPr>
          <w:rFonts w:ascii="Garamond" w:hAnsi="Garamond" w:cs="Times New Roman"/>
        </w:rPr>
        <w:t>78-85</w:t>
      </w:r>
      <w:r w:rsidR="00EA6F58" w:rsidRPr="00A9200E">
        <w:rPr>
          <w:rFonts w:ascii="Garamond" w:hAnsi="Garamond" w:cs="Times New Roman"/>
        </w:rPr>
        <w:t xml:space="preserve">%). </w:t>
      </w:r>
      <w:r w:rsidR="00EA6F58">
        <w:rPr>
          <w:rFonts w:ascii="Garamond" w:hAnsi="Garamond" w:cs="Times New Roman"/>
        </w:rPr>
        <w:t xml:space="preserve">Geography encourages students to take a statistics course (required for majors) to improve understanding of problem solving and data analysis. </w:t>
      </w:r>
      <w:r w:rsidR="00EA6F58" w:rsidRPr="00A9200E">
        <w:rPr>
          <w:rFonts w:ascii="Garamond" w:hAnsi="Garamond" w:cs="Times New Roman"/>
        </w:rPr>
        <w:t>No curricular or pedagogical changes are needed at this time.</w:t>
      </w:r>
    </w:p>
    <w:p w:rsidR="00EA6F58" w:rsidRPr="00EA6F58" w:rsidRDefault="00EA6F58" w:rsidP="00EA6F58">
      <w:pPr>
        <w:pStyle w:val="ListParagraph"/>
        <w:rPr>
          <w:rFonts w:ascii="Garamond" w:hAnsi="Garamond" w:cs="Times New Roman"/>
          <w:color w:val="1A1A1A"/>
        </w:rPr>
      </w:pPr>
    </w:p>
    <w:p w:rsidR="007E17D0" w:rsidRDefault="00C153F7" w:rsidP="007E17D0">
      <w:pPr>
        <w:pStyle w:val="ListParagraph"/>
        <w:widowControl w:val="0"/>
        <w:numPr>
          <w:ilvl w:val="0"/>
          <w:numId w:val="6"/>
        </w:numPr>
        <w:autoSpaceDE w:val="0"/>
        <w:autoSpaceDN w:val="0"/>
        <w:adjustRightInd w:val="0"/>
        <w:ind w:left="360"/>
        <w:rPr>
          <w:rFonts w:ascii="Garamond" w:hAnsi="Garamond" w:cs="Times New Roman"/>
          <w:color w:val="1A1A1A"/>
        </w:rPr>
      </w:pPr>
      <w:r w:rsidRPr="007E17D0">
        <w:rPr>
          <w:rFonts w:ascii="Garamond" w:hAnsi="Garamond" w:cs="Times New Roman"/>
          <w:color w:val="1A1A1A"/>
          <w:u w:val="single"/>
        </w:rPr>
        <w:t xml:space="preserve">Findings for </w:t>
      </w:r>
      <w:r w:rsidR="00080E0A" w:rsidRPr="007E17D0">
        <w:rPr>
          <w:rFonts w:ascii="Garamond" w:hAnsi="Garamond" w:cs="Times New Roman"/>
          <w:color w:val="1A1A1A"/>
          <w:u w:val="single"/>
        </w:rPr>
        <w:t>HNRS 1500</w:t>
      </w:r>
      <w:r w:rsidRPr="007E17D0">
        <w:rPr>
          <w:rFonts w:ascii="Garamond" w:hAnsi="Garamond" w:cs="Times New Roman"/>
          <w:color w:val="1A1A1A"/>
        </w:rPr>
        <w:t xml:space="preserve">: Findings are reported for all outcomes. </w:t>
      </w:r>
      <w:r w:rsidR="002568C0" w:rsidRPr="007E17D0">
        <w:rPr>
          <w:rFonts w:ascii="Garamond" w:hAnsi="Garamond" w:cs="Times New Roman"/>
          <w:color w:val="1A1A1A"/>
        </w:rPr>
        <w:t xml:space="preserve">Outcomes were measured with a variety of application assignments involving measurement. </w:t>
      </w:r>
      <w:r w:rsidRPr="007E17D0">
        <w:rPr>
          <w:rFonts w:ascii="Garamond" w:hAnsi="Garamond" w:cs="Times New Roman"/>
          <w:color w:val="1A1A1A"/>
        </w:rPr>
        <w:t xml:space="preserve">Student performance </w:t>
      </w:r>
      <w:r w:rsidR="00343A46" w:rsidRPr="007E17D0">
        <w:rPr>
          <w:rFonts w:ascii="Garamond" w:hAnsi="Garamond" w:cs="Times New Roman"/>
          <w:color w:val="1A1A1A"/>
        </w:rPr>
        <w:t xml:space="preserve">met threshold of </w:t>
      </w:r>
      <w:r w:rsidR="002568C0" w:rsidRPr="007E17D0">
        <w:rPr>
          <w:rFonts w:ascii="Garamond" w:hAnsi="Garamond" w:cs="Times New Roman"/>
          <w:color w:val="1A1A1A"/>
        </w:rPr>
        <w:t>8</w:t>
      </w:r>
      <w:r w:rsidR="00343A46" w:rsidRPr="007E17D0">
        <w:rPr>
          <w:rFonts w:ascii="Garamond" w:hAnsi="Garamond" w:cs="Times New Roman"/>
          <w:color w:val="1A1A1A"/>
        </w:rPr>
        <w:t xml:space="preserve">0%. </w:t>
      </w:r>
      <w:r w:rsidRPr="007E17D0">
        <w:rPr>
          <w:rFonts w:ascii="Garamond" w:hAnsi="Garamond" w:cs="Times New Roman"/>
          <w:color w:val="1A1A1A"/>
        </w:rPr>
        <w:t xml:space="preserve">No curricular or pedagogical changers are needed at this time. </w:t>
      </w:r>
    </w:p>
    <w:p w:rsidR="007E17D0" w:rsidRPr="007E17D0" w:rsidRDefault="007E17D0" w:rsidP="007E17D0">
      <w:pPr>
        <w:pStyle w:val="ListParagraph"/>
        <w:ind w:left="360"/>
        <w:rPr>
          <w:rFonts w:ascii="Garamond" w:hAnsi="Garamond" w:cs="Times New Roman"/>
          <w:color w:val="1A1A1A"/>
          <w:u w:val="single"/>
        </w:rPr>
      </w:pPr>
    </w:p>
    <w:p w:rsidR="007A344F" w:rsidRPr="001861E2" w:rsidRDefault="00080E0A" w:rsidP="00B322BF">
      <w:pPr>
        <w:pStyle w:val="ListParagraph"/>
        <w:widowControl w:val="0"/>
        <w:numPr>
          <w:ilvl w:val="0"/>
          <w:numId w:val="6"/>
        </w:numPr>
        <w:autoSpaceDE w:val="0"/>
        <w:autoSpaceDN w:val="0"/>
        <w:adjustRightInd w:val="0"/>
        <w:ind w:left="360"/>
        <w:rPr>
          <w:rFonts w:ascii="Garamond" w:hAnsi="Garamond" w:cs="Times New Roman"/>
        </w:rPr>
      </w:pPr>
      <w:r w:rsidRPr="001861E2">
        <w:rPr>
          <w:rFonts w:ascii="Garamond" w:hAnsi="Garamond" w:cs="Times New Roman"/>
          <w:color w:val="1A1A1A"/>
          <w:u w:val="single"/>
        </w:rPr>
        <w:t>Findings for PHYS 1360</w:t>
      </w:r>
      <w:r w:rsidRPr="001861E2">
        <w:rPr>
          <w:rFonts w:ascii="Garamond" w:hAnsi="Garamond" w:cs="Times New Roman"/>
          <w:color w:val="1A1A1A"/>
        </w:rPr>
        <w:t xml:space="preserve">: </w:t>
      </w:r>
      <w:r w:rsidR="001861E2" w:rsidRPr="001861E2">
        <w:rPr>
          <w:rFonts w:ascii="Garamond" w:hAnsi="Garamond" w:cs="Times New Roman"/>
          <w:color w:val="1A1A1A"/>
        </w:rPr>
        <w:t xml:space="preserve">Findings are reported for outcomes NS1 and PS4. Outcome NS1 was measured with exam questions and a lab research project. Outcome PS4 was measured with essay questions and an analysis of motion. Thresholds for student learning are not explicit in the report. That said, nearly all students succeeded on the measures. </w:t>
      </w:r>
      <w:r w:rsidR="001861E2" w:rsidRPr="001861E2">
        <w:rPr>
          <w:rFonts w:ascii="Garamond" w:hAnsi="Garamond" w:cs="Times New Roman"/>
        </w:rPr>
        <w:t>Physics is advised to provide thresholds of evidence of student learning.</w:t>
      </w:r>
    </w:p>
    <w:p w:rsidR="00C921D7" w:rsidRPr="0056109A" w:rsidRDefault="00C921D7">
      <w:pPr>
        <w:rPr>
          <w:rFonts w:ascii="Garamond" w:hAnsi="Garamond" w:cs="Times New Roman"/>
          <w:b/>
          <w:sz w:val="28"/>
          <w:szCs w:val="28"/>
        </w:rPr>
      </w:pPr>
    </w:p>
    <w:p w:rsidR="00600CEA" w:rsidRPr="0056109A" w:rsidRDefault="00600CEA">
      <w:pPr>
        <w:rPr>
          <w:rFonts w:ascii="Garamond" w:hAnsi="Garamond" w:cs="Times New Roman"/>
          <w:b/>
          <w:sz w:val="28"/>
          <w:szCs w:val="28"/>
        </w:rPr>
      </w:pPr>
      <w:r w:rsidRPr="0056109A">
        <w:rPr>
          <w:rFonts w:ascii="Garamond" w:hAnsi="Garamond" w:cs="Times New Roman"/>
          <w:b/>
          <w:sz w:val="28"/>
          <w:szCs w:val="28"/>
        </w:rPr>
        <w:br w:type="page"/>
      </w:r>
    </w:p>
    <w:p w:rsidR="0073306D" w:rsidRPr="0056109A" w:rsidRDefault="0073306D" w:rsidP="00034D0F">
      <w:pPr>
        <w:pStyle w:val="Heading1"/>
      </w:pPr>
      <w:bookmarkStart w:id="11" w:name="_Toc447026892"/>
      <w:r w:rsidRPr="00A11C14">
        <w:lastRenderedPageBreak/>
        <w:t>Life Science</w:t>
      </w:r>
      <w:bookmarkEnd w:id="11"/>
    </w:p>
    <w:p w:rsidR="0073306D" w:rsidRDefault="0073306D" w:rsidP="0073306D">
      <w:pPr>
        <w:rPr>
          <w:rFonts w:ascii="Garamond" w:hAnsi="Garamond" w:cs="Times New Roman"/>
        </w:rPr>
      </w:pPr>
    </w:p>
    <w:p w:rsidR="004A0447" w:rsidRPr="00F74ED9" w:rsidRDefault="00F74ED9" w:rsidP="00F74ED9">
      <w:pPr>
        <w:pStyle w:val="ListParagraph"/>
        <w:numPr>
          <w:ilvl w:val="0"/>
          <w:numId w:val="18"/>
        </w:numPr>
        <w:rPr>
          <w:rFonts w:ascii="Garamond" w:hAnsi="Garamond" w:cs="Times New Roman"/>
        </w:rPr>
      </w:pPr>
      <w:r w:rsidRPr="0056109A">
        <w:rPr>
          <w:rFonts w:ascii="Garamond" w:hAnsi="Garamond" w:cs="Times New Roman"/>
        </w:rPr>
        <w:t xml:space="preserve">Data gathered for </w:t>
      </w:r>
      <w:r w:rsidR="00E64AB8">
        <w:rPr>
          <w:rFonts w:ascii="Garamond" w:hAnsi="Garamond" w:cs="Times New Roman"/>
        </w:rPr>
        <w:t>88</w:t>
      </w:r>
      <w:r w:rsidRPr="0056109A">
        <w:rPr>
          <w:rFonts w:ascii="Garamond" w:hAnsi="Garamond" w:cs="Times New Roman"/>
        </w:rPr>
        <w:t xml:space="preserve">% of </w:t>
      </w:r>
      <w:r>
        <w:rPr>
          <w:rFonts w:ascii="Garamond" w:hAnsi="Garamond" w:cs="Times New Roman"/>
        </w:rPr>
        <w:t>L</w:t>
      </w:r>
      <w:r w:rsidRPr="0056109A">
        <w:rPr>
          <w:rFonts w:ascii="Garamond" w:hAnsi="Garamond" w:cs="Times New Roman"/>
        </w:rPr>
        <w:t>S courses</w:t>
      </w:r>
      <w:r w:rsidR="004A0447">
        <w:rPr>
          <w:rFonts w:ascii="Garamond" w:hAnsi="Garamond"/>
        </w:rPr>
        <w:t xml:space="preserve"> </w:t>
      </w:r>
      <w:r>
        <w:rPr>
          <w:rFonts w:ascii="Garamond" w:hAnsi="Garamond"/>
        </w:rPr>
        <w:t xml:space="preserve">(i.e., </w:t>
      </w:r>
      <w:r w:rsidR="00E64AB8" w:rsidRPr="00F74ED9">
        <w:rPr>
          <w:rFonts w:ascii="Garamond" w:hAnsi="Garamond" w:cs="Times New Roman"/>
        </w:rPr>
        <w:t xml:space="preserve">BTNY </w:t>
      </w:r>
      <w:r w:rsidR="00E64AB8">
        <w:rPr>
          <w:rFonts w:ascii="Garamond" w:hAnsi="Garamond" w:cs="Times New Roman"/>
        </w:rPr>
        <w:t xml:space="preserve">1203, 1303, 1403, 1370; </w:t>
      </w:r>
      <w:r w:rsidR="00FC1DF1">
        <w:rPr>
          <w:rFonts w:ascii="Garamond" w:hAnsi="Garamond"/>
        </w:rPr>
        <w:t>HNRS 1510;</w:t>
      </w:r>
      <w:r>
        <w:rPr>
          <w:rFonts w:ascii="Garamond" w:hAnsi="Garamond"/>
        </w:rPr>
        <w:t xml:space="preserve"> HTHS 1110; MICR 1113, 1153, 2054; NUTR 1020; ZOOL 1010, 1020</w:t>
      </w:r>
      <w:r w:rsidR="00FC1DF1">
        <w:rPr>
          <w:rFonts w:ascii="Garamond" w:hAnsi="Garamond"/>
        </w:rPr>
        <w:t>, 1030, 1370</w:t>
      </w:r>
      <w:r>
        <w:rPr>
          <w:rFonts w:ascii="Garamond" w:hAnsi="Garamond"/>
        </w:rPr>
        <w:t xml:space="preserve">) </w:t>
      </w:r>
      <w:r w:rsidR="004A0447" w:rsidRPr="00A5112D">
        <w:rPr>
          <w:rFonts w:ascii="Garamond" w:hAnsi="Garamond" w:cs="Times New Roman"/>
        </w:rPr>
        <w:t>on 4 natural science (NS) outcomes (</w:t>
      </w:r>
      <w:r w:rsidR="004A0447" w:rsidRPr="00A5112D">
        <w:rPr>
          <w:rFonts w:ascii="Garamond" w:hAnsi="Garamond" w:cs="Times New Roman"/>
          <w:i/>
        </w:rPr>
        <w:t>nature of science, integration of science, science and society, problem solving and data analysis</w:t>
      </w:r>
      <w:r w:rsidR="004A0447" w:rsidRPr="00A5112D">
        <w:rPr>
          <w:rFonts w:ascii="Garamond" w:hAnsi="Garamond" w:cs="Times New Roman"/>
        </w:rPr>
        <w:t>) and 4 life science (</w:t>
      </w:r>
      <w:r w:rsidR="004A0447">
        <w:rPr>
          <w:rFonts w:ascii="Garamond" w:hAnsi="Garamond" w:cs="Times New Roman"/>
        </w:rPr>
        <w:t>L</w:t>
      </w:r>
      <w:r w:rsidR="004A0447" w:rsidRPr="00A5112D">
        <w:rPr>
          <w:rFonts w:ascii="Garamond" w:hAnsi="Garamond" w:cs="Times New Roman"/>
        </w:rPr>
        <w:t>S) outcomes (</w:t>
      </w:r>
      <w:r w:rsidR="004A0447" w:rsidRPr="00A5112D">
        <w:rPr>
          <w:rFonts w:ascii="Garamond" w:hAnsi="Garamond" w:cs="Times New Roman"/>
          <w:i/>
        </w:rPr>
        <w:t>levels of organization; metabolism and homeostasis; genetics and evolution; ecological interactions</w:t>
      </w:r>
      <w:r w:rsidR="004A0447" w:rsidRPr="00A5112D">
        <w:rPr>
          <w:rFonts w:ascii="Garamond" w:hAnsi="Garamond" w:cs="Times New Roman"/>
          <w:color w:val="000000"/>
        </w:rPr>
        <w:t>)</w:t>
      </w:r>
      <w:r w:rsidR="004A0447">
        <w:rPr>
          <w:rFonts w:ascii="Garamond" w:hAnsi="Garamond" w:cs="Times New Roman"/>
          <w:color w:val="000000"/>
        </w:rPr>
        <w:t>.</w:t>
      </w:r>
    </w:p>
    <w:p w:rsidR="00F74ED9" w:rsidRDefault="00F74ED9" w:rsidP="00F74ED9">
      <w:pPr>
        <w:pStyle w:val="ListParagraph"/>
        <w:ind w:left="360"/>
        <w:rPr>
          <w:rFonts w:ascii="Garamond" w:hAnsi="Garamond" w:cs="Times New Roman"/>
        </w:rPr>
      </w:pPr>
    </w:p>
    <w:p w:rsidR="00FC1DF1" w:rsidRPr="00FC1DF1" w:rsidRDefault="00F74ED9" w:rsidP="00FC1DF1">
      <w:pPr>
        <w:pStyle w:val="ListParagraph"/>
        <w:numPr>
          <w:ilvl w:val="0"/>
          <w:numId w:val="18"/>
        </w:numPr>
        <w:rPr>
          <w:rFonts w:ascii="Garamond" w:hAnsi="Garamond" w:cs="Times New Roman"/>
        </w:rPr>
      </w:pPr>
      <w:r w:rsidRPr="00F74ED9">
        <w:rPr>
          <w:rFonts w:ascii="Garamond" w:hAnsi="Garamond" w:cs="Times New Roman"/>
        </w:rPr>
        <w:t>The following LS c</w:t>
      </w:r>
      <w:r w:rsidR="005F48DF">
        <w:rPr>
          <w:rFonts w:ascii="Garamond" w:hAnsi="Garamond" w:cs="Times New Roman"/>
        </w:rPr>
        <w:t>ourses were not assessed in 2014</w:t>
      </w:r>
      <w:r w:rsidRPr="00F74ED9">
        <w:rPr>
          <w:rFonts w:ascii="Garamond" w:hAnsi="Garamond" w:cs="Times New Roman"/>
        </w:rPr>
        <w:t>-1</w:t>
      </w:r>
      <w:r w:rsidR="005F48DF">
        <w:rPr>
          <w:rFonts w:ascii="Garamond" w:hAnsi="Garamond" w:cs="Times New Roman"/>
        </w:rPr>
        <w:t>5</w:t>
      </w:r>
      <w:r w:rsidR="00E64AB8">
        <w:rPr>
          <w:rFonts w:ascii="Garamond" w:hAnsi="Garamond" w:cs="Times New Roman"/>
        </w:rPr>
        <w:t xml:space="preserve">: ANTH 1020 and </w:t>
      </w:r>
      <w:r w:rsidRPr="00F74ED9">
        <w:rPr>
          <w:rFonts w:ascii="Garamond" w:hAnsi="Garamond" w:cs="Times New Roman"/>
        </w:rPr>
        <w:t xml:space="preserve">HNRS </w:t>
      </w:r>
      <w:r w:rsidR="00FC1DF1">
        <w:rPr>
          <w:rFonts w:ascii="Garamond" w:hAnsi="Garamond" w:cs="Times New Roman"/>
        </w:rPr>
        <w:t>2040</w:t>
      </w:r>
      <w:r w:rsidRPr="00F74ED9">
        <w:rPr>
          <w:rFonts w:ascii="Garamond" w:hAnsi="Garamond" w:cs="Times New Roman"/>
        </w:rPr>
        <w:t xml:space="preserve">.  </w:t>
      </w:r>
    </w:p>
    <w:p w:rsidR="00F74ED9" w:rsidRPr="00F74ED9" w:rsidRDefault="00FC1DF1" w:rsidP="00FC1DF1">
      <w:pPr>
        <w:pStyle w:val="ListParagraph"/>
        <w:numPr>
          <w:ilvl w:val="1"/>
          <w:numId w:val="18"/>
        </w:numPr>
        <w:rPr>
          <w:rFonts w:ascii="Garamond" w:hAnsi="Garamond" w:cs="Times New Roman"/>
        </w:rPr>
      </w:pPr>
      <w:r w:rsidRPr="00425EFE">
        <w:rPr>
          <w:rFonts w:ascii="Garamond" w:hAnsi="Garamond" w:cs="Times New Roman"/>
        </w:rPr>
        <w:t xml:space="preserve">All departments teaching courses with </w:t>
      </w:r>
      <w:r>
        <w:rPr>
          <w:rFonts w:ascii="Garamond" w:hAnsi="Garamond" w:cs="Times New Roman"/>
        </w:rPr>
        <w:t>LS</w:t>
      </w:r>
      <w:r w:rsidRPr="00425EFE">
        <w:rPr>
          <w:rFonts w:ascii="Garamond" w:hAnsi="Garamond" w:cs="Times New Roman"/>
        </w:rPr>
        <w:t xml:space="preserve"> attributes are advised that at least two semesters of assessment data in a complete evidence of learning rubric are required when their courses come up for renewal in curriculum in fall 201</w:t>
      </w:r>
      <w:r>
        <w:rPr>
          <w:rFonts w:ascii="Garamond" w:hAnsi="Garamond" w:cs="Times New Roman"/>
        </w:rPr>
        <w:t>6.</w:t>
      </w:r>
      <w:r w:rsidR="00F74ED9" w:rsidRPr="00F74ED9">
        <w:rPr>
          <w:rFonts w:ascii="Garamond" w:hAnsi="Garamond" w:cs="Times New Roman"/>
        </w:rPr>
        <w:t xml:space="preserve"> </w:t>
      </w:r>
    </w:p>
    <w:p w:rsidR="00A11C14" w:rsidRPr="00475813" w:rsidRDefault="005F48DF" w:rsidP="00475813">
      <w:pPr>
        <w:pStyle w:val="ListParagraph"/>
        <w:numPr>
          <w:ilvl w:val="1"/>
          <w:numId w:val="18"/>
        </w:numPr>
        <w:rPr>
          <w:rFonts w:ascii="Garamond" w:hAnsi="Garamond" w:cs="Times New Roman"/>
        </w:rPr>
      </w:pPr>
      <w:r w:rsidRPr="005F48DF">
        <w:rPr>
          <w:rFonts w:ascii="Garamond" w:hAnsi="Garamond" w:cs="Times New Roman"/>
        </w:rPr>
        <w:t xml:space="preserve">Anthropology is advised to submit an assessment schedule and evidence of learning rubric for the LS and DV learning outcomes of ANTH 1020. In </w:t>
      </w:r>
      <w:r w:rsidRPr="005F48DF">
        <w:rPr>
          <w:rFonts w:ascii="Garamond" w:hAnsi="Garamond"/>
          <w:bCs/>
          <w:color w:val="000000"/>
        </w:rPr>
        <w:t xml:space="preserve">order to stay on track with the goal of regular (at least once every three years) assessment of GE courses to ensure their renewal in the curriculum, Anthropology should plan to collect assessment data on LS and DV learning outcomes this year for the 2017 Assessment Summary. Anthropology </w:t>
      </w:r>
      <w:r w:rsidRPr="005F48DF">
        <w:rPr>
          <w:rFonts w:ascii="Garamond" w:hAnsi="Garamond" w:cs="Times New Roman"/>
        </w:rPr>
        <w:t>last reported on LS outcomes for ANTH 1020 in the 2014 Assessment Summary.</w:t>
      </w:r>
    </w:p>
    <w:p w:rsidR="00FC1DF1" w:rsidRDefault="00FC1DF1" w:rsidP="00F74ED9">
      <w:pPr>
        <w:pStyle w:val="ListParagraph"/>
        <w:numPr>
          <w:ilvl w:val="1"/>
          <w:numId w:val="18"/>
        </w:numPr>
        <w:rPr>
          <w:rFonts w:ascii="Garamond" w:hAnsi="Garamond" w:cs="Times New Roman"/>
        </w:rPr>
      </w:pPr>
      <w:r>
        <w:rPr>
          <w:rFonts w:ascii="Garamond" w:hAnsi="Garamond" w:cs="Times New Roman"/>
        </w:rPr>
        <w:t xml:space="preserve">Honors has not reported assessment data on LS outcomes for HNRS </w:t>
      </w:r>
      <w:r w:rsidRPr="0056109A">
        <w:rPr>
          <w:rFonts w:ascii="Garamond" w:hAnsi="Garamond" w:cs="Times New Roman"/>
        </w:rPr>
        <w:t>2</w:t>
      </w:r>
      <w:r>
        <w:rPr>
          <w:rFonts w:ascii="Garamond" w:hAnsi="Garamond" w:cs="Times New Roman"/>
        </w:rPr>
        <w:t>04</w:t>
      </w:r>
      <w:r w:rsidRPr="0056109A">
        <w:rPr>
          <w:rFonts w:ascii="Garamond" w:hAnsi="Garamond" w:cs="Times New Roman"/>
        </w:rPr>
        <w:t>0</w:t>
      </w:r>
      <w:r>
        <w:rPr>
          <w:rFonts w:ascii="Garamond" w:hAnsi="Garamond" w:cs="Times New Roman"/>
        </w:rPr>
        <w:t xml:space="preserve"> for the past three years. Honors is advised that GE courses should be assessed on LS learning outcomes on a 3-year schedule. Honors is advised to present assessment data </w:t>
      </w:r>
      <w:r>
        <w:rPr>
          <w:rFonts w:ascii="Garamond" w:hAnsi="Garamond"/>
        </w:rPr>
        <w:t>on this course for LS outcomes in the next report (due Nov 2016). Honors</w:t>
      </w:r>
      <w:r>
        <w:rPr>
          <w:rFonts w:ascii="Garamond" w:hAnsi="Garamond" w:cs="Times New Roman"/>
        </w:rPr>
        <w:t xml:space="preserve"> is reminded of the requirements for renewal in the curriculum in </w:t>
      </w:r>
      <w:proofErr w:type="gramStart"/>
      <w:r>
        <w:rPr>
          <w:rFonts w:ascii="Garamond" w:hAnsi="Garamond" w:cs="Times New Roman"/>
        </w:rPr>
        <w:t>Fall</w:t>
      </w:r>
      <w:proofErr w:type="gramEnd"/>
      <w:r>
        <w:rPr>
          <w:rFonts w:ascii="Garamond" w:hAnsi="Garamond" w:cs="Times New Roman"/>
        </w:rPr>
        <w:t xml:space="preserve"> 2016 (i.e., at least two semesters of assessment data in a complete evidence of learning rubric).</w:t>
      </w:r>
    </w:p>
    <w:p w:rsidR="00FC1DF1" w:rsidRPr="00D868F9" w:rsidRDefault="00FC1DF1" w:rsidP="00FC1DF1">
      <w:pPr>
        <w:pStyle w:val="ListParagraph"/>
        <w:numPr>
          <w:ilvl w:val="1"/>
          <w:numId w:val="18"/>
        </w:numPr>
        <w:rPr>
          <w:rFonts w:ascii="Garamond" w:hAnsi="Garamond" w:cs="Times New Roman"/>
        </w:rPr>
      </w:pPr>
      <w:r>
        <w:rPr>
          <w:rFonts w:ascii="Garamond" w:hAnsi="Garamond"/>
        </w:rPr>
        <w:t xml:space="preserve">No data was gathered for MICR 1370, but data was gathered for </w:t>
      </w:r>
      <w:r w:rsidR="00E64AB8">
        <w:rPr>
          <w:rFonts w:ascii="Garamond" w:hAnsi="Garamond"/>
        </w:rPr>
        <w:t xml:space="preserve">BTNY 1370 and </w:t>
      </w:r>
      <w:r>
        <w:rPr>
          <w:rFonts w:ascii="Garamond" w:hAnsi="Garamond"/>
        </w:rPr>
        <w:t>ZOOL 1370. This course has varying offerings due to its cross-listing. These departments are advised to assess this course on GE LS outcomes when it is taught.</w:t>
      </w:r>
    </w:p>
    <w:p w:rsidR="00047A58" w:rsidRPr="00971E19" w:rsidRDefault="00047A58" w:rsidP="00971E19">
      <w:pPr>
        <w:rPr>
          <w:rFonts w:ascii="Garamond" w:hAnsi="Garamond" w:cs="Times New Roman"/>
        </w:rPr>
      </w:pPr>
    </w:p>
    <w:p w:rsidR="00E64AB8" w:rsidRPr="00475813" w:rsidRDefault="00E64AB8" w:rsidP="00475813">
      <w:pPr>
        <w:pStyle w:val="ListParagraph"/>
        <w:numPr>
          <w:ilvl w:val="0"/>
          <w:numId w:val="12"/>
        </w:numPr>
        <w:rPr>
          <w:rFonts w:ascii="Garamond" w:hAnsi="Garamond" w:cs="Times New Roman"/>
        </w:rPr>
      </w:pPr>
      <w:r w:rsidRPr="00475813">
        <w:rPr>
          <w:rFonts w:ascii="Garamond" w:hAnsi="Garamond" w:cs="Times New Roman"/>
          <w:u w:val="single"/>
        </w:rPr>
        <w:t>Findings for BTNY 1203</w:t>
      </w:r>
      <w:r w:rsidRPr="00475813">
        <w:rPr>
          <w:rFonts w:ascii="Garamond" w:hAnsi="Garamond" w:cs="Times New Roman"/>
        </w:rPr>
        <w:t xml:space="preserve">: Findings are reported </w:t>
      </w:r>
      <w:r w:rsidR="00E17433" w:rsidRPr="00475813">
        <w:rPr>
          <w:rFonts w:ascii="Garamond" w:hAnsi="Garamond" w:cs="Times New Roman"/>
        </w:rPr>
        <w:t>on all outcomes for three online section</w:t>
      </w:r>
      <w:r w:rsidR="00CA163F" w:rsidRPr="00475813">
        <w:rPr>
          <w:rFonts w:ascii="Garamond" w:hAnsi="Garamond" w:cs="Times New Roman"/>
        </w:rPr>
        <w:t>s</w:t>
      </w:r>
      <w:r w:rsidR="00E17433" w:rsidRPr="00475813">
        <w:rPr>
          <w:rFonts w:ascii="Garamond" w:hAnsi="Garamond" w:cs="Times New Roman"/>
        </w:rPr>
        <w:t xml:space="preserve"> (N=130). Outcomes were assessed with multiple choice questions and written assignments (research summaries). Student performance met threshold of 65% on all outcomes (scores=62-89%), except NS outcome 1</w:t>
      </w:r>
      <w:r w:rsidR="00475813" w:rsidRPr="00475813">
        <w:rPr>
          <w:rFonts w:ascii="Garamond" w:hAnsi="Garamond" w:cs="Times New Roman"/>
        </w:rPr>
        <w:t xml:space="preserve"> (42%)</w:t>
      </w:r>
      <w:r w:rsidR="00E17433" w:rsidRPr="00475813">
        <w:rPr>
          <w:rFonts w:ascii="Garamond" w:hAnsi="Garamond" w:cs="Times New Roman"/>
        </w:rPr>
        <w:t xml:space="preserve">, NS outcome 4 </w:t>
      </w:r>
      <w:r w:rsidR="00475813" w:rsidRPr="00475813">
        <w:rPr>
          <w:rFonts w:ascii="Garamond" w:hAnsi="Garamond" w:cs="Times New Roman"/>
        </w:rPr>
        <w:t xml:space="preserve">(46%), </w:t>
      </w:r>
      <w:r w:rsidR="00E17433" w:rsidRPr="00475813">
        <w:rPr>
          <w:rFonts w:ascii="Garamond" w:hAnsi="Garamond" w:cs="Times New Roman"/>
        </w:rPr>
        <w:t>and LS outcome 2</w:t>
      </w:r>
      <w:r w:rsidR="00475813" w:rsidRPr="00475813">
        <w:rPr>
          <w:rFonts w:ascii="Garamond" w:hAnsi="Garamond" w:cs="Times New Roman"/>
        </w:rPr>
        <w:t xml:space="preserve"> (48%).</w:t>
      </w:r>
      <w:r w:rsidR="00E17433" w:rsidRPr="00475813">
        <w:rPr>
          <w:rFonts w:ascii="Garamond" w:hAnsi="Garamond" w:cs="Times New Roman"/>
        </w:rPr>
        <w:t xml:space="preserve"> </w:t>
      </w:r>
      <w:r w:rsidR="00475813" w:rsidRPr="00475813">
        <w:rPr>
          <w:rFonts w:ascii="Garamond" w:hAnsi="Garamond" w:cs="Times New Roman"/>
        </w:rPr>
        <w:t xml:space="preserve">Analysis suggests students demonstrate </w:t>
      </w:r>
      <w:r w:rsidR="00E17433" w:rsidRPr="00475813">
        <w:rPr>
          <w:rFonts w:ascii="Garamond" w:hAnsi="Garamond" w:cs="Times New Roman"/>
        </w:rPr>
        <w:t>poor understanding of the nature of science</w:t>
      </w:r>
      <w:r w:rsidR="00475813" w:rsidRPr="00475813">
        <w:rPr>
          <w:rFonts w:ascii="Garamond" w:hAnsi="Garamond" w:cs="Times New Roman"/>
        </w:rPr>
        <w:t>, metabolism and homeostasis, and have difficulty with the math required to analyze data</w:t>
      </w:r>
      <w:r w:rsidR="00E17433" w:rsidRPr="00475813">
        <w:rPr>
          <w:rFonts w:ascii="Garamond" w:hAnsi="Garamond" w:cs="Times New Roman"/>
        </w:rPr>
        <w:t xml:space="preserve">. </w:t>
      </w:r>
      <w:r w:rsidR="00475813" w:rsidRPr="00475813">
        <w:rPr>
          <w:rFonts w:ascii="Garamond" w:hAnsi="Garamond" w:cs="Times New Roman"/>
        </w:rPr>
        <w:t>The department plans to give m</w:t>
      </w:r>
      <w:r w:rsidR="00E17433" w:rsidRPr="00475813">
        <w:rPr>
          <w:rFonts w:ascii="Garamond" w:hAnsi="Garamond" w:cs="Times New Roman"/>
        </w:rPr>
        <w:t>ore attention to the principles and terminology for th</w:t>
      </w:r>
      <w:r w:rsidR="00475813" w:rsidRPr="00475813">
        <w:rPr>
          <w:rFonts w:ascii="Garamond" w:hAnsi="Garamond" w:cs="Times New Roman"/>
        </w:rPr>
        <w:t>ese</w:t>
      </w:r>
      <w:r w:rsidR="00E17433" w:rsidRPr="00475813">
        <w:rPr>
          <w:rFonts w:ascii="Garamond" w:hAnsi="Garamond" w:cs="Times New Roman"/>
        </w:rPr>
        <w:t xml:space="preserve"> outcome</w:t>
      </w:r>
      <w:r w:rsidR="00475813" w:rsidRPr="00475813">
        <w:rPr>
          <w:rFonts w:ascii="Garamond" w:hAnsi="Garamond" w:cs="Times New Roman"/>
        </w:rPr>
        <w:t xml:space="preserve">s, more practice opportunities, to refine </w:t>
      </w:r>
      <w:r w:rsidR="00E17433" w:rsidRPr="00475813">
        <w:rPr>
          <w:rFonts w:ascii="Garamond" w:hAnsi="Garamond" w:cs="Times New Roman"/>
        </w:rPr>
        <w:t>the assessment questions</w:t>
      </w:r>
      <w:r w:rsidR="00475813" w:rsidRPr="00475813">
        <w:rPr>
          <w:rFonts w:ascii="Garamond" w:hAnsi="Garamond" w:cs="Times New Roman"/>
        </w:rPr>
        <w:t xml:space="preserve">, and to emphasize </w:t>
      </w:r>
      <w:r w:rsidR="00475813">
        <w:rPr>
          <w:rFonts w:ascii="Garamond" w:hAnsi="Garamond" w:cs="Times New Roman"/>
        </w:rPr>
        <w:t xml:space="preserve">the </w:t>
      </w:r>
      <w:r w:rsidR="000946BC" w:rsidRPr="00475813">
        <w:rPr>
          <w:rFonts w:ascii="Garamond" w:hAnsi="Garamond" w:cs="Times New Roman"/>
        </w:rPr>
        <w:t>online support resources</w:t>
      </w:r>
      <w:r w:rsidR="00E17433" w:rsidRPr="00475813">
        <w:rPr>
          <w:rFonts w:ascii="Garamond" w:hAnsi="Garamond" w:cs="Times New Roman"/>
        </w:rPr>
        <w:t>.</w:t>
      </w:r>
    </w:p>
    <w:p w:rsidR="00E64AB8" w:rsidRPr="00E64AB8" w:rsidRDefault="00E64AB8" w:rsidP="00E64AB8">
      <w:pPr>
        <w:pStyle w:val="ListParagraph"/>
        <w:ind w:left="360"/>
        <w:rPr>
          <w:rFonts w:ascii="Garamond" w:hAnsi="Garamond" w:cs="Times New Roman"/>
        </w:rPr>
      </w:pPr>
    </w:p>
    <w:p w:rsidR="00E64AB8" w:rsidRPr="00475813" w:rsidRDefault="00E64AB8" w:rsidP="00475813">
      <w:pPr>
        <w:pStyle w:val="ListParagraph"/>
        <w:numPr>
          <w:ilvl w:val="0"/>
          <w:numId w:val="12"/>
        </w:numPr>
        <w:rPr>
          <w:rFonts w:ascii="Garamond" w:hAnsi="Garamond" w:cs="Times New Roman"/>
        </w:rPr>
      </w:pPr>
      <w:r w:rsidRPr="00CA163F">
        <w:rPr>
          <w:rFonts w:ascii="Garamond" w:hAnsi="Garamond" w:cs="Times New Roman"/>
          <w:u w:val="single"/>
        </w:rPr>
        <w:t>Findings for BTNY 1303</w:t>
      </w:r>
      <w:r w:rsidRPr="00CA163F">
        <w:rPr>
          <w:rFonts w:ascii="Garamond" w:hAnsi="Garamond" w:cs="Times New Roman"/>
        </w:rPr>
        <w:t>:</w:t>
      </w:r>
      <w:r w:rsidR="000946BC" w:rsidRPr="00CA163F">
        <w:rPr>
          <w:rFonts w:ascii="Garamond" w:hAnsi="Garamond" w:cs="Times New Roman"/>
        </w:rPr>
        <w:t xml:space="preserve"> Findings are reported on all outcomes for </w:t>
      </w:r>
      <w:r w:rsidR="00CA163F" w:rsidRPr="00CA163F">
        <w:rPr>
          <w:rFonts w:ascii="Garamond" w:hAnsi="Garamond" w:cs="Times New Roman"/>
        </w:rPr>
        <w:t>one</w:t>
      </w:r>
      <w:r w:rsidR="000946BC" w:rsidRPr="00CA163F">
        <w:rPr>
          <w:rFonts w:ascii="Garamond" w:hAnsi="Garamond" w:cs="Times New Roman"/>
        </w:rPr>
        <w:t xml:space="preserve"> online section (N=</w:t>
      </w:r>
      <w:r w:rsidR="00CA163F" w:rsidRPr="00CA163F">
        <w:rPr>
          <w:rFonts w:ascii="Garamond" w:hAnsi="Garamond" w:cs="Times New Roman"/>
        </w:rPr>
        <w:t>5</w:t>
      </w:r>
      <w:r w:rsidR="000946BC" w:rsidRPr="00CA163F">
        <w:rPr>
          <w:rFonts w:ascii="Garamond" w:hAnsi="Garamond" w:cs="Times New Roman"/>
        </w:rPr>
        <w:t>0). Outcomes were assessed with multiple choice questions. Student performance met threshold of 65% on all outcomes (scores=6</w:t>
      </w:r>
      <w:r w:rsidR="00CA163F" w:rsidRPr="00CA163F">
        <w:rPr>
          <w:rFonts w:ascii="Garamond" w:hAnsi="Garamond" w:cs="Times New Roman"/>
        </w:rPr>
        <w:t>3</w:t>
      </w:r>
      <w:r w:rsidR="000946BC" w:rsidRPr="00CA163F">
        <w:rPr>
          <w:rFonts w:ascii="Garamond" w:hAnsi="Garamond" w:cs="Times New Roman"/>
        </w:rPr>
        <w:t>-8</w:t>
      </w:r>
      <w:r w:rsidR="00CA163F" w:rsidRPr="00CA163F">
        <w:rPr>
          <w:rFonts w:ascii="Garamond" w:hAnsi="Garamond" w:cs="Times New Roman"/>
        </w:rPr>
        <w:t>0</w:t>
      </w:r>
      <w:r w:rsidR="000946BC" w:rsidRPr="00CA163F">
        <w:rPr>
          <w:rFonts w:ascii="Garamond" w:hAnsi="Garamond" w:cs="Times New Roman"/>
        </w:rPr>
        <w:t xml:space="preserve">%), except </w:t>
      </w:r>
      <w:r w:rsidR="00CA163F" w:rsidRPr="00CA163F">
        <w:rPr>
          <w:rFonts w:ascii="Garamond" w:hAnsi="Garamond" w:cs="Times New Roman"/>
        </w:rPr>
        <w:t>L</w:t>
      </w:r>
      <w:r w:rsidR="000946BC" w:rsidRPr="00CA163F">
        <w:rPr>
          <w:rFonts w:ascii="Garamond" w:hAnsi="Garamond" w:cs="Times New Roman"/>
        </w:rPr>
        <w:t>S outcome 1</w:t>
      </w:r>
      <w:r w:rsidR="00475813">
        <w:rPr>
          <w:rFonts w:ascii="Garamond" w:hAnsi="Garamond" w:cs="Times New Roman"/>
        </w:rPr>
        <w:t xml:space="preserve"> (58%)</w:t>
      </w:r>
      <w:r w:rsidR="000946BC" w:rsidRPr="00CA163F">
        <w:rPr>
          <w:rFonts w:ascii="Garamond" w:hAnsi="Garamond" w:cs="Times New Roman"/>
        </w:rPr>
        <w:t xml:space="preserve">. </w:t>
      </w:r>
      <w:r w:rsidR="00475813">
        <w:rPr>
          <w:rFonts w:ascii="Garamond" w:hAnsi="Garamond" w:cs="Times New Roman"/>
        </w:rPr>
        <w:t>A</w:t>
      </w:r>
      <w:r w:rsidR="000946BC" w:rsidRPr="00475813">
        <w:rPr>
          <w:rFonts w:ascii="Garamond" w:hAnsi="Garamond" w:cs="Times New Roman"/>
        </w:rPr>
        <w:t xml:space="preserve">nalysis suggests students </w:t>
      </w:r>
      <w:r w:rsidR="00CA163F" w:rsidRPr="00475813">
        <w:rPr>
          <w:rFonts w:ascii="Garamond" w:hAnsi="Garamond" w:cs="Times New Roman"/>
        </w:rPr>
        <w:t>struggle with levels of organization</w:t>
      </w:r>
      <w:r w:rsidR="000946BC" w:rsidRPr="00475813">
        <w:rPr>
          <w:rFonts w:ascii="Garamond" w:hAnsi="Garamond" w:cs="Times New Roman"/>
        </w:rPr>
        <w:t xml:space="preserve">. </w:t>
      </w:r>
      <w:r w:rsidR="00475813">
        <w:rPr>
          <w:rFonts w:ascii="Garamond" w:hAnsi="Garamond" w:cs="Times New Roman"/>
        </w:rPr>
        <w:t>The department plans to give a</w:t>
      </w:r>
      <w:r w:rsidR="00CA163F" w:rsidRPr="00475813">
        <w:rPr>
          <w:rFonts w:ascii="Garamond" w:hAnsi="Garamond" w:cs="Times New Roman"/>
        </w:rPr>
        <w:t>dditional course materials on and practice with levels of organization in the curriculum</w:t>
      </w:r>
      <w:r w:rsidR="000946BC" w:rsidRPr="00475813">
        <w:rPr>
          <w:rFonts w:ascii="Garamond" w:hAnsi="Garamond" w:cs="Times New Roman"/>
        </w:rPr>
        <w:t>.</w:t>
      </w:r>
    </w:p>
    <w:p w:rsidR="00E64AB8" w:rsidRPr="00E64AB8" w:rsidRDefault="00E64AB8" w:rsidP="00E64AB8">
      <w:pPr>
        <w:pStyle w:val="ListParagraph"/>
        <w:ind w:left="360"/>
        <w:rPr>
          <w:rFonts w:ascii="Garamond" w:hAnsi="Garamond" w:cs="Times New Roman"/>
        </w:rPr>
      </w:pPr>
    </w:p>
    <w:p w:rsidR="00E64AB8" w:rsidRPr="00475813" w:rsidRDefault="00E64AB8" w:rsidP="00475813">
      <w:pPr>
        <w:pStyle w:val="ListParagraph"/>
        <w:numPr>
          <w:ilvl w:val="0"/>
          <w:numId w:val="12"/>
        </w:numPr>
        <w:rPr>
          <w:rFonts w:ascii="Garamond" w:hAnsi="Garamond" w:cs="Times New Roman"/>
        </w:rPr>
      </w:pPr>
      <w:r w:rsidRPr="00475813">
        <w:rPr>
          <w:rFonts w:ascii="Garamond" w:hAnsi="Garamond" w:cs="Times New Roman"/>
          <w:u w:val="single"/>
        </w:rPr>
        <w:t>Findings for BTNY 1403</w:t>
      </w:r>
      <w:r w:rsidRPr="00475813">
        <w:rPr>
          <w:rFonts w:ascii="Garamond" w:hAnsi="Garamond" w:cs="Times New Roman"/>
        </w:rPr>
        <w:t>:</w:t>
      </w:r>
      <w:r w:rsidR="00CA163F" w:rsidRPr="00475813">
        <w:rPr>
          <w:rFonts w:ascii="Garamond" w:hAnsi="Garamond" w:cs="Times New Roman"/>
        </w:rPr>
        <w:t xml:space="preserve"> Findings are reported on all outcomes</w:t>
      </w:r>
      <w:r w:rsidR="00786496" w:rsidRPr="00475813">
        <w:rPr>
          <w:rFonts w:ascii="Garamond" w:hAnsi="Garamond" w:cs="Times New Roman"/>
        </w:rPr>
        <w:t xml:space="preserve"> for one section (N=77)</w:t>
      </w:r>
      <w:r w:rsidR="00CA163F" w:rsidRPr="00475813">
        <w:rPr>
          <w:rFonts w:ascii="Garamond" w:hAnsi="Garamond" w:cs="Times New Roman"/>
        </w:rPr>
        <w:t xml:space="preserve">. </w:t>
      </w:r>
      <w:r w:rsidR="00786496" w:rsidRPr="00475813">
        <w:rPr>
          <w:rFonts w:ascii="Garamond" w:hAnsi="Garamond" w:cs="Times New Roman"/>
        </w:rPr>
        <w:t>Outcomes were assessed with multiple choice questions. Student performance met threshold of 65% on all outcomes (scores=67-90%), except LS outcome 3</w:t>
      </w:r>
      <w:r w:rsidR="00475813" w:rsidRPr="00475813">
        <w:rPr>
          <w:rFonts w:ascii="Garamond" w:hAnsi="Garamond" w:cs="Times New Roman"/>
        </w:rPr>
        <w:t xml:space="preserve"> (58%)</w:t>
      </w:r>
      <w:r w:rsidR="00786496" w:rsidRPr="00475813">
        <w:rPr>
          <w:rFonts w:ascii="Garamond" w:hAnsi="Garamond" w:cs="Times New Roman"/>
        </w:rPr>
        <w:t>.</w:t>
      </w:r>
      <w:r w:rsidR="00475813" w:rsidRPr="00475813">
        <w:rPr>
          <w:rFonts w:ascii="Garamond" w:hAnsi="Garamond" w:cs="Times New Roman"/>
        </w:rPr>
        <w:t xml:space="preserve"> </w:t>
      </w:r>
      <w:r w:rsidR="006B1A1B">
        <w:rPr>
          <w:rFonts w:ascii="Garamond" w:hAnsi="Garamond" w:cs="Times New Roman"/>
        </w:rPr>
        <w:t>A</w:t>
      </w:r>
      <w:r w:rsidR="00786496" w:rsidRPr="00475813">
        <w:rPr>
          <w:rFonts w:ascii="Garamond" w:hAnsi="Garamond" w:cs="Times New Roman"/>
        </w:rPr>
        <w:t xml:space="preserve">nalysis suggests students </w:t>
      </w:r>
      <w:r w:rsidR="00786496" w:rsidRPr="00475813">
        <w:rPr>
          <w:rFonts w:ascii="Garamond" w:hAnsi="Garamond" w:cs="Times New Roman"/>
        </w:rPr>
        <w:lastRenderedPageBreak/>
        <w:t xml:space="preserve">need more practice with genetics and evolution. </w:t>
      </w:r>
      <w:r w:rsidR="006B1A1B">
        <w:rPr>
          <w:rFonts w:ascii="Garamond" w:hAnsi="Garamond" w:cs="Times New Roman"/>
        </w:rPr>
        <w:t>The department plans to give a</w:t>
      </w:r>
      <w:r w:rsidR="00786496" w:rsidRPr="00475813">
        <w:rPr>
          <w:rFonts w:ascii="Garamond" w:hAnsi="Garamond" w:cs="Times New Roman"/>
        </w:rPr>
        <w:t>n additional class exercise to provide more practice with these concepts in the curriculum.</w:t>
      </w:r>
    </w:p>
    <w:p w:rsidR="00E64AB8" w:rsidRPr="00E64AB8" w:rsidRDefault="00E64AB8" w:rsidP="00E64AB8">
      <w:pPr>
        <w:pStyle w:val="ListParagraph"/>
        <w:ind w:left="360"/>
        <w:rPr>
          <w:rFonts w:ascii="Garamond" w:hAnsi="Garamond" w:cs="Times New Roman"/>
        </w:rPr>
      </w:pPr>
    </w:p>
    <w:p w:rsidR="00475813" w:rsidRDefault="00E64AB8" w:rsidP="00F05874">
      <w:pPr>
        <w:pStyle w:val="ListParagraph"/>
        <w:numPr>
          <w:ilvl w:val="0"/>
          <w:numId w:val="12"/>
        </w:numPr>
        <w:rPr>
          <w:rFonts w:ascii="Garamond" w:hAnsi="Garamond" w:cs="Times New Roman"/>
        </w:rPr>
      </w:pPr>
      <w:r w:rsidRPr="00475813">
        <w:rPr>
          <w:rFonts w:ascii="Garamond" w:hAnsi="Garamond" w:cs="Times New Roman"/>
          <w:u w:val="single"/>
        </w:rPr>
        <w:t>Findings for BTNY 1370</w:t>
      </w:r>
      <w:r w:rsidRPr="00475813">
        <w:rPr>
          <w:rFonts w:ascii="Garamond" w:hAnsi="Garamond" w:cs="Times New Roman"/>
        </w:rPr>
        <w:t>:</w:t>
      </w:r>
      <w:r w:rsidR="00475813" w:rsidRPr="00475813">
        <w:rPr>
          <w:rFonts w:ascii="Garamond" w:hAnsi="Garamond" w:cs="Times New Roman"/>
        </w:rPr>
        <w:t xml:space="preserve"> Findings are reported on all outcomes for one section (N=29). Outcomes were assessed with multiple choice questions. Student performance at post-test met threshold of 65% on outcomes NS1 (80%), NS3 (100%), and NS4 (82%). Student performance at post-test did not meet threshold for NS2 (57%), LS1 (50%), LS2 (48%), LS3 (64%), and LS4 (46%). No specific analysis is presented and the findings were not presented in a complete </w:t>
      </w:r>
      <w:r w:rsidR="00475813">
        <w:rPr>
          <w:rFonts w:ascii="Garamond" w:hAnsi="Garamond" w:cs="Times New Roman"/>
        </w:rPr>
        <w:t>r</w:t>
      </w:r>
      <w:r w:rsidR="00475813" w:rsidRPr="00475813">
        <w:rPr>
          <w:rFonts w:ascii="Garamond" w:hAnsi="Garamond" w:cs="Times New Roman"/>
        </w:rPr>
        <w:t xml:space="preserve">ubric. General narrative suggests that Botany is working to increase active learning pedagogies in its GE LS courses. </w:t>
      </w:r>
      <w:r w:rsidR="00475813">
        <w:rPr>
          <w:rFonts w:ascii="Garamond" w:hAnsi="Garamond" w:cs="Times New Roman"/>
        </w:rPr>
        <w:t>Botany</w:t>
      </w:r>
      <w:r w:rsidR="00475813" w:rsidRPr="00475813">
        <w:rPr>
          <w:rFonts w:ascii="Garamond" w:hAnsi="Garamond" w:cs="Times New Roman"/>
        </w:rPr>
        <w:t xml:space="preserve"> is advised to </w:t>
      </w:r>
      <w:r w:rsidR="00475813">
        <w:rPr>
          <w:rFonts w:ascii="Garamond" w:hAnsi="Garamond" w:cs="Times New Roman"/>
        </w:rPr>
        <w:t xml:space="preserve">present assessment data for this course in a complete rubric with </w:t>
      </w:r>
      <w:r w:rsidR="00475813" w:rsidRPr="00475813">
        <w:rPr>
          <w:rFonts w:ascii="Garamond" w:hAnsi="Garamond" w:cs="Times New Roman"/>
        </w:rPr>
        <w:t>interpretation of the findings and an action plan (e.g., revise pedagogy, revise assessment measures) to meet threshold for student learning.</w:t>
      </w:r>
    </w:p>
    <w:p w:rsidR="00475813" w:rsidRPr="00475813" w:rsidRDefault="00475813" w:rsidP="00475813">
      <w:pPr>
        <w:pStyle w:val="ListParagraph"/>
        <w:ind w:left="360"/>
        <w:rPr>
          <w:rFonts w:ascii="Garamond" w:hAnsi="Garamond" w:cs="Times New Roman"/>
        </w:rPr>
      </w:pPr>
    </w:p>
    <w:p w:rsidR="00426B5F" w:rsidRPr="00475813" w:rsidRDefault="00C90E26" w:rsidP="00F05874">
      <w:pPr>
        <w:pStyle w:val="ListParagraph"/>
        <w:numPr>
          <w:ilvl w:val="0"/>
          <w:numId w:val="12"/>
        </w:numPr>
        <w:rPr>
          <w:rFonts w:ascii="Garamond" w:hAnsi="Garamond" w:cs="Times New Roman"/>
        </w:rPr>
      </w:pPr>
      <w:r w:rsidRPr="00475813">
        <w:rPr>
          <w:rFonts w:ascii="Garamond" w:hAnsi="Garamond" w:cs="Times New Roman"/>
          <w:u w:val="single"/>
        </w:rPr>
        <w:t xml:space="preserve">Findings for </w:t>
      </w:r>
      <w:r w:rsidR="005F48DF" w:rsidRPr="00475813">
        <w:rPr>
          <w:rFonts w:ascii="Garamond" w:hAnsi="Garamond" w:cs="Times New Roman"/>
          <w:u w:val="single"/>
        </w:rPr>
        <w:t xml:space="preserve">HNRS </w:t>
      </w:r>
      <w:r w:rsidRPr="00475813">
        <w:rPr>
          <w:rFonts w:ascii="Garamond" w:hAnsi="Garamond" w:cs="Times New Roman"/>
          <w:u w:val="single"/>
        </w:rPr>
        <w:t>1</w:t>
      </w:r>
      <w:r w:rsidR="005F48DF" w:rsidRPr="00475813">
        <w:rPr>
          <w:rFonts w:ascii="Garamond" w:hAnsi="Garamond" w:cs="Times New Roman"/>
          <w:u w:val="single"/>
        </w:rPr>
        <w:t>510</w:t>
      </w:r>
      <w:r w:rsidRPr="00475813">
        <w:rPr>
          <w:rFonts w:ascii="Garamond" w:hAnsi="Garamond" w:cs="Times New Roman"/>
        </w:rPr>
        <w:t>:</w:t>
      </w:r>
      <w:r w:rsidR="003610A0" w:rsidRPr="00475813">
        <w:rPr>
          <w:rFonts w:ascii="Garamond" w:hAnsi="Garamond" w:cs="Times New Roman"/>
        </w:rPr>
        <w:t xml:space="preserve"> </w:t>
      </w:r>
      <w:r w:rsidR="001B7483" w:rsidRPr="00475813">
        <w:rPr>
          <w:rFonts w:ascii="Garamond" w:hAnsi="Garamond" w:cs="Times New Roman"/>
        </w:rPr>
        <w:t>Findings are reported for all outcomes. Outcomes were assessed with quiz and exam questions, concept maps, essays, and the LS assessment exam. Student performance on nearly all outcomes met threshold of 70% (scores=69-100%). Where students failed on particular measures to meet learning outcomes, the instructor is refining the measure and giving extra attention in class to difficult concepts. Otherwise, no curricular or pedagogical changes are needed at this time.</w:t>
      </w:r>
    </w:p>
    <w:p w:rsidR="005F48DF" w:rsidRDefault="005F48DF" w:rsidP="005F48DF">
      <w:pPr>
        <w:pStyle w:val="ListParagraph"/>
        <w:ind w:left="360"/>
        <w:rPr>
          <w:rFonts w:ascii="Garamond" w:hAnsi="Garamond" w:cs="Times New Roman"/>
        </w:rPr>
      </w:pPr>
    </w:p>
    <w:p w:rsidR="00CD3D48" w:rsidRPr="005F48DF" w:rsidRDefault="00C90E26" w:rsidP="00B322BF">
      <w:pPr>
        <w:pStyle w:val="ListParagraph"/>
        <w:numPr>
          <w:ilvl w:val="0"/>
          <w:numId w:val="12"/>
        </w:numPr>
        <w:rPr>
          <w:rFonts w:ascii="Garamond" w:hAnsi="Garamond" w:cs="Times New Roman"/>
        </w:rPr>
      </w:pPr>
      <w:r w:rsidRPr="005F48DF">
        <w:rPr>
          <w:rFonts w:ascii="Garamond" w:hAnsi="Garamond" w:cs="Times New Roman"/>
          <w:u w:val="single"/>
        </w:rPr>
        <w:t xml:space="preserve">Findings for </w:t>
      </w:r>
      <w:r w:rsidR="00CD3D48" w:rsidRPr="005F48DF">
        <w:rPr>
          <w:rFonts w:ascii="Garamond" w:hAnsi="Garamond" w:cs="Times New Roman"/>
          <w:u w:val="single"/>
        </w:rPr>
        <w:t>HTHS 1110</w:t>
      </w:r>
      <w:r w:rsidR="00CD3D48" w:rsidRPr="005F48DF">
        <w:rPr>
          <w:rFonts w:ascii="Garamond" w:hAnsi="Garamond" w:cs="Times New Roman"/>
        </w:rPr>
        <w:t>: Findings</w:t>
      </w:r>
      <w:r w:rsidR="00A11C14" w:rsidRPr="005F48DF">
        <w:rPr>
          <w:rFonts w:ascii="Garamond" w:hAnsi="Garamond" w:cs="Times New Roman"/>
        </w:rPr>
        <w:t xml:space="preserve"> are reported for all outcomes. Student performance on the direct measures of multiple choice questions</w:t>
      </w:r>
      <w:r w:rsidR="001B7483">
        <w:rPr>
          <w:rFonts w:ascii="Garamond" w:hAnsi="Garamond" w:cs="Times New Roman"/>
        </w:rPr>
        <w:t xml:space="preserve"> (19 to 316 items/outcome)</w:t>
      </w:r>
      <w:r w:rsidR="00A11C14" w:rsidRPr="005F48DF">
        <w:rPr>
          <w:rFonts w:ascii="Garamond" w:hAnsi="Garamond" w:cs="Times New Roman"/>
        </w:rPr>
        <w:t xml:space="preserve"> met threshold of 65% of students respond correctly for all outcomes</w:t>
      </w:r>
      <w:r w:rsidR="001B7483">
        <w:rPr>
          <w:rFonts w:ascii="Garamond" w:hAnsi="Garamond" w:cs="Times New Roman"/>
        </w:rPr>
        <w:t xml:space="preserve"> (scores=65-84%)</w:t>
      </w:r>
      <w:r w:rsidR="00A11C14" w:rsidRPr="005F48DF">
        <w:rPr>
          <w:rFonts w:ascii="Garamond" w:hAnsi="Garamond" w:cs="Times New Roman"/>
        </w:rPr>
        <w:t>. The department plans to continue to monitor student performance.</w:t>
      </w:r>
      <w:r w:rsidR="00CD3D48" w:rsidRPr="005F48DF">
        <w:rPr>
          <w:rFonts w:ascii="Garamond" w:hAnsi="Garamond" w:cs="Times New Roman"/>
        </w:rPr>
        <w:br/>
      </w:r>
    </w:p>
    <w:p w:rsidR="00CD3D48" w:rsidRDefault="00C90E26" w:rsidP="00F42E8B">
      <w:pPr>
        <w:pStyle w:val="ListParagraph"/>
        <w:numPr>
          <w:ilvl w:val="0"/>
          <w:numId w:val="12"/>
        </w:numPr>
        <w:rPr>
          <w:rFonts w:ascii="Garamond" w:hAnsi="Garamond" w:cs="Times New Roman"/>
        </w:rPr>
      </w:pPr>
      <w:r w:rsidRPr="00681F50">
        <w:rPr>
          <w:rFonts w:ascii="Garamond" w:hAnsi="Garamond" w:cs="Times New Roman"/>
          <w:u w:val="single"/>
        </w:rPr>
        <w:t>Findings for MICRO 1113</w:t>
      </w:r>
      <w:r w:rsidRPr="00681F50">
        <w:rPr>
          <w:rFonts w:ascii="Garamond" w:hAnsi="Garamond" w:cs="Times New Roman"/>
        </w:rPr>
        <w:t>:</w:t>
      </w:r>
      <w:r w:rsidR="00A7721F" w:rsidRPr="00681F50">
        <w:rPr>
          <w:rFonts w:ascii="Garamond" w:hAnsi="Garamond" w:cs="Times New Roman"/>
        </w:rPr>
        <w:t xml:space="preserve"> </w:t>
      </w:r>
      <w:r w:rsidR="001B1C91" w:rsidRPr="00681F50">
        <w:rPr>
          <w:rFonts w:ascii="Garamond" w:hAnsi="Garamond" w:cs="Times New Roman"/>
        </w:rPr>
        <w:t>F</w:t>
      </w:r>
      <w:r w:rsidR="00A7721F" w:rsidRPr="00681F50">
        <w:rPr>
          <w:rFonts w:ascii="Garamond" w:hAnsi="Garamond" w:cs="Times New Roman"/>
        </w:rPr>
        <w:t>indings are reported</w:t>
      </w:r>
      <w:r w:rsidR="001B1C91" w:rsidRPr="00681F50">
        <w:rPr>
          <w:rFonts w:ascii="Garamond" w:hAnsi="Garamond" w:cs="Times New Roman"/>
        </w:rPr>
        <w:t xml:space="preserve"> for all outcomes. Student performance on the direct measures of </w:t>
      </w:r>
      <w:r w:rsidR="00A7721F" w:rsidRPr="00681F50">
        <w:rPr>
          <w:rFonts w:ascii="Garamond" w:hAnsi="Garamond" w:cs="Times New Roman"/>
        </w:rPr>
        <w:t>multiple choice questions</w:t>
      </w:r>
      <w:r w:rsidR="001B1C91" w:rsidRPr="00681F50">
        <w:rPr>
          <w:rFonts w:ascii="Garamond" w:hAnsi="Garamond" w:cs="Times New Roman"/>
        </w:rPr>
        <w:t xml:space="preserve"> met threshold of 50% of students earning a 70% or higher</w:t>
      </w:r>
      <w:r w:rsidR="00681F50" w:rsidRPr="00681F50">
        <w:rPr>
          <w:rFonts w:ascii="Garamond" w:hAnsi="Garamond" w:cs="Times New Roman"/>
        </w:rPr>
        <w:t xml:space="preserve"> for all outcomes</w:t>
      </w:r>
      <w:r w:rsidR="00486F58">
        <w:rPr>
          <w:rFonts w:ascii="Garamond" w:hAnsi="Garamond" w:cs="Times New Roman"/>
        </w:rPr>
        <w:t xml:space="preserve"> (scores=50-75%)</w:t>
      </w:r>
      <w:r w:rsidR="007B34E7" w:rsidRPr="00681F50">
        <w:rPr>
          <w:rFonts w:ascii="Garamond" w:hAnsi="Garamond" w:cs="Times New Roman"/>
        </w:rPr>
        <w:t>.</w:t>
      </w:r>
      <w:r w:rsidR="00681F50" w:rsidRPr="00681F50">
        <w:rPr>
          <w:rFonts w:ascii="Garamond" w:hAnsi="Garamond" w:cs="Times New Roman"/>
        </w:rPr>
        <w:t xml:space="preserve"> The department is working to develop assessment metrics that can be used across sections and platforms.</w:t>
      </w:r>
    </w:p>
    <w:p w:rsidR="00CD3D48" w:rsidRPr="00CD3D48" w:rsidRDefault="00CD3D48" w:rsidP="00CD3D48">
      <w:pPr>
        <w:pStyle w:val="ListParagraph"/>
        <w:ind w:left="360"/>
        <w:rPr>
          <w:rFonts w:ascii="Garamond" w:hAnsi="Garamond" w:cs="Times New Roman"/>
        </w:rPr>
      </w:pPr>
    </w:p>
    <w:p w:rsidR="00C90E26" w:rsidRPr="00486F58" w:rsidRDefault="00C90E26" w:rsidP="00F42E8B">
      <w:pPr>
        <w:pStyle w:val="ListParagraph"/>
        <w:numPr>
          <w:ilvl w:val="0"/>
          <w:numId w:val="12"/>
        </w:numPr>
        <w:rPr>
          <w:rFonts w:ascii="Garamond" w:hAnsi="Garamond" w:cs="Times New Roman"/>
        </w:rPr>
      </w:pPr>
      <w:r w:rsidRPr="00486F58">
        <w:rPr>
          <w:rFonts w:ascii="Garamond" w:hAnsi="Garamond" w:cs="Times New Roman"/>
          <w:u w:val="single"/>
        </w:rPr>
        <w:t>Findings for MICRO 1153</w:t>
      </w:r>
      <w:r w:rsidRPr="00486F58">
        <w:rPr>
          <w:rFonts w:ascii="Garamond" w:hAnsi="Garamond" w:cs="Times New Roman"/>
        </w:rPr>
        <w:t>:</w:t>
      </w:r>
      <w:r w:rsidR="007B34E7" w:rsidRPr="00486F58">
        <w:rPr>
          <w:rFonts w:ascii="Garamond" w:hAnsi="Garamond" w:cs="Times New Roman"/>
        </w:rPr>
        <w:t xml:space="preserve"> Findings are reported for all outcomes. </w:t>
      </w:r>
      <w:r w:rsidR="00681F50" w:rsidRPr="00486F58">
        <w:rPr>
          <w:rFonts w:ascii="Garamond" w:hAnsi="Garamond" w:cs="Times New Roman"/>
        </w:rPr>
        <w:t>Student performance on the direct measures of multiple choice questions met threshold of 50% of students earning 70% or higher for all outcomes</w:t>
      </w:r>
      <w:r w:rsidR="00486F58">
        <w:rPr>
          <w:rFonts w:ascii="Garamond" w:hAnsi="Garamond" w:cs="Times New Roman"/>
        </w:rPr>
        <w:t xml:space="preserve"> (scores=64-84%)</w:t>
      </w:r>
      <w:r w:rsidR="00681F50" w:rsidRPr="00486F58">
        <w:rPr>
          <w:rFonts w:ascii="Garamond" w:hAnsi="Garamond" w:cs="Times New Roman"/>
        </w:rPr>
        <w:t xml:space="preserve">, except NS outcome 4 </w:t>
      </w:r>
      <w:r w:rsidR="00486F58">
        <w:rPr>
          <w:rFonts w:ascii="Garamond" w:hAnsi="Garamond" w:cs="Times New Roman"/>
        </w:rPr>
        <w:t xml:space="preserve">(25%) </w:t>
      </w:r>
      <w:r w:rsidR="00681F50" w:rsidRPr="00486F58">
        <w:rPr>
          <w:rFonts w:ascii="Garamond" w:hAnsi="Garamond" w:cs="Times New Roman"/>
        </w:rPr>
        <w:t>and LS outcome 1</w:t>
      </w:r>
      <w:r w:rsidR="00486F58">
        <w:rPr>
          <w:rFonts w:ascii="Garamond" w:hAnsi="Garamond" w:cs="Times New Roman"/>
        </w:rPr>
        <w:t xml:space="preserve"> (42%)</w:t>
      </w:r>
      <w:r w:rsidR="00681F50" w:rsidRPr="00486F58">
        <w:rPr>
          <w:rFonts w:ascii="Garamond" w:hAnsi="Garamond" w:cs="Times New Roman"/>
        </w:rPr>
        <w:t xml:space="preserve">. Action will be taken to increase emphasis of the material in the classroom and to improve assessment instruments. </w:t>
      </w:r>
      <w:r w:rsidR="00486F58">
        <w:rPr>
          <w:rFonts w:ascii="Garamond" w:hAnsi="Garamond" w:cs="Times New Roman"/>
        </w:rPr>
        <w:t>T</w:t>
      </w:r>
      <w:r w:rsidR="007B34E7" w:rsidRPr="00486F58">
        <w:rPr>
          <w:rFonts w:ascii="Garamond" w:hAnsi="Garamond" w:cs="Times New Roman"/>
        </w:rPr>
        <w:t xml:space="preserve">he department </w:t>
      </w:r>
      <w:r w:rsidR="00681F50" w:rsidRPr="00486F58">
        <w:rPr>
          <w:rFonts w:ascii="Garamond" w:hAnsi="Garamond" w:cs="Times New Roman"/>
        </w:rPr>
        <w:t>is working to develop better rubric-based assessments and more standardized evaluation methods.</w:t>
      </w:r>
      <w:r w:rsidR="00486F58">
        <w:rPr>
          <w:rFonts w:ascii="Garamond" w:hAnsi="Garamond" w:cs="Times New Roman"/>
        </w:rPr>
        <w:t xml:space="preserve"> Indeed, data from one section of 1153 using Canvas rubrics indicated that all outcomes met threshold.</w:t>
      </w:r>
    </w:p>
    <w:p w:rsidR="00681F50" w:rsidRPr="00486F58" w:rsidRDefault="00681F50" w:rsidP="00681F50">
      <w:pPr>
        <w:rPr>
          <w:rFonts w:ascii="Garamond" w:hAnsi="Garamond" w:cs="Times New Roman"/>
        </w:rPr>
      </w:pPr>
    </w:p>
    <w:p w:rsidR="00C90E26" w:rsidRPr="00486F58" w:rsidRDefault="00C90E26" w:rsidP="00F42E8B">
      <w:pPr>
        <w:pStyle w:val="ListParagraph"/>
        <w:numPr>
          <w:ilvl w:val="0"/>
          <w:numId w:val="12"/>
        </w:numPr>
        <w:rPr>
          <w:rFonts w:ascii="Garamond" w:hAnsi="Garamond" w:cs="Times New Roman"/>
        </w:rPr>
      </w:pPr>
      <w:r w:rsidRPr="00486F58">
        <w:rPr>
          <w:rFonts w:ascii="Garamond" w:hAnsi="Garamond" w:cs="Times New Roman"/>
          <w:u w:val="single"/>
        </w:rPr>
        <w:t>Findings for MICRO 2054</w:t>
      </w:r>
      <w:r w:rsidRPr="00486F58">
        <w:rPr>
          <w:rFonts w:ascii="Garamond" w:hAnsi="Garamond" w:cs="Times New Roman"/>
        </w:rPr>
        <w:t>:</w:t>
      </w:r>
      <w:r w:rsidR="00255BB7" w:rsidRPr="00486F58">
        <w:rPr>
          <w:rFonts w:ascii="Garamond" w:hAnsi="Garamond" w:cs="Times New Roman"/>
        </w:rPr>
        <w:t xml:space="preserve"> Findings are reported for all outcomes. Student performance on the direct measures of multiple choice and short answer questions met threshold of </w:t>
      </w:r>
      <w:r w:rsidR="002A56DA" w:rsidRPr="00486F58">
        <w:rPr>
          <w:rFonts w:ascii="Garamond" w:hAnsi="Garamond" w:cs="Times New Roman"/>
        </w:rPr>
        <w:t>70</w:t>
      </w:r>
      <w:r w:rsidR="00255BB7" w:rsidRPr="00486F58">
        <w:rPr>
          <w:rFonts w:ascii="Garamond" w:hAnsi="Garamond" w:cs="Times New Roman"/>
        </w:rPr>
        <w:t xml:space="preserve">% of students </w:t>
      </w:r>
      <w:r w:rsidR="002A56DA" w:rsidRPr="00486F58">
        <w:rPr>
          <w:rFonts w:ascii="Garamond" w:hAnsi="Garamond" w:cs="Times New Roman"/>
        </w:rPr>
        <w:t>scored at least 70%</w:t>
      </w:r>
      <w:r w:rsidR="00255BB7" w:rsidRPr="00486F58">
        <w:rPr>
          <w:rFonts w:ascii="Garamond" w:hAnsi="Garamond" w:cs="Times New Roman"/>
        </w:rPr>
        <w:t xml:space="preserve"> for all outcomes</w:t>
      </w:r>
      <w:r w:rsidR="00486F58">
        <w:rPr>
          <w:rFonts w:ascii="Garamond" w:hAnsi="Garamond" w:cs="Times New Roman"/>
        </w:rPr>
        <w:t xml:space="preserve"> except NS4 (score=65% on measure 1 but 90% on measures 2 and 3)</w:t>
      </w:r>
      <w:r w:rsidR="00255BB7" w:rsidRPr="00486F58">
        <w:rPr>
          <w:rFonts w:ascii="Garamond" w:hAnsi="Garamond" w:cs="Times New Roman"/>
        </w:rPr>
        <w:t xml:space="preserve">. </w:t>
      </w:r>
      <w:r w:rsidR="00486F58">
        <w:rPr>
          <w:rFonts w:ascii="Garamond" w:hAnsi="Garamond" w:cs="Times New Roman"/>
        </w:rPr>
        <w:t>No curricular or pedagogical changes are needed at this time</w:t>
      </w:r>
      <w:r w:rsidR="002A56DA" w:rsidRPr="00486F58">
        <w:rPr>
          <w:rFonts w:ascii="Garamond" w:hAnsi="Garamond" w:cs="Times New Roman"/>
        </w:rPr>
        <w:t>.</w:t>
      </w:r>
    </w:p>
    <w:p w:rsidR="00426B5F" w:rsidRPr="00B612E1" w:rsidRDefault="00426B5F" w:rsidP="002A56DA">
      <w:pPr>
        <w:pStyle w:val="ListParagraph"/>
        <w:ind w:left="360"/>
        <w:rPr>
          <w:rFonts w:ascii="Garamond" w:hAnsi="Garamond" w:cs="Times New Roman"/>
          <w:highlight w:val="yellow"/>
        </w:rPr>
      </w:pPr>
    </w:p>
    <w:p w:rsidR="00C90E26" w:rsidRPr="00E30078" w:rsidRDefault="00C90E26" w:rsidP="00F42E8B">
      <w:pPr>
        <w:pStyle w:val="ListParagraph"/>
        <w:numPr>
          <w:ilvl w:val="0"/>
          <w:numId w:val="12"/>
        </w:numPr>
        <w:rPr>
          <w:rFonts w:ascii="Garamond" w:hAnsi="Garamond" w:cs="Times New Roman"/>
        </w:rPr>
      </w:pPr>
      <w:r w:rsidRPr="00E30078">
        <w:rPr>
          <w:rFonts w:ascii="Garamond" w:hAnsi="Garamond" w:cs="Times New Roman"/>
          <w:u w:val="single"/>
        </w:rPr>
        <w:t>Findings for NUTR 1020</w:t>
      </w:r>
      <w:r w:rsidRPr="00E30078">
        <w:rPr>
          <w:rFonts w:ascii="Garamond" w:hAnsi="Garamond" w:cs="Times New Roman"/>
        </w:rPr>
        <w:t>:</w:t>
      </w:r>
      <w:r w:rsidR="002A56DA" w:rsidRPr="00E30078">
        <w:rPr>
          <w:rFonts w:ascii="Garamond" w:hAnsi="Garamond" w:cs="Times New Roman"/>
        </w:rPr>
        <w:t xml:space="preserve"> </w:t>
      </w:r>
      <w:r w:rsidR="00EA353C" w:rsidRPr="00E30078">
        <w:rPr>
          <w:rFonts w:ascii="Garamond" w:hAnsi="Garamond" w:cs="Times New Roman"/>
        </w:rPr>
        <w:t>Findings are reported for all outcomes</w:t>
      </w:r>
      <w:r w:rsidR="00486F58" w:rsidRPr="00E30078">
        <w:rPr>
          <w:rFonts w:ascii="Garamond" w:hAnsi="Garamond" w:cs="Times New Roman"/>
        </w:rPr>
        <w:t xml:space="preserve"> in </w:t>
      </w:r>
      <w:r w:rsidR="00E30078">
        <w:rPr>
          <w:rFonts w:ascii="Garamond" w:hAnsi="Garamond" w:cs="Times New Roman"/>
        </w:rPr>
        <w:t>all (</w:t>
      </w:r>
      <w:r w:rsidR="00486F58" w:rsidRPr="00E30078">
        <w:rPr>
          <w:rFonts w:ascii="Garamond" w:hAnsi="Garamond" w:cs="Times New Roman"/>
        </w:rPr>
        <w:t xml:space="preserve">online </w:t>
      </w:r>
      <w:r w:rsidR="00E30078">
        <w:rPr>
          <w:rFonts w:ascii="Garamond" w:hAnsi="Garamond" w:cs="Times New Roman"/>
        </w:rPr>
        <w:t>&amp;</w:t>
      </w:r>
      <w:r w:rsidR="00486F58" w:rsidRPr="00E30078">
        <w:rPr>
          <w:rFonts w:ascii="Garamond" w:hAnsi="Garamond" w:cs="Times New Roman"/>
        </w:rPr>
        <w:t xml:space="preserve"> face-to-face</w:t>
      </w:r>
      <w:r w:rsidR="00E30078">
        <w:rPr>
          <w:rFonts w:ascii="Garamond" w:hAnsi="Garamond" w:cs="Times New Roman"/>
        </w:rPr>
        <w:t>)</w:t>
      </w:r>
      <w:r w:rsidR="00486F58" w:rsidRPr="00E30078">
        <w:rPr>
          <w:rFonts w:ascii="Garamond" w:hAnsi="Garamond" w:cs="Times New Roman"/>
        </w:rPr>
        <w:t xml:space="preserve"> sections</w:t>
      </w:r>
      <w:r w:rsidR="00E30078" w:rsidRPr="00E30078">
        <w:rPr>
          <w:rFonts w:ascii="Garamond" w:hAnsi="Garamond" w:cs="Times New Roman"/>
        </w:rPr>
        <w:t xml:space="preserve"> over three semesters</w:t>
      </w:r>
      <w:r w:rsidR="00EA353C" w:rsidRPr="00E30078">
        <w:rPr>
          <w:rFonts w:ascii="Garamond" w:hAnsi="Garamond" w:cs="Times New Roman"/>
        </w:rPr>
        <w:t>. Student performance on the direct measures of multiple choice questions and questions from the test bank of competency-based questions met threshold of 65% for all outcomes</w:t>
      </w:r>
      <w:r w:rsidR="00E30078" w:rsidRPr="00E30078">
        <w:rPr>
          <w:rFonts w:ascii="Garamond" w:hAnsi="Garamond" w:cs="Times New Roman"/>
        </w:rPr>
        <w:t xml:space="preserve"> (scores=66-93%)</w:t>
      </w:r>
      <w:r w:rsidR="00EA353C" w:rsidRPr="00E30078">
        <w:rPr>
          <w:rFonts w:ascii="Garamond" w:hAnsi="Garamond" w:cs="Times New Roman"/>
        </w:rPr>
        <w:t xml:space="preserve">. Analysis of the findings suggests the need </w:t>
      </w:r>
      <w:r w:rsidR="00E96B71" w:rsidRPr="00E30078">
        <w:rPr>
          <w:rFonts w:ascii="Garamond" w:hAnsi="Garamond" w:cs="Times New Roman"/>
        </w:rPr>
        <w:t xml:space="preserve">to continue to </w:t>
      </w:r>
      <w:r w:rsidR="00EA353C" w:rsidRPr="00E30078">
        <w:rPr>
          <w:rFonts w:ascii="Garamond" w:hAnsi="Garamond" w:cs="Times New Roman"/>
        </w:rPr>
        <w:t>revise assessment</w:t>
      </w:r>
      <w:r w:rsidR="00E96B71" w:rsidRPr="00E30078">
        <w:rPr>
          <w:rFonts w:ascii="Garamond" w:hAnsi="Garamond" w:cs="Times New Roman"/>
        </w:rPr>
        <w:t xml:space="preserve"> and pedagogy to ensure</w:t>
      </w:r>
      <w:r w:rsidR="0008356B" w:rsidRPr="00E30078">
        <w:rPr>
          <w:rFonts w:ascii="Garamond" w:hAnsi="Garamond" w:cs="Times New Roman"/>
        </w:rPr>
        <w:t xml:space="preserve"> ongoing</w:t>
      </w:r>
      <w:r w:rsidR="00E96B71" w:rsidRPr="00E30078">
        <w:rPr>
          <w:rFonts w:ascii="Garamond" w:hAnsi="Garamond" w:cs="Times New Roman"/>
        </w:rPr>
        <w:t xml:space="preserve"> attainment of learning outcomes</w:t>
      </w:r>
      <w:r w:rsidR="00EA353C" w:rsidRPr="00E30078">
        <w:rPr>
          <w:rFonts w:ascii="Garamond" w:hAnsi="Garamond" w:cs="Times New Roman"/>
        </w:rPr>
        <w:t>.</w:t>
      </w:r>
    </w:p>
    <w:p w:rsidR="0008356B" w:rsidRPr="00B612E1" w:rsidRDefault="0008356B" w:rsidP="0008356B">
      <w:pPr>
        <w:pStyle w:val="ListParagraph"/>
        <w:rPr>
          <w:rFonts w:ascii="Garamond" w:hAnsi="Garamond" w:cs="Times New Roman"/>
          <w:highlight w:val="yellow"/>
        </w:rPr>
      </w:pPr>
    </w:p>
    <w:p w:rsidR="0008356B" w:rsidRPr="00B322BF" w:rsidRDefault="0008356B" w:rsidP="00F42E8B">
      <w:pPr>
        <w:pStyle w:val="ListParagraph"/>
        <w:numPr>
          <w:ilvl w:val="0"/>
          <w:numId w:val="12"/>
        </w:numPr>
        <w:rPr>
          <w:rFonts w:ascii="Garamond" w:hAnsi="Garamond" w:cs="Times New Roman"/>
        </w:rPr>
      </w:pPr>
      <w:r w:rsidRPr="00B322BF">
        <w:rPr>
          <w:rFonts w:ascii="Garamond" w:hAnsi="Garamond" w:cs="Times New Roman"/>
          <w:u w:val="single"/>
        </w:rPr>
        <w:t>Findings for ZOOL 1010</w:t>
      </w:r>
      <w:r w:rsidRPr="00B322BF">
        <w:rPr>
          <w:rFonts w:ascii="Garamond" w:hAnsi="Garamond" w:cs="Times New Roman"/>
        </w:rPr>
        <w:t xml:space="preserve">: Findings are reported for </w:t>
      </w:r>
      <w:r w:rsidR="00B322BF" w:rsidRPr="00B322BF">
        <w:rPr>
          <w:rFonts w:ascii="Garamond" w:hAnsi="Garamond" w:cs="Times New Roman"/>
        </w:rPr>
        <w:t xml:space="preserve">six of eight outcomes. The </w:t>
      </w:r>
      <w:r w:rsidRPr="00B322BF">
        <w:rPr>
          <w:rFonts w:ascii="Garamond" w:hAnsi="Garamond" w:cs="Times New Roman"/>
        </w:rPr>
        <w:t>outcomes</w:t>
      </w:r>
      <w:r w:rsidR="00B322BF" w:rsidRPr="00B322BF">
        <w:rPr>
          <w:rFonts w:ascii="Garamond" w:hAnsi="Garamond" w:cs="Times New Roman"/>
        </w:rPr>
        <w:t xml:space="preserve"> of NS4 (problem solving &amp; data analysis) and LS2 (metabolism and homeostasis) were not assessed</w:t>
      </w:r>
      <w:r w:rsidRPr="00B322BF">
        <w:rPr>
          <w:rFonts w:ascii="Garamond" w:hAnsi="Garamond" w:cs="Times New Roman"/>
        </w:rPr>
        <w:t xml:space="preserve">. </w:t>
      </w:r>
      <w:r w:rsidR="00B322BF" w:rsidRPr="00B322BF">
        <w:rPr>
          <w:rFonts w:ascii="Garamond" w:hAnsi="Garamond" w:cs="Times New Roman"/>
        </w:rPr>
        <w:t xml:space="preserve">Student performance on the direct measure of multiple choice questions met threshold of </w:t>
      </w:r>
      <w:r w:rsidRPr="00B322BF">
        <w:rPr>
          <w:rFonts w:ascii="Garamond" w:hAnsi="Garamond" w:cs="Times New Roman"/>
        </w:rPr>
        <w:t>6</w:t>
      </w:r>
      <w:r w:rsidR="00B322BF" w:rsidRPr="00B322BF">
        <w:rPr>
          <w:rFonts w:ascii="Garamond" w:hAnsi="Garamond" w:cs="Times New Roman"/>
        </w:rPr>
        <w:t>5</w:t>
      </w:r>
      <w:r w:rsidRPr="00B322BF">
        <w:rPr>
          <w:rFonts w:ascii="Garamond" w:hAnsi="Garamond" w:cs="Times New Roman"/>
        </w:rPr>
        <w:t>%</w:t>
      </w:r>
      <w:r w:rsidR="00B322BF" w:rsidRPr="00B322BF">
        <w:rPr>
          <w:rFonts w:ascii="Garamond" w:hAnsi="Garamond" w:cs="Times New Roman"/>
        </w:rPr>
        <w:t xml:space="preserve"> (scores=69-82%)</w:t>
      </w:r>
      <w:r w:rsidRPr="00B322BF">
        <w:rPr>
          <w:rFonts w:ascii="Garamond" w:hAnsi="Garamond" w:cs="Times New Roman"/>
        </w:rPr>
        <w:t xml:space="preserve">. </w:t>
      </w:r>
      <w:r w:rsidR="00B322BF" w:rsidRPr="00B322BF">
        <w:rPr>
          <w:rFonts w:ascii="Garamond" w:hAnsi="Garamond" w:cs="Times New Roman"/>
        </w:rPr>
        <w:t>No curricular or pedagogical changes are needed at this time other than the assessment of all outcomes in future reports</w:t>
      </w:r>
      <w:r w:rsidRPr="00B322BF">
        <w:rPr>
          <w:rFonts w:ascii="Garamond" w:hAnsi="Garamond" w:cs="Times New Roman"/>
        </w:rPr>
        <w:t>.</w:t>
      </w:r>
    </w:p>
    <w:p w:rsidR="0008356B" w:rsidRPr="00B322BF" w:rsidRDefault="0008356B" w:rsidP="0008356B">
      <w:pPr>
        <w:pStyle w:val="ListParagraph"/>
        <w:rPr>
          <w:rFonts w:ascii="Garamond" w:hAnsi="Garamond" w:cs="Times New Roman"/>
        </w:rPr>
      </w:pPr>
    </w:p>
    <w:p w:rsidR="0008356B" w:rsidRPr="00B322BF" w:rsidRDefault="0008356B" w:rsidP="00F42E8B">
      <w:pPr>
        <w:pStyle w:val="ListParagraph"/>
        <w:numPr>
          <w:ilvl w:val="0"/>
          <w:numId w:val="12"/>
        </w:numPr>
        <w:rPr>
          <w:rFonts w:ascii="Garamond" w:hAnsi="Garamond" w:cs="Times New Roman"/>
        </w:rPr>
      </w:pPr>
      <w:r w:rsidRPr="00B322BF">
        <w:rPr>
          <w:rFonts w:ascii="Garamond" w:hAnsi="Garamond" w:cs="Times New Roman"/>
          <w:u w:val="single"/>
        </w:rPr>
        <w:t>Findings for ZOOL 1020</w:t>
      </w:r>
      <w:r w:rsidRPr="00B322BF">
        <w:rPr>
          <w:rFonts w:ascii="Garamond" w:hAnsi="Garamond" w:cs="Times New Roman"/>
        </w:rPr>
        <w:t xml:space="preserve">: Findings are reported for all outcomes. </w:t>
      </w:r>
      <w:r w:rsidR="00B322BF" w:rsidRPr="00B322BF">
        <w:rPr>
          <w:rFonts w:ascii="Garamond" w:hAnsi="Garamond" w:cs="Times New Roman"/>
        </w:rPr>
        <w:t>Student performance on the direct measure of multiple choice questions met threshold of 65% (scores=73-86%). No curricular or pedagogical changes are needed at this time.</w:t>
      </w:r>
      <w:r w:rsidR="00CD3D48" w:rsidRPr="00B322BF">
        <w:rPr>
          <w:rFonts w:ascii="Garamond" w:hAnsi="Garamond" w:cs="Times New Roman"/>
        </w:rPr>
        <w:t xml:space="preserve"> </w:t>
      </w:r>
    </w:p>
    <w:p w:rsidR="005F48DF" w:rsidRPr="00B322BF" w:rsidRDefault="005F48DF" w:rsidP="005F48DF">
      <w:pPr>
        <w:pStyle w:val="ListParagraph"/>
        <w:rPr>
          <w:rFonts w:ascii="Garamond" w:hAnsi="Garamond" w:cs="Times New Roman"/>
        </w:rPr>
      </w:pPr>
    </w:p>
    <w:p w:rsidR="005F48DF" w:rsidRPr="00B322BF" w:rsidRDefault="005F48DF" w:rsidP="005F48DF">
      <w:pPr>
        <w:pStyle w:val="ListParagraph"/>
        <w:numPr>
          <w:ilvl w:val="0"/>
          <w:numId w:val="12"/>
        </w:numPr>
        <w:rPr>
          <w:rFonts w:ascii="Garamond" w:hAnsi="Garamond" w:cs="Times New Roman"/>
        </w:rPr>
      </w:pPr>
      <w:r w:rsidRPr="00B322BF">
        <w:rPr>
          <w:rFonts w:ascii="Garamond" w:hAnsi="Garamond" w:cs="Times New Roman"/>
          <w:u w:val="single"/>
        </w:rPr>
        <w:t>Findings for ZOOL 1030</w:t>
      </w:r>
      <w:r w:rsidRPr="00B322BF">
        <w:rPr>
          <w:rFonts w:ascii="Garamond" w:hAnsi="Garamond" w:cs="Times New Roman"/>
        </w:rPr>
        <w:t xml:space="preserve">: </w:t>
      </w:r>
      <w:r w:rsidR="00B322BF" w:rsidRPr="00B322BF">
        <w:rPr>
          <w:rFonts w:ascii="Garamond" w:hAnsi="Garamond" w:cs="Times New Roman"/>
        </w:rPr>
        <w:t>Findings are reported for all outcomes. Student performance on the direct measure of multiple choice questions met threshold of 65% (scores=81-85%). No curricular or pedagogical changes are needed at this time.</w:t>
      </w:r>
    </w:p>
    <w:p w:rsidR="005F48DF" w:rsidRPr="00DB2E2C" w:rsidRDefault="005F48DF" w:rsidP="005F48DF">
      <w:pPr>
        <w:pStyle w:val="ListParagraph"/>
        <w:rPr>
          <w:rFonts w:ascii="Garamond" w:hAnsi="Garamond" w:cs="Times New Roman"/>
        </w:rPr>
      </w:pPr>
    </w:p>
    <w:p w:rsidR="005F48DF" w:rsidRPr="00DB2E2C" w:rsidRDefault="005F48DF" w:rsidP="00DB2E2C">
      <w:pPr>
        <w:pStyle w:val="ListParagraph"/>
        <w:numPr>
          <w:ilvl w:val="0"/>
          <w:numId w:val="12"/>
        </w:numPr>
        <w:rPr>
          <w:rFonts w:ascii="Garamond" w:hAnsi="Garamond" w:cs="Times New Roman"/>
        </w:rPr>
      </w:pPr>
      <w:r w:rsidRPr="00DB2E2C">
        <w:rPr>
          <w:rFonts w:ascii="Garamond" w:hAnsi="Garamond" w:cs="Times New Roman"/>
          <w:u w:val="single"/>
        </w:rPr>
        <w:t>Findings for ZOOL 1370</w:t>
      </w:r>
      <w:r w:rsidRPr="00DB2E2C">
        <w:rPr>
          <w:rFonts w:ascii="Garamond" w:hAnsi="Garamond" w:cs="Times New Roman"/>
        </w:rPr>
        <w:t xml:space="preserve">: </w:t>
      </w:r>
      <w:r w:rsidR="00DB2E2C" w:rsidRPr="00DB2E2C">
        <w:rPr>
          <w:rFonts w:ascii="Garamond" w:hAnsi="Garamond" w:cs="Times New Roman"/>
        </w:rPr>
        <w:t>Findings are reported for all outcomes. Student performance on the direct measure of multiple choice questions met threshold of 65% (scores=65-100%) for four outcomes. Student performance did not meet threshold of 65% for outcomes NS2 (</w:t>
      </w:r>
      <w:r w:rsidR="00DB2E2C" w:rsidRPr="00C07B2E">
        <w:rPr>
          <w:rFonts w:ascii="Garamond" w:hAnsi="Garamond" w:cs="Times New Roman"/>
          <w:i/>
        </w:rPr>
        <w:t>integration of science @ 57%</w:t>
      </w:r>
      <w:r w:rsidR="00DB2E2C" w:rsidRPr="00DB2E2C">
        <w:rPr>
          <w:rFonts w:ascii="Garamond" w:hAnsi="Garamond" w:cs="Times New Roman"/>
        </w:rPr>
        <w:t>), LS1 (</w:t>
      </w:r>
      <w:r w:rsidR="00DB2E2C" w:rsidRPr="00C07B2E">
        <w:rPr>
          <w:rFonts w:ascii="Garamond" w:hAnsi="Garamond" w:cs="Times New Roman"/>
          <w:i/>
        </w:rPr>
        <w:t>levels of organization @ 50%</w:t>
      </w:r>
      <w:r w:rsidR="00DB2E2C" w:rsidRPr="00DB2E2C">
        <w:rPr>
          <w:rFonts w:ascii="Garamond" w:hAnsi="Garamond" w:cs="Times New Roman"/>
        </w:rPr>
        <w:t>), LS2 (</w:t>
      </w:r>
      <w:r w:rsidR="00DB2E2C" w:rsidRPr="00C07B2E">
        <w:rPr>
          <w:rFonts w:ascii="Garamond" w:hAnsi="Garamond" w:cs="Times New Roman"/>
          <w:i/>
        </w:rPr>
        <w:t>metabolism and homeostasis @ 48%</w:t>
      </w:r>
      <w:r w:rsidR="00DB2E2C" w:rsidRPr="00DB2E2C">
        <w:rPr>
          <w:rFonts w:ascii="Garamond" w:hAnsi="Garamond" w:cs="Times New Roman"/>
        </w:rPr>
        <w:t>), and LS4 (</w:t>
      </w:r>
      <w:r w:rsidR="00DB2E2C" w:rsidRPr="00C07B2E">
        <w:rPr>
          <w:rFonts w:ascii="Garamond" w:hAnsi="Garamond" w:cs="Times New Roman"/>
          <w:i/>
        </w:rPr>
        <w:t>ecological interactions @ 46%</w:t>
      </w:r>
      <w:r w:rsidR="00DB2E2C" w:rsidRPr="00DB2E2C">
        <w:rPr>
          <w:rFonts w:ascii="Garamond" w:hAnsi="Garamond" w:cs="Times New Roman"/>
        </w:rPr>
        <w:t>). Analysis of the findings suggests the need to continue to revise assessment and pedagogy to ensure attainment of all learning outcomes.</w:t>
      </w:r>
      <w:r w:rsidRPr="00DB2E2C">
        <w:rPr>
          <w:rFonts w:ascii="Garamond" w:hAnsi="Garamond" w:cs="Times New Roman"/>
        </w:rPr>
        <w:t xml:space="preserve"> </w:t>
      </w:r>
    </w:p>
    <w:p w:rsidR="00DB2E2C" w:rsidRDefault="00DB2E2C">
      <w:pPr>
        <w:rPr>
          <w:rFonts w:asciiTheme="majorHAnsi" w:eastAsiaTheme="majorEastAsia" w:hAnsiTheme="majorHAnsi" w:cstheme="majorBidi"/>
          <w:b/>
          <w:bCs/>
          <w:color w:val="365F91" w:themeColor="accent1" w:themeShade="BF"/>
          <w:sz w:val="28"/>
          <w:szCs w:val="28"/>
        </w:rPr>
      </w:pPr>
      <w:r>
        <w:br w:type="page"/>
      </w:r>
    </w:p>
    <w:p w:rsidR="00034D0F" w:rsidRDefault="00034D0F" w:rsidP="00034D0F">
      <w:pPr>
        <w:pStyle w:val="Heading1"/>
      </w:pPr>
      <w:bookmarkStart w:id="12" w:name="_Toc447026893"/>
      <w:r w:rsidRPr="00AB313B">
        <w:lastRenderedPageBreak/>
        <w:t>CLA Trend Analysis and Discussion</w:t>
      </w:r>
      <w:bookmarkEnd w:id="12"/>
    </w:p>
    <w:p w:rsidR="00E60388" w:rsidRDefault="00E60388"/>
    <w:p w:rsidR="0068750D" w:rsidRPr="0068750D" w:rsidRDefault="0068750D" w:rsidP="0068750D">
      <w:pPr>
        <w:rPr>
          <w:rFonts w:ascii="Garamond" w:hAnsi="Garamond"/>
        </w:rPr>
      </w:pPr>
      <w:r w:rsidRPr="0068750D">
        <w:rPr>
          <w:rFonts w:ascii="Garamond" w:hAnsi="Garamond"/>
        </w:rPr>
        <w:t>The Collegiate Learning Assessment (CLA) is administered each fall to (primarily) freshmen students and each spring to (primarily) senior students who are completing capstone</w:t>
      </w:r>
      <w:r w:rsidR="005274DE">
        <w:rPr>
          <w:rFonts w:ascii="Garamond" w:hAnsi="Garamond"/>
        </w:rPr>
        <w:t xml:space="preserve"> courses or </w:t>
      </w:r>
      <w:r w:rsidRPr="0068750D">
        <w:rPr>
          <w:rFonts w:ascii="Garamond" w:hAnsi="Garamond"/>
        </w:rPr>
        <w:t>senior seminars in the major. Beginning with the fall 2014 administration</w:t>
      </w:r>
      <w:r w:rsidR="005274DE">
        <w:rPr>
          <w:rFonts w:ascii="Garamond" w:hAnsi="Garamond"/>
        </w:rPr>
        <w:t>,</w:t>
      </w:r>
      <w:r w:rsidRPr="0068750D">
        <w:rPr>
          <w:rFonts w:ascii="Garamond" w:hAnsi="Garamond"/>
        </w:rPr>
        <w:t xml:space="preserve"> </w:t>
      </w:r>
      <w:r w:rsidR="005274DE">
        <w:rPr>
          <w:rFonts w:ascii="Garamond" w:hAnsi="Garamond"/>
        </w:rPr>
        <w:t>we decided to</w:t>
      </w:r>
      <w:r w:rsidRPr="0068750D">
        <w:rPr>
          <w:rFonts w:ascii="Garamond" w:hAnsi="Garamond"/>
        </w:rPr>
        <w:t xml:space="preserve"> be more deliberate about our sampling of freshmen students</w:t>
      </w:r>
      <w:r w:rsidR="005274DE">
        <w:rPr>
          <w:rFonts w:ascii="Garamond" w:hAnsi="Garamond"/>
        </w:rPr>
        <w:t>. Our</w:t>
      </w:r>
      <w:r w:rsidRPr="0068750D">
        <w:rPr>
          <w:rFonts w:ascii="Garamond" w:hAnsi="Garamond"/>
        </w:rPr>
        <w:t xml:space="preserve"> goal </w:t>
      </w:r>
      <w:r w:rsidR="005274DE">
        <w:rPr>
          <w:rFonts w:ascii="Garamond" w:hAnsi="Garamond"/>
        </w:rPr>
        <w:t xml:space="preserve">was to </w:t>
      </w:r>
      <w:r w:rsidRPr="0068750D">
        <w:rPr>
          <w:rFonts w:ascii="Garamond" w:hAnsi="Garamond"/>
        </w:rPr>
        <w:t>generat</w:t>
      </w:r>
      <w:r w:rsidR="005274DE">
        <w:rPr>
          <w:rFonts w:ascii="Garamond" w:hAnsi="Garamond"/>
        </w:rPr>
        <w:t>e</w:t>
      </w:r>
      <w:r w:rsidRPr="0068750D">
        <w:rPr>
          <w:rFonts w:ascii="Garamond" w:hAnsi="Garamond"/>
        </w:rPr>
        <w:t xml:space="preserve"> a convenience sample that is more representative of WSU freshmen than previous samples</w:t>
      </w:r>
      <w:r w:rsidR="005274DE">
        <w:rPr>
          <w:rFonts w:ascii="Garamond" w:hAnsi="Garamond"/>
        </w:rPr>
        <w:t>, which were</w:t>
      </w:r>
      <w:r w:rsidRPr="0068750D">
        <w:rPr>
          <w:rFonts w:ascii="Garamond" w:hAnsi="Garamond"/>
        </w:rPr>
        <w:t xml:space="preserve"> </w:t>
      </w:r>
      <w:r w:rsidR="005274DE">
        <w:rPr>
          <w:rFonts w:ascii="Garamond" w:hAnsi="Garamond"/>
        </w:rPr>
        <w:t xml:space="preserve">selected </w:t>
      </w:r>
      <w:r w:rsidRPr="0068750D">
        <w:rPr>
          <w:rFonts w:ascii="Garamond" w:hAnsi="Garamond"/>
        </w:rPr>
        <w:t>from First Year Experience (FYE) students enrolled in U</w:t>
      </w:r>
      <w:r w:rsidR="005274DE">
        <w:rPr>
          <w:rFonts w:ascii="Garamond" w:hAnsi="Garamond"/>
        </w:rPr>
        <w:t>NIV</w:t>
      </w:r>
      <w:r w:rsidRPr="0068750D">
        <w:rPr>
          <w:rFonts w:ascii="Garamond" w:hAnsi="Garamond"/>
        </w:rPr>
        <w:t xml:space="preserve"> 1105. The fall 2014 sample </w:t>
      </w:r>
      <w:r w:rsidR="005274DE">
        <w:rPr>
          <w:rFonts w:ascii="Garamond" w:hAnsi="Garamond"/>
        </w:rPr>
        <w:t xml:space="preserve">was selected </w:t>
      </w:r>
      <w:r w:rsidRPr="0068750D">
        <w:rPr>
          <w:rFonts w:ascii="Garamond" w:hAnsi="Garamond"/>
        </w:rPr>
        <w:t>from students enrolled in E</w:t>
      </w:r>
      <w:r w:rsidR="005274DE">
        <w:rPr>
          <w:rFonts w:ascii="Garamond" w:hAnsi="Garamond"/>
        </w:rPr>
        <w:t>NGL</w:t>
      </w:r>
      <w:r w:rsidRPr="0068750D">
        <w:rPr>
          <w:rFonts w:ascii="Garamond" w:hAnsi="Garamond"/>
        </w:rPr>
        <w:t xml:space="preserve"> 1010, a composition course required of all students who do not place in E</w:t>
      </w:r>
      <w:r w:rsidR="005274DE">
        <w:rPr>
          <w:rFonts w:ascii="Garamond" w:hAnsi="Garamond"/>
        </w:rPr>
        <w:t>NGL</w:t>
      </w:r>
      <w:r w:rsidRPr="0068750D">
        <w:rPr>
          <w:rFonts w:ascii="Garamond" w:hAnsi="Garamond"/>
        </w:rPr>
        <w:t xml:space="preserve"> 2010. The fall 2015 sample is proposed to consist of freshmen students who placed into E</w:t>
      </w:r>
      <w:r w:rsidR="005274DE">
        <w:rPr>
          <w:rFonts w:ascii="Garamond" w:hAnsi="Garamond"/>
        </w:rPr>
        <w:t>NGL</w:t>
      </w:r>
      <w:r w:rsidRPr="0068750D">
        <w:rPr>
          <w:rFonts w:ascii="Garamond" w:hAnsi="Garamond"/>
        </w:rPr>
        <w:t xml:space="preserve"> 2010 their first term.</w:t>
      </w:r>
    </w:p>
    <w:p w:rsidR="005274DE" w:rsidRDefault="005274DE" w:rsidP="0068750D">
      <w:pPr>
        <w:rPr>
          <w:rFonts w:ascii="Garamond" w:hAnsi="Garamond"/>
        </w:rPr>
      </w:pPr>
    </w:p>
    <w:p w:rsidR="0068750D" w:rsidRPr="0068750D" w:rsidRDefault="0068750D" w:rsidP="0068750D">
      <w:pPr>
        <w:rPr>
          <w:rFonts w:ascii="Garamond" w:hAnsi="Garamond"/>
        </w:rPr>
      </w:pPr>
      <w:r w:rsidRPr="0068750D">
        <w:rPr>
          <w:rFonts w:ascii="Garamond" w:hAnsi="Garamond"/>
        </w:rPr>
        <w:t>The improvement in freshmen scores</w:t>
      </w:r>
      <w:r w:rsidR="005274DE">
        <w:rPr>
          <w:rFonts w:ascii="Garamond" w:hAnsi="Garamond"/>
        </w:rPr>
        <w:t xml:space="preserve"> (see </w:t>
      </w:r>
      <w:r w:rsidRPr="0068750D">
        <w:rPr>
          <w:rFonts w:ascii="Garamond" w:hAnsi="Garamond"/>
        </w:rPr>
        <w:t>below</w:t>
      </w:r>
      <w:r w:rsidR="005274DE">
        <w:rPr>
          <w:rFonts w:ascii="Garamond" w:hAnsi="Garamond"/>
        </w:rPr>
        <w:t>), in part, reflects</w:t>
      </w:r>
      <w:r w:rsidRPr="0068750D">
        <w:rPr>
          <w:rFonts w:ascii="Garamond" w:hAnsi="Garamond"/>
        </w:rPr>
        <w:t xml:space="preserve"> the sampling change. Senior scores rose from the previous year. Because the CLA changed substantially in 2012, reporting going forward will use that year as the baseline.</w:t>
      </w:r>
      <w:r w:rsidR="009B0D92">
        <w:rPr>
          <w:rFonts w:ascii="Garamond" w:hAnsi="Garamond"/>
        </w:rPr>
        <w:t xml:space="preserve"> </w:t>
      </w:r>
      <w:r w:rsidR="009B0D92" w:rsidRPr="0068750D">
        <w:rPr>
          <w:rFonts w:ascii="Garamond" w:hAnsi="Garamond"/>
        </w:rPr>
        <w:t xml:space="preserve">“Official” CLA+ results are based only on students </w:t>
      </w:r>
      <w:r w:rsidR="009B0D92">
        <w:rPr>
          <w:rFonts w:ascii="Garamond" w:hAnsi="Garamond"/>
        </w:rPr>
        <w:t>with</w:t>
      </w:r>
      <w:r w:rsidR="009B0D92" w:rsidRPr="0068750D">
        <w:rPr>
          <w:rFonts w:ascii="Garamond" w:hAnsi="Garamond"/>
        </w:rPr>
        <w:t xml:space="preserve"> reported ACT scores</w:t>
      </w:r>
      <w:r w:rsidR="009B0D92">
        <w:rPr>
          <w:rFonts w:ascii="Garamond" w:hAnsi="Garamond"/>
        </w:rPr>
        <w:t xml:space="preserve"> (see</w:t>
      </w:r>
      <w:r w:rsidR="009B0D92" w:rsidRPr="0068750D">
        <w:rPr>
          <w:rFonts w:ascii="Garamond" w:hAnsi="Garamond"/>
        </w:rPr>
        <w:t xml:space="preserve"> graphs on the left</w:t>
      </w:r>
      <w:r w:rsidR="009B0D92">
        <w:rPr>
          <w:rFonts w:ascii="Garamond" w:hAnsi="Garamond"/>
        </w:rPr>
        <w:t>)</w:t>
      </w:r>
      <w:r w:rsidR="009B0D92" w:rsidRPr="0068750D">
        <w:rPr>
          <w:rFonts w:ascii="Garamond" w:hAnsi="Garamond"/>
        </w:rPr>
        <w:t xml:space="preserve">. The graphs on the right </w:t>
      </w:r>
      <w:r w:rsidR="009B0D92">
        <w:rPr>
          <w:rFonts w:ascii="Garamond" w:hAnsi="Garamond"/>
        </w:rPr>
        <w:t xml:space="preserve">are based on all students (with or without ACT </w:t>
      </w:r>
      <w:r w:rsidR="009B0D92" w:rsidRPr="0068750D">
        <w:rPr>
          <w:rFonts w:ascii="Garamond" w:hAnsi="Garamond"/>
        </w:rPr>
        <w:t>scores</w:t>
      </w:r>
      <w:r w:rsidR="009B0D92">
        <w:rPr>
          <w:rFonts w:ascii="Garamond" w:hAnsi="Garamond"/>
        </w:rPr>
        <w:t>)</w:t>
      </w:r>
      <w:r w:rsidR="009B0D92" w:rsidRPr="0068750D">
        <w:rPr>
          <w:rFonts w:ascii="Garamond" w:hAnsi="Garamond"/>
        </w:rPr>
        <w:t xml:space="preserve"> who completed the CLA+.</w:t>
      </w:r>
    </w:p>
    <w:p w:rsidR="0068750D" w:rsidRDefault="0068750D" w:rsidP="0068750D">
      <w:r>
        <w:rPr>
          <w:noProof/>
        </w:rPr>
        <w:drawing>
          <wp:inline distT="0" distB="0" distL="0" distR="0" wp14:anchorId="7E365182" wp14:editId="04E1D4F4">
            <wp:extent cx="2743200" cy="20859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ab/>
        <w:t xml:space="preserve"> </w:t>
      </w:r>
      <w:r>
        <w:rPr>
          <w:noProof/>
        </w:rPr>
        <w:drawing>
          <wp:inline distT="0" distB="0" distL="0" distR="0" wp14:anchorId="66B33755" wp14:editId="045E958B">
            <wp:extent cx="2676525" cy="21812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750D" w:rsidRDefault="0068750D" w:rsidP="0068750D"/>
    <w:p w:rsidR="0068750D" w:rsidRDefault="0068750D" w:rsidP="0068750D">
      <w:r>
        <w:rPr>
          <w:noProof/>
        </w:rPr>
        <w:drawing>
          <wp:inline distT="0" distB="0" distL="0" distR="0" wp14:anchorId="3B9BAAEC" wp14:editId="5DF8E6C4">
            <wp:extent cx="2743200" cy="23145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ab/>
      </w:r>
      <w:r>
        <w:rPr>
          <w:noProof/>
        </w:rPr>
        <w:drawing>
          <wp:inline distT="0" distB="0" distL="0" distR="0" wp14:anchorId="30B9CE89" wp14:editId="633535BC">
            <wp:extent cx="2705100" cy="22955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0D92" w:rsidRDefault="009B0D92" w:rsidP="0068750D">
      <w:pPr>
        <w:rPr>
          <w:rFonts w:ascii="Garamond" w:hAnsi="Garamond"/>
        </w:rPr>
      </w:pPr>
    </w:p>
    <w:p w:rsidR="0068750D" w:rsidRPr="0068750D" w:rsidRDefault="0068750D" w:rsidP="0068750D">
      <w:pPr>
        <w:rPr>
          <w:rFonts w:ascii="Garamond" w:hAnsi="Garamond"/>
        </w:rPr>
      </w:pPr>
    </w:p>
    <w:p w:rsidR="009B0D92" w:rsidRDefault="009B0D92">
      <w:pPr>
        <w:rPr>
          <w:rFonts w:ascii="Garamond" w:hAnsi="Garamond"/>
          <w:u w:val="single"/>
        </w:rPr>
      </w:pPr>
      <w:r>
        <w:rPr>
          <w:rFonts w:ascii="Garamond" w:hAnsi="Garamond"/>
          <w:u w:val="single"/>
        </w:rPr>
        <w:br w:type="page"/>
      </w:r>
    </w:p>
    <w:p w:rsidR="0068750D" w:rsidRPr="0068750D" w:rsidRDefault="0068750D" w:rsidP="0068750D">
      <w:pPr>
        <w:rPr>
          <w:rFonts w:ascii="Garamond" w:hAnsi="Garamond"/>
          <w:u w:val="single"/>
        </w:rPr>
      </w:pPr>
      <w:r w:rsidRPr="0068750D">
        <w:rPr>
          <w:rFonts w:ascii="Garamond" w:hAnsi="Garamond"/>
          <w:u w:val="single"/>
        </w:rPr>
        <w:lastRenderedPageBreak/>
        <w:t>Fall 2014 Administration</w:t>
      </w:r>
    </w:p>
    <w:p w:rsidR="0068750D" w:rsidRPr="0068750D" w:rsidRDefault="0068750D" w:rsidP="0068750D">
      <w:pPr>
        <w:rPr>
          <w:rFonts w:ascii="Garamond" w:hAnsi="Garamond"/>
        </w:rPr>
      </w:pPr>
      <w:r w:rsidRPr="0068750D">
        <w:rPr>
          <w:rFonts w:ascii="Garamond" w:hAnsi="Garamond"/>
        </w:rPr>
        <w:t xml:space="preserve">The overall rating for the freshmen cohort was ‘basic’. This is an expected improvement from the previous year which had an overall rating of ‘below basic’ </w:t>
      </w:r>
      <w:r w:rsidR="000B21B8">
        <w:rPr>
          <w:rFonts w:ascii="Garamond" w:hAnsi="Garamond"/>
        </w:rPr>
        <w:t>based on the</w:t>
      </w:r>
      <w:r w:rsidRPr="0068750D">
        <w:rPr>
          <w:rFonts w:ascii="Garamond" w:hAnsi="Garamond"/>
        </w:rPr>
        <w:t xml:space="preserve"> convenience sample </w:t>
      </w:r>
      <w:r w:rsidR="000B21B8">
        <w:rPr>
          <w:rFonts w:ascii="Garamond" w:hAnsi="Garamond"/>
        </w:rPr>
        <w:t xml:space="preserve">of WSU </w:t>
      </w:r>
      <w:r w:rsidRPr="0068750D">
        <w:rPr>
          <w:rFonts w:ascii="Garamond" w:hAnsi="Garamond"/>
        </w:rPr>
        <w:t>FYE students.</w:t>
      </w:r>
    </w:p>
    <w:p w:rsidR="0068750D" w:rsidRDefault="0068750D" w:rsidP="0068750D">
      <w:r>
        <w:rPr>
          <w:noProof/>
        </w:rPr>
        <w:drawing>
          <wp:inline distT="0" distB="0" distL="0" distR="0" wp14:anchorId="0B5B5095" wp14:editId="492F0B17">
            <wp:extent cx="5943600" cy="1491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91615"/>
                    </a:xfrm>
                    <a:prstGeom prst="rect">
                      <a:avLst/>
                    </a:prstGeom>
                  </pic:spPr>
                </pic:pic>
              </a:graphicData>
            </a:graphic>
          </wp:inline>
        </w:drawing>
      </w:r>
    </w:p>
    <w:p w:rsidR="0068750D" w:rsidRDefault="0068750D" w:rsidP="0068750D"/>
    <w:p w:rsidR="0068750D" w:rsidRPr="0068750D" w:rsidRDefault="0068750D" w:rsidP="0068750D">
      <w:pPr>
        <w:rPr>
          <w:rFonts w:ascii="Garamond" w:hAnsi="Garamond"/>
          <w:u w:val="single"/>
        </w:rPr>
      </w:pPr>
      <w:r w:rsidRPr="0068750D">
        <w:rPr>
          <w:rFonts w:ascii="Garamond" w:hAnsi="Garamond"/>
          <w:u w:val="single"/>
        </w:rPr>
        <w:t>Spring 2015 Administration</w:t>
      </w:r>
    </w:p>
    <w:p w:rsidR="0068750D" w:rsidRPr="0068750D" w:rsidRDefault="0068750D" w:rsidP="0068750D">
      <w:pPr>
        <w:rPr>
          <w:rFonts w:ascii="Garamond" w:hAnsi="Garamond"/>
        </w:rPr>
      </w:pPr>
      <w:r w:rsidRPr="0068750D">
        <w:rPr>
          <w:rFonts w:ascii="Garamond" w:hAnsi="Garamond"/>
        </w:rPr>
        <w:t xml:space="preserve">The overall rating for the senior cohort was ‘proficient’. This is an improvement from </w:t>
      </w:r>
      <w:r w:rsidR="000B21B8">
        <w:rPr>
          <w:rFonts w:ascii="Garamond" w:hAnsi="Garamond"/>
        </w:rPr>
        <w:t xml:space="preserve">the previous </w:t>
      </w:r>
      <w:r w:rsidRPr="0068750D">
        <w:rPr>
          <w:rFonts w:ascii="Garamond" w:hAnsi="Garamond"/>
        </w:rPr>
        <w:t>year wh</w:t>
      </w:r>
      <w:r w:rsidR="000B21B8">
        <w:rPr>
          <w:rFonts w:ascii="Garamond" w:hAnsi="Garamond"/>
        </w:rPr>
        <w:t xml:space="preserve">ich had an </w:t>
      </w:r>
      <w:r w:rsidRPr="0068750D">
        <w:rPr>
          <w:rFonts w:ascii="Garamond" w:hAnsi="Garamond"/>
        </w:rPr>
        <w:t>overall rating of ‘basic’.</w:t>
      </w:r>
    </w:p>
    <w:p w:rsidR="0068750D" w:rsidRDefault="0068750D" w:rsidP="0068750D">
      <w:r>
        <w:rPr>
          <w:noProof/>
        </w:rPr>
        <w:drawing>
          <wp:inline distT="0" distB="0" distL="0" distR="0" wp14:anchorId="2CC95C94" wp14:editId="43F170D5">
            <wp:extent cx="5943600"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085215"/>
                    </a:xfrm>
                    <a:prstGeom prst="rect">
                      <a:avLst/>
                    </a:prstGeom>
                  </pic:spPr>
                </pic:pic>
              </a:graphicData>
            </a:graphic>
          </wp:inline>
        </w:drawing>
      </w:r>
    </w:p>
    <w:p w:rsidR="0068750D" w:rsidRDefault="0068750D" w:rsidP="0068750D"/>
    <w:p w:rsidR="0068750D" w:rsidRDefault="0068750D" w:rsidP="0068750D">
      <w:r>
        <w:rPr>
          <w:noProof/>
        </w:rPr>
        <w:drawing>
          <wp:inline distT="0" distB="0" distL="0" distR="0" wp14:anchorId="208277C5" wp14:editId="4839729E">
            <wp:extent cx="5943600" cy="14801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480185"/>
                    </a:xfrm>
                    <a:prstGeom prst="rect">
                      <a:avLst/>
                    </a:prstGeom>
                  </pic:spPr>
                </pic:pic>
              </a:graphicData>
            </a:graphic>
          </wp:inline>
        </w:drawing>
      </w:r>
    </w:p>
    <w:p w:rsidR="000B21B8" w:rsidRDefault="000B21B8" w:rsidP="0068750D"/>
    <w:p w:rsidR="0068750D" w:rsidRPr="000B21B8" w:rsidRDefault="0068750D" w:rsidP="0068750D">
      <w:pPr>
        <w:autoSpaceDE w:val="0"/>
        <w:autoSpaceDN w:val="0"/>
        <w:adjustRightInd w:val="0"/>
        <w:rPr>
          <w:rFonts w:ascii="Garamond" w:hAnsi="Garamond" w:cs="AkkuratStd-Light"/>
          <w:color w:val="000000"/>
        </w:rPr>
      </w:pPr>
      <w:r w:rsidRPr="000B21B8">
        <w:rPr>
          <w:rFonts w:ascii="Garamond" w:hAnsi="Garamond" w:cs="AkkuratStd-Light"/>
          <w:color w:val="000000"/>
        </w:rPr>
        <w:t>WSU</w:t>
      </w:r>
      <w:r w:rsidR="000B21B8">
        <w:rPr>
          <w:rFonts w:ascii="Garamond" w:hAnsi="Garamond" w:cs="AkkuratStd-Light"/>
          <w:color w:val="000000"/>
        </w:rPr>
        <w:t>’s</w:t>
      </w:r>
      <w:r w:rsidRPr="000B21B8">
        <w:rPr>
          <w:rFonts w:ascii="Garamond" w:hAnsi="Garamond" w:cs="AkkuratStd-Light"/>
          <w:color w:val="000000"/>
        </w:rPr>
        <w:t xml:space="preserve"> </w:t>
      </w:r>
      <w:r w:rsidR="000B21B8">
        <w:rPr>
          <w:rFonts w:ascii="Garamond" w:hAnsi="Garamond" w:cs="AkkuratStd-Light"/>
          <w:color w:val="000000"/>
        </w:rPr>
        <w:t>F</w:t>
      </w:r>
      <w:r w:rsidRPr="000B21B8">
        <w:rPr>
          <w:rFonts w:ascii="Garamond" w:hAnsi="Garamond" w:cs="AkkuratStd-Light"/>
          <w:color w:val="000000"/>
        </w:rPr>
        <w:t xml:space="preserve">reshman Total CLA+ score </w:t>
      </w:r>
      <w:r w:rsidR="000B21B8">
        <w:rPr>
          <w:rFonts w:ascii="Garamond" w:hAnsi="Garamond" w:cs="AkkuratStd-Light"/>
          <w:color w:val="000000"/>
        </w:rPr>
        <w:t>is</w:t>
      </w:r>
      <w:r w:rsidRPr="000B21B8">
        <w:rPr>
          <w:rFonts w:ascii="Garamond" w:hAnsi="Garamond" w:cs="AkkuratStd-Light"/>
          <w:color w:val="000000"/>
        </w:rPr>
        <w:t xml:space="preserve"> </w:t>
      </w:r>
      <w:r w:rsidRPr="000B21B8">
        <w:rPr>
          <w:rFonts w:ascii="Garamond" w:hAnsi="Garamond" w:cs="AkkuratStd-Light"/>
          <w:color w:val="FF0000"/>
        </w:rPr>
        <w:t>1018</w:t>
      </w:r>
      <w:r w:rsidRPr="000B21B8">
        <w:rPr>
          <w:rFonts w:ascii="Garamond" w:hAnsi="Garamond" w:cs="AkkuratStd-Light"/>
          <w:color w:val="000000"/>
        </w:rPr>
        <w:t xml:space="preserve">; this score is greater than or equal to the average </w:t>
      </w:r>
      <w:proofErr w:type="gramStart"/>
      <w:r w:rsidR="000B21B8">
        <w:rPr>
          <w:rFonts w:ascii="Garamond" w:hAnsi="Garamond" w:cs="AkkuratStd-Light"/>
          <w:color w:val="000000"/>
        </w:rPr>
        <w:t>F</w:t>
      </w:r>
      <w:r w:rsidRPr="000B21B8">
        <w:rPr>
          <w:rFonts w:ascii="Garamond" w:hAnsi="Garamond" w:cs="AkkuratStd-Light"/>
          <w:color w:val="000000"/>
        </w:rPr>
        <w:t>reshman</w:t>
      </w:r>
      <w:proofErr w:type="gramEnd"/>
      <w:r w:rsidRPr="000B21B8">
        <w:rPr>
          <w:rFonts w:ascii="Garamond" w:hAnsi="Garamond" w:cs="AkkuratStd-Light"/>
          <w:color w:val="000000"/>
        </w:rPr>
        <w:t xml:space="preserve"> score at </w:t>
      </w:r>
      <w:r w:rsidRPr="000B21B8">
        <w:rPr>
          <w:rFonts w:ascii="Garamond" w:hAnsi="Garamond" w:cs="AkkuratStd-Light"/>
          <w:color w:val="FF0000"/>
        </w:rPr>
        <w:t xml:space="preserve">45% </w:t>
      </w:r>
      <w:r w:rsidRPr="000B21B8">
        <w:rPr>
          <w:rFonts w:ascii="Garamond" w:hAnsi="Garamond" w:cs="AkkuratStd-Light"/>
          <w:color w:val="000000"/>
        </w:rPr>
        <w:t xml:space="preserve">of CLA+ schools. A score of 1018 demonstrates </w:t>
      </w:r>
      <w:r w:rsidRPr="000B21B8">
        <w:rPr>
          <w:rFonts w:ascii="Garamond" w:hAnsi="Garamond" w:cs="AkkuratStd-Light"/>
          <w:color w:val="FF0000"/>
        </w:rPr>
        <w:t xml:space="preserve">Basic </w:t>
      </w:r>
      <w:r w:rsidRPr="000B21B8">
        <w:rPr>
          <w:rFonts w:ascii="Garamond" w:hAnsi="Garamond" w:cs="AkkuratStd-Light"/>
          <w:color w:val="000000"/>
        </w:rPr>
        <w:t>mastery of the critical-thinking and written-communication skills measured by CLA+.</w:t>
      </w:r>
    </w:p>
    <w:p w:rsidR="0068750D" w:rsidRPr="000B21B8" w:rsidRDefault="0068750D" w:rsidP="0068750D">
      <w:pPr>
        <w:autoSpaceDE w:val="0"/>
        <w:autoSpaceDN w:val="0"/>
        <w:adjustRightInd w:val="0"/>
        <w:rPr>
          <w:rFonts w:ascii="Garamond" w:hAnsi="Garamond" w:cs="AkkuratStd-Light"/>
          <w:color w:val="000000"/>
        </w:rPr>
      </w:pPr>
    </w:p>
    <w:p w:rsidR="0068750D" w:rsidRPr="000B21B8" w:rsidRDefault="0068750D" w:rsidP="0068750D">
      <w:pPr>
        <w:autoSpaceDE w:val="0"/>
        <w:autoSpaceDN w:val="0"/>
        <w:adjustRightInd w:val="0"/>
        <w:rPr>
          <w:rFonts w:ascii="Garamond" w:hAnsi="Garamond" w:cs="AkkuratStd-Light"/>
          <w:color w:val="000000"/>
        </w:rPr>
      </w:pPr>
      <w:r w:rsidRPr="000B21B8">
        <w:rPr>
          <w:rFonts w:ascii="Garamond" w:hAnsi="Garamond" w:cs="AkkuratStd-Light"/>
          <w:color w:val="000000"/>
        </w:rPr>
        <w:t xml:space="preserve">WSU's </w:t>
      </w:r>
      <w:r w:rsidR="000B21B8">
        <w:rPr>
          <w:rFonts w:ascii="Garamond" w:hAnsi="Garamond" w:cs="AkkuratStd-Light"/>
          <w:color w:val="000000"/>
        </w:rPr>
        <w:t>S</w:t>
      </w:r>
      <w:r w:rsidRPr="000B21B8">
        <w:rPr>
          <w:rFonts w:ascii="Garamond" w:hAnsi="Garamond" w:cs="AkkuratStd-Light"/>
          <w:color w:val="000000"/>
        </w:rPr>
        <w:t xml:space="preserve">enior Total CLA+ score is </w:t>
      </w:r>
      <w:r w:rsidRPr="000B21B8">
        <w:rPr>
          <w:rFonts w:ascii="Garamond" w:hAnsi="Garamond" w:cs="AkkuratStd-Light"/>
          <w:color w:val="FF0000"/>
        </w:rPr>
        <w:t>1128</w:t>
      </w:r>
      <w:r w:rsidRPr="000B21B8">
        <w:rPr>
          <w:rFonts w:ascii="Garamond" w:hAnsi="Garamond" w:cs="AkkuratStd-Light"/>
          <w:color w:val="000000"/>
        </w:rPr>
        <w:t xml:space="preserve">, </w:t>
      </w:r>
      <w:r w:rsidR="000B21B8">
        <w:rPr>
          <w:rFonts w:ascii="Garamond" w:hAnsi="Garamond" w:cs="AkkuratStd-Light"/>
          <w:color w:val="000000"/>
        </w:rPr>
        <w:t>this score is greater than</w:t>
      </w:r>
      <w:r w:rsidRPr="000B21B8">
        <w:rPr>
          <w:rFonts w:ascii="Garamond" w:hAnsi="Garamond" w:cs="AkkuratStd-Light"/>
          <w:color w:val="000000"/>
        </w:rPr>
        <w:t xml:space="preserve"> or equal to the average </w:t>
      </w:r>
      <w:proofErr w:type="gramStart"/>
      <w:r w:rsidR="000B21B8">
        <w:rPr>
          <w:rFonts w:ascii="Garamond" w:hAnsi="Garamond" w:cs="AkkuratStd-Light"/>
          <w:color w:val="000000"/>
        </w:rPr>
        <w:t>S</w:t>
      </w:r>
      <w:r w:rsidRPr="000B21B8">
        <w:rPr>
          <w:rFonts w:ascii="Garamond" w:hAnsi="Garamond" w:cs="AkkuratStd-Light"/>
          <w:color w:val="000000"/>
        </w:rPr>
        <w:t>enior</w:t>
      </w:r>
      <w:proofErr w:type="gramEnd"/>
      <w:r w:rsidRPr="000B21B8">
        <w:rPr>
          <w:rFonts w:ascii="Garamond" w:hAnsi="Garamond" w:cs="AkkuratStd-Light"/>
          <w:color w:val="000000"/>
        </w:rPr>
        <w:t xml:space="preserve"> score at </w:t>
      </w:r>
      <w:r w:rsidRPr="000B21B8">
        <w:rPr>
          <w:rFonts w:ascii="Garamond" w:hAnsi="Garamond" w:cs="AkkuratStd-Light"/>
          <w:color w:val="FF0000"/>
        </w:rPr>
        <w:t xml:space="preserve">47% </w:t>
      </w:r>
      <w:r w:rsidRPr="000B21B8">
        <w:rPr>
          <w:rFonts w:ascii="Garamond" w:hAnsi="Garamond" w:cs="AkkuratStd-Light"/>
          <w:color w:val="000000"/>
        </w:rPr>
        <w:t xml:space="preserve">of CLA+ schools. A score of 1128 signifies </w:t>
      </w:r>
      <w:r w:rsidRPr="000B21B8">
        <w:rPr>
          <w:rFonts w:ascii="Garamond" w:hAnsi="Garamond" w:cs="AkkuratStd-Light"/>
          <w:color w:val="FF0000"/>
        </w:rPr>
        <w:t xml:space="preserve">Proficient </w:t>
      </w:r>
      <w:r w:rsidRPr="000B21B8">
        <w:rPr>
          <w:rFonts w:ascii="Garamond" w:hAnsi="Garamond" w:cs="AkkuratStd-Light"/>
          <w:color w:val="000000"/>
        </w:rPr>
        <w:t xml:space="preserve">mastery of the </w:t>
      </w:r>
      <w:r w:rsidR="000B21B8">
        <w:rPr>
          <w:rFonts w:ascii="Garamond" w:hAnsi="Garamond" w:cs="AkkuratStd-Light"/>
          <w:color w:val="000000"/>
        </w:rPr>
        <w:t xml:space="preserve">critical-thinking and written communication </w:t>
      </w:r>
      <w:r w:rsidRPr="000B21B8">
        <w:rPr>
          <w:rFonts w:ascii="Garamond" w:hAnsi="Garamond" w:cs="AkkuratStd-Light"/>
          <w:color w:val="000000"/>
        </w:rPr>
        <w:t>skills measured by CLA+.</w:t>
      </w:r>
    </w:p>
    <w:p w:rsidR="0068750D" w:rsidRPr="000B21B8" w:rsidRDefault="0068750D" w:rsidP="0068750D">
      <w:pPr>
        <w:autoSpaceDE w:val="0"/>
        <w:autoSpaceDN w:val="0"/>
        <w:adjustRightInd w:val="0"/>
        <w:rPr>
          <w:rFonts w:ascii="Garamond" w:hAnsi="Garamond" w:cs="AkkuratStd-Light"/>
          <w:color w:val="000000"/>
        </w:rPr>
      </w:pPr>
    </w:p>
    <w:p w:rsidR="000B21B8" w:rsidRDefault="000B21B8">
      <w:pPr>
        <w:rPr>
          <w:rFonts w:ascii="Garamond" w:hAnsi="Garamond" w:cs="AkkuratStd-Light"/>
          <w:color w:val="000000"/>
        </w:rPr>
      </w:pPr>
      <w:r>
        <w:rPr>
          <w:rFonts w:ascii="Garamond" w:hAnsi="Garamond" w:cs="AkkuratStd-Light"/>
          <w:color w:val="000000"/>
        </w:rPr>
        <w:br w:type="page"/>
      </w:r>
    </w:p>
    <w:p w:rsidR="0068750D" w:rsidRPr="000B21B8" w:rsidRDefault="0068750D" w:rsidP="0068750D">
      <w:pPr>
        <w:autoSpaceDE w:val="0"/>
        <w:autoSpaceDN w:val="0"/>
        <w:adjustRightInd w:val="0"/>
        <w:rPr>
          <w:rFonts w:ascii="Garamond" w:hAnsi="Garamond"/>
        </w:rPr>
      </w:pPr>
      <w:r w:rsidRPr="000B21B8">
        <w:rPr>
          <w:rFonts w:ascii="Garamond" w:hAnsi="Garamond" w:cs="AkkuratStd-Light"/>
          <w:color w:val="000000"/>
        </w:rPr>
        <w:lastRenderedPageBreak/>
        <w:t xml:space="preserve">Given the mean CLA+ performance of WSU's </w:t>
      </w:r>
      <w:proofErr w:type="gramStart"/>
      <w:r w:rsidR="000B21B8">
        <w:rPr>
          <w:rFonts w:ascii="Garamond" w:hAnsi="Garamond" w:cs="AkkuratStd-Light"/>
          <w:color w:val="000000"/>
        </w:rPr>
        <w:t>F</w:t>
      </w:r>
      <w:r w:rsidRPr="000B21B8">
        <w:rPr>
          <w:rFonts w:ascii="Garamond" w:hAnsi="Garamond" w:cs="AkkuratStd-Light"/>
          <w:color w:val="000000"/>
        </w:rPr>
        <w:t>reshmen</w:t>
      </w:r>
      <w:proofErr w:type="gramEnd"/>
      <w:r w:rsidRPr="000B21B8">
        <w:rPr>
          <w:rFonts w:ascii="Garamond" w:hAnsi="Garamond" w:cs="AkkuratStd-Light"/>
          <w:color w:val="000000"/>
        </w:rPr>
        <w:t xml:space="preserve"> and the entering academic ability of its </w:t>
      </w:r>
      <w:r w:rsidR="000B21B8">
        <w:rPr>
          <w:rFonts w:ascii="Garamond" w:hAnsi="Garamond" w:cs="AkkuratStd-Light"/>
          <w:color w:val="000000"/>
        </w:rPr>
        <w:t>S</w:t>
      </w:r>
      <w:r w:rsidRPr="000B21B8">
        <w:rPr>
          <w:rFonts w:ascii="Garamond" w:hAnsi="Garamond" w:cs="AkkuratStd-Light"/>
          <w:color w:val="000000"/>
        </w:rPr>
        <w:t>eniors</w:t>
      </w:r>
      <w:r w:rsidR="000B21B8">
        <w:rPr>
          <w:rFonts w:ascii="Garamond" w:hAnsi="Garamond" w:cs="AkkuratStd-Light"/>
          <w:color w:val="000000"/>
        </w:rPr>
        <w:t xml:space="preserve">, </w:t>
      </w:r>
      <w:r w:rsidRPr="000B21B8">
        <w:rPr>
          <w:rFonts w:ascii="Garamond" w:hAnsi="Garamond" w:cs="AkkuratStd-Light"/>
          <w:color w:val="000000"/>
        </w:rPr>
        <w:t>W</w:t>
      </w:r>
      <w:r w:rsidR="000B21B8">
        <w:rPr>
          <w:rFonts w:ascii="Garamond" w:hAnsi="Garamond" w:cs="AkkuratStd-Light"/>
          <w:color w:val="000000"/>
        </w:rPr>
        <w:t>S</w:t>
      </w:r>
      <w:r w:rsidRPr="000B21B8">
        <w:rPr>
          <w:rFonts w:ascii="Garamond" w:hAnsi="Garamond" w:cs="AkkuratStd-Light"/>
          <w:color w:val="000000"/>
        </w:rPr>
        <w:t xml:space="preserve">U's value added is </w:t>
      </w:r>
      <w:r w:rsidRPr="000B21B8">
        <w:rPr>
          <w:rFonts w:ascii="Garamond" w:hAnsi="Garamond" w:cs="AkkuratStd-Light"/>
          <w:color w:val="FF0000"/>
        </w:rPr>
        <w:t xml:space="preserve">Near </w:t>
      </w:r>
      <w:r w:rsidRPr="000B21B8">
        <w:rPr>
          <w:rFonts w:ascii="Garamond" w:hAnsi="Garamond" w:cs="AkkuratStd-Light"/>
          <w:color w:val="000000"/>
        </w:rPr>
        <w:t>what would be expected relative to schools testing similar populations of students.</w:t>
      </w:r>
    </w:p>
    <w:p w:rsidR="0068750D" w:rsidRDefault="0068750D" w:rsidP="0068750D"/>
    <w:p w:rsidR="0068750D" w:rsidRDefault="0068750D" w:rsidP="0068750D">
      <w:r>
        <w:rPr>
          <w:noProof/>
        </w:rPr>
        <w:drawing>
          <wp:inline distT="0" distB="0" distL="0" distR="0" wp14:anchorId="5EEEFE20" wp14:editId="1197EC97">
            <wp:extent cx="4371429" cy="337142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71429" cy="3371429"/>
                    </a:xfrm>
                    <a:prstGeom prst="rect">
                      <a:avLst/>
                    </a:prstGeom>
                  </pic:spPr>
                </pic:pic>
              </a:graphicData>
            </a:graphic>
          </wp:inline>
        </w:drawing>
      </w:r>
    </w:p>
    <w:p w:rsidR="00AB313B" w:rsidRDefault="00AB313B">
      <w:pPr>
        <w:rPr>
          <w:rFonts w:asciiTheme="majorHAnsi" w:eastAsiaTheme="majorEastAsia" w:hAnsiTheme="majorHAnsi" w:cstheme="majorBidi"/>
          <w:b/>
          <w:bCs/>
          <w:color w:val="365F91" w:themeColor="accent1" w:themeShade="BF"/>
          <w:sz w:val="28"/>
          <w:szCs w:val="28"/>
          <w:highlight w:val="yellow"/>
        </w:rPr>
      </w:pPr>
      <w:r>
        <w:rPr>
          <w:highlight w:val="yellow"/>
        </w:rPr>
        <w:br w:type="page"/>
      </w:r>
    </w:p>
    <w:p w:rsidR="00034D0F" w:rsidRDefault="00034D0F" w:rsidP="00034D0F">
      <w:pPr>
        <w:pStyle w:val="Heading1"/>
      </w:pPr>
      <w:bookmarkStart w:id="13" w:name="_Toc447026894"/>
      <w:r w:rsidRPr="00304C87">
        <w:lastRenderedPageBreak/>
        <w:t>Conclusions</w:t>
      </w:r>
      <w:bookmarkEnd w:id="13"/>
    </w:p>
    <w:p w:rsidR="00FC3F73" w:rsidRPr="009632D3" w:rsidRDefault="00FC3F73" w:rsidP="00034D0F">
      <w:pPr>
        <w:rPr>
          <w:rFonts w:ascii="Garamond" w:hAnsi="Garamond"/>
        </w:rPr>
      </w:pPr>
    </w:p>
    <w:p w:rsidR="00372DE2" w:rsidRPr="009E3466" w:rsidRDefault="003A60A4" w:rsidP="00760E22">
      <w:pPr>
        <w:pStyle w:val="ListParagraph"/>
        <w:numPr>
          <w:ilvl w:val="0"/>
          <w:numId w:val="23"/>
        </w:numPr>
        <w:ind w:left="360"/>
        <w:rPr>
          <w:rStyle w:val="Strong"/>
          <w:rFonts w:ascii="Garamond" w:hAnsi="Garamond"/>
          <w:b w:val="0"/>
          <w:bCs w:val="0"/>
        </w:rPr>
      </w:pPr>
      <w:r w:rsidRPr="009E3466">
        <w:rPr>
          <w:rFonts w:ascii="Garamond" w:hAnsi="Garamond"/>
        </w:rPr>
        <w:t xml:space="preserve">Overall, progress has been made in the assessment of </w:t>
      </w:r>
      <w:r w:rsidR="00760E22" w:rsidRPr="009E3466">
        <w:rPr>
          <w:rFonts w:ascii="Garamond" w:hAnsi="Garamond"/>
        </w:rPr>
        <w:t>general education</w:t>
      </w:r>
      <w:r w:rsidRPr="009E3466">
        <w:rPr>
          <w:rFonts w:ascii="Garamond" w:hAnsi="Garamond"/>
        </w:rPr>
        <w:t xml:space="preserve"> at WSU. There is consistency in the yield of assessment data from 2011/12 to 2012/13 </w:t>
      </w:r>
      <w:r w:rsidR="009E3466" w:rsidRPr="009E3466">
        <w:rPr>
          <w:rFonts w:ascii="Garamond" w:hAnsi="Garamond"/>
        </w:rPr>
        <w:t>to</w:t>
      </w:r>
      <w:r w:rsidRPr="009E3466">
        <w:rPr>
          <w:rFonts w:ascii="Garamond" w:hAnsi="Garamond"/>
        </w:rPr>
        <w:t xml:space="preserve"> 2013/14</w:t>
      </w:r>
      <w:r w:rsidR="009E3466" w:rsidRPr="009E3466">
        <w:rPr>
          <w:rFonts w:ascii="Garamond" w:hAnsi="Garamond"/>
        </w:rPr>
        <w:t xml:space="preserve"> and now to 2014/15</w:t>
      </w:r>
      <w:r w:rsidRPr="009E3466">
        <w:rPr>
          <w:rFonts w:ascii="Garamond" w:hAnsi="Garamond"/>
        </w:rPr>
        <w:t xml:space="preserve"> (overall yield, 35%, 37%, 3</w:t>
      </w:r>
      <w:r w:rsidR="00764BA6" w:rsidRPr="009E3466">
        <w:rPr>
          <w:rFonts w:ascii="Garamond" w:hAnsi="Garamond"/>
        </w:rPr>
        <w:t>9</w:t>
      </w:r>
      <w:r w:rsidRPr="009E3466">
        <w:rPr>
          <w:rFonts w:ascii="Garamond" w:hAnsi="Garamond"/>
        </w:rPr>
        <w:t>%</w:t>
      </w:r>
      <w:r w:rsidR="009E3466" w:rsidRPr="009E3466">
        <w:rPr>
          <w:rFonts w:ascii="Garamond" w:hAnsi="Garamond"/>
        </w:rPr>
        <w:t xml:space="preserve">, &amp; </w:t>
      </w:r>
      <w:r w:rsidR="00445B9F">
        <w:rPr>
          <w:rFonts w:ascii="Garamond" w:hAnsi="Garamond"/>
        </w:rPr>
        <w:t>43</w:t>
      </w:r>
      <w:r w:rsidR="009E3466" w:rsidRPr="009E3466">
        <w:rPr>
          <w:rFonts w:ascii="Garamond" w:hAnsi="Garamond"/>
        </w:rPr>
        <w:t>%</w:t>
      </w:r>
      <w:r w:rsidRPr="009E3466">
        <w:rPr>
          <w:rFonts w:ascii="Garamond" w:hAnsi="Garamond"/>
        </w:rPr>
        <w:t xml:space="preserve"> respectively)</w:t>
      </w:r>
      <w:r w:rsidR="009E3466" w:rsidRPr="009E3466">
        <w:rPr>
          <w:rFonts w:ascii="Garamond" w:hAnsi="Garamond"/>
        </w:rPr>
        <w:t>. These yields</w:t>
      </w:r>
      <w:r w:rsidRPr="009E3466">
        <w:rPr>
          <w:rFonts w:ascii="Garamond" w:hAnsi="Garamond"/>
        </w:rPr>
        <w:t xml:space="preserve"> seem to place us on target for the overall goal of evaluating all </w:t>
      </w:r>
      <w:r w:rsidR="00760E22" w:rsidRPr="009E3466">
        <w:rPr>
          <w:rFonts w:ascii="Garamond" w:hAnsi="Garamond"/>
        </w:rPr>
        <w:t>general education</w:t>
      </w:r>
      <w:r w:rsidRPr="009E3466">
        <w:rPr>
          <w:rFonts w:ascii="Garamond" w:hAnsi="Garamond"/>
        </w:rPr>
        <w:t xml:space="preserve"> courses during a 3-year cycle. However </w:t>
      </w:r>
      <w:r w:rsidR="00764BA6" w:rsidRPr="009E3466">
        <w:rPr>
          <w:rFonts w:ascii="Garamond" w:hAnsi="Garamond"/>
        </w:rPr>
        <w:t>looking at</w:t>
      </w:r>
      <w:r w:rsidRPr="009E3466">
        <w:rPr>
          <w:rFonts w:ascii="Garamond" w:hAnsi="Garamond"/>
        </w:rPr>
        <w:t xml:space="preserve"> the past 3 assessment summaries, it is apparent there are some departments that have not provided GE assessment data </w:t>
      </w:r>
      <w:r w:rsidR="00764BA6" w:rsidRPr="009E3466">
        <w:rPr>
          <w:rFonts w:ascii="Garamond" w:hAnsi="Garamond"/>
        </w:rPr>
        <w:t xml:space="preserve">for their courses </w:t>
      </w:r>
      <w:r w:rsidRPr="009E3466">
        <w:rPr>
          <w:rFonts w:ascii="Garamond" w:hAnsi="Garamond"/>
        </w:rPr>
        <w:t xml:space="preserve">in the past </w:t>
      </w:r>
      <w:r w:rsidR="00764BA6" w:rsidRPr="009E3466">
        <w:rPr>
          <w:rFonts w:ascii="Garamond" w:hAnsi="Garamond"/>
        </w:rPr>
        <w:t>3</w:t>
      </w:r>
      <w:r w:rsidRPr="009E3466">
        <w:rPr>
          <w:rFonts w:ascii="Garamond" w:hAnsi="Garamond"/>
        </w:rPr>
        <w:t xml:space="preserve"> years. </w:t>
      </w:r>
      <w:r w:rsidR="00760E22" w:rsidRPr="009E3466">
        <w:rPr>
          <w:rFonts w:ascii="Garamond" w:hAnsi="Garamond" w:cs="Times New Roman"/>
        </w:rPr>
        <w:t xml:space="preserve">A tracking system (see #3) has been </w:t>
      </w:r>
      <w:r w:rsidR="00764BA6" w:rsidRPr="009E3466">
        <w:rPr>
          <w:rFonts w:ascii="Garamond" w:hAnsi="Garamond" w:cs="Times New Roman"/>
        </w:rPr>
        <w:t>established</w:t>
      </w:r>
      <w:r w:rsidR="00760E22" w:rsidRPr="009E3466">
        <w:rPr>
          <w:rFonts w:ascii="Garamond" w:hAnsi="Garamond" w:cs="Times New Roman"/>
        </w:rPr>
        <w:t xml:space="preserve"> that will help us better identify courses that regularly fail to report assessment data so these programs can be dealt with proactively. </w:t>
      </w:r>
      <w:r w:rsidR="00764BA6" w:rsidRPr="009E3466">
        <w:rPr>
          <w:rFonts w:ascii="Garamond" w:hAnsi="Garamond" w:cs="Times New Roman"/>
        </w:rPr>
        <w:t>T</w:t>
      </w:r>
      <w:r w:rsidRPr="009E3466">
        <w:rPr>
          <w:rFonts w:ascii="Garamond" w:hAnsi="Garamond"/>
        </w:rPr>
        <w:t xml:space="preserve">he quality of assessment data is slowly improving across the core and breadth areas of general education. There are more direct measures, shared measures across courses in an area, and greater “buy-in” to the value of assessment among departments teaching general education courses. </w:t>
      </w:r>
      <w:r w:rsidR="00760E22" w:rsidRPr="009E3466">
        <w:rPr>
          <w:rFonts w:ascii="Garamond" w:hAnsi="Garamond"/>
        </w:rPr>
        <w:t xml:space="preserve">This overall progress in the assessment of general education was validated by the favorable review received by the </w:t>
      </w:r>
      <w:r w:rsidR="00760E22" w:rsidRPr="009E3466">
        <w:rPr>
          <w:rStyle w:val="Strong"/>
          <w:rFonts w:ascii="Garamond" w:hAnsi="Garamond"/>
          <w:b w:val="0"/>
          <w:bCs w:val="0"/>
          <w:shd w:val="clear" w:color="auto" w:fill="FFFFFF"/>
        </w:rPr>
        <w:t>Northwest Commission on Colleges and Universities (NWCCU) Accreditation visit (October 2014).</w:t>
      </w:r>
    </w:p>
    <w:p w:rsidR="00372DE2" w:rsidRPr="009E3466" w:rsidRDefault="00372DE2" w:rsidP="00372DE2">
      <w:pPr>
        <w:pStyle w:val="ListParagraph"/>
        <w:ind w:left="360"/>
        <w:rPr>
          <w:rStyle w:val="Strong"/>
          <w:rFonts w:ascii="Garamond" w:hAnsi="Garamond"/>
          <w:b w:val="0"/>
          <w:bCs w:val="0"/>
        </w:rPr>
      </w:pPr>
    </w:p>
    <w:p w:rsidR="00372DE2" w:rsidRPr="009E3466" w:rsidRDefault="009632D3" w:rsidP="009E3466">
      <w:pPr>
        <w:pStyle w:val="ListParagraph"/>
        <w:numPr>
          <w:ilvl w:val="0"/>
          <w:numId w:val="23"/>
        </w:numPr>
        <w:ind w:left="360"/>
        <w:rPr>
          <w:rFonts w:ascii="Garamond" w:hAnsi="Garamond"/>
        </w:rPr>
      </w:pPr>
      <w:r w:rsidRPr="009E3466">
        <w:rPr>
          <w:rFonts w:ascii="Garamond" w:hAnsi="Garamond"/>
        </w:rPr>
        <w:t>GEIAC collaborated with the Office of Institutional Effectiveness (OIE) to consolidate and simplify online access to information about general education on the WSU homepage. Information about general education courses, learning outcomes, assessment (templates and findings)</w:t>
      </w:r>
      <w:r w:rsidR="009E3466" w:rsidRPr="009E3466">
        <w:rPr>
          <w:rFonts w:ascii="Garamond" w:hAnsi="Garamond"/>
        </w:rPr>
        <w:t>, and the WSU program</w:t>
      </w:r>
      <w:r w:rsidRPr="009E3466">
        <w:rPr>
          <w:rFonts w:ascii="Garamond" w:hAnsi="Garamond"/>
        </w:rPr>
        <w:t xml:space="preserve"> are now found under “</w:t>
      </w:r>
      <w:r w:rsidRPr="009E3466">
        <w:rPr>
          <w:rFonts w:ascii="Garamond" w:hAnsi="Garamond"/>
          <w:i/>
        </w:rPr>
        <w:t>General Education</w:t>
      </w:r>
      <w:r w:rsidRPr="009E3466">
        <w:rPr>
          <w:rFonts w:ascii="Garamond" w:hAnsi="Garamond"/>
        </w:rPr>
        <w:t>” on the WSU homepage</w:t>
      </w:r>
      <w:r w:rsidR="009E3466" w:rsidRPr="009E3466">
        <w:rPr>
          <w:rFonts w:ascii="Garamond" w:hAnsi="Garamond"/>
        </w:rPr>
        <w:t xml:space="preserve"> (</w:t>
      </w:r>
      <w:hyperlink r:id="rId18" w:history="1">
        <w:r w:rsidR="009E3466" w:rsidRPr="009E3466">
          <w:rPr>
            <w:rStyle w:val="Hyperlink"/>
            <w:rFonts w:ascii="Garamond" w:hAnsi="Garamond"/>
          </w:rPr>
          <w:t>http://www.weber.edu/academicaffairs/gened.html</w:t>
        </w:r>
      </w:hyperlink>
      <w:r w:rsidR="009E3466" w:rsidRPr="009E3466">
        <w:rPr>
          <w:rFonts w:ascii="Garamond" w:hAnsi="Garamond"/>
        </w:rPr>
        <w:t>)</w:t>
      </w:r>
      <w:r w:rsidRPr="009E3466">
        <w:rPr>
          <w:rFonts w:ascii="Garamond" w:hAnsi="Garamond"/>
        </w:rPr>
        <w:t>.</w:t>
      </w:r>
      <w:r w:rsidR="009E3466" w:rsidRPr="009E3466">
        <w:rPr>
          <w:rFonts w:ascii="Garamond" w:hAnsi="Garamond"/>
        </w:rPr>
        <w:t xml:space="preserve"> </w:t>
      </w:r>
    </w:p>
    <w:p w:rsidR="00372DE2" w:rsidRPr="00E30078" w:rsidRDefault="00372DE2" w:rsidP="00372DE2">
      <w:pPr>
        <w:pStyle w:val="ListParagraph"/>
        <w:rPr>
          <w:rFonts w:ascii="Garamond" w:hAnsi="Garamond"/>
          <w:highlight w:val="yellow"/>
        </w:rPr>
      </w:pPr>
    </w:p>
    <w:p w:rsidR="00372DE2" w:rsidRPr="009E3466" w:rsidRDefault="009632D3" w:rsidP="00372DE2">
      <w:pPr>
        <w:pStyle w:val="ListParagraph"/>
        <w:numPr>
          <w:ilvl w:val="0"/>
          <w:numId w:val="23"/>
        </w:numPr>
        <w:ind w:left="360"/>
        <w:rPr>
          <w:rFonts w:ascii="Garamond" w:hAnsi="Garamond"/>
        </w:rPr>
      </w:pPr>
      <w:r w:rsidRPr="009E3466">
        <w:rPr>
          <w:rFonts w:ascii="Garamond" w:hAnsi="Garamond"/>
        </w:rPr>
        <w:t xml:space="preserve">GEIAC </w:t>
      </w:r>
      <w:r w:rsidR="009E3466" w:rsidRPr="009E3466">
        <w:rPr>
          <w:rFonts w:ascii="Garamond" w:hAnsi="Garamond"/>
        </w:rPr>
        <w:t>and O</w:t>
      </w:r>
      <w:r w:rsidRPr="009E3466">
        <w:rPr>
          <w:rFonts w:ascii="Garamond" w:hAnsi="Garamond"/>
        </w:rPr>
        <w:t xml:space="preserve">IE to </w:t>
      </w:r>
      <w:r w:rsidR="00760E22" w:rsidRPr="009E3466">
        <w:rPr>
          <w:rFonts w:ascii="Garamond" w:hAnsi="Garamond"/>
        </w:rPr>
        <w:t xml:space="preserve">set up a tracking system that </w:t>
      </w:r>
      <w:r w:rsidRPr="009E3466">
        <w:rPr>
          <w:rFonts w:ascii="Garamond" w:hAnsi="Garamond"/>
        </w:rPr>
        <w:t>firm</w:t>
      </w:r>
      <w:r w:rsidR="00760E22" w:rsidRPr="009E3466">
        <w:rPr>
          <w:rFonts w:ascii="Garamond" w:hAnsi="Garamond"/>
        </w:rPr>
        <w:t>s</w:t>
      </w:r>
      <w:r w:rsidRPr="009E3466">
        <w:rPr>
          <w:rFonts w:ascii="Garamond" w:hAnsi="Garamond"/>
        </w:rPr>
        <w:t xml:space="preserve"> up assessment schedules across all departments teaching general education courses to ensure regular assessment (preferably a 3-year assessment cycle). Heather Chapman </w:t>
      </w:r>
      <w:r w:rsidR="00760E22" w:rsidRPr="009E3466">
        <w:rPr>
          <w:rFonts w:ascii="Garamond" w:hAnsi="Garamond"/>
        </w:rPr>
        <w:t xml:space="preserve">(OIE) </w:t>
      </w:r>
      <w:r w:rsidRPr="009E3466">
        <w:rPr>
          <w:rFonts w:ascii="Garamond" w:hAnsi="Garamond"/>
        </w:rPr>
        <w:t xml:space="preserve">developed a common spreadsheet that documents departments’ assessment schedules and will work to follow up with departments to ensure </w:t>
      </w:r>
      <w:r w:rsidR="00760E22" w:rsidRPr="009E3466">
        <w:rPr>
          <w:rFonts w:ascii="Garamond" w:hAnsi="Garamond"/>
        </w:rPr>
        <w:t>follow-through with stated assessment schedules</w:t>
      </w:r>
      <w:r w:rsidRPr="009E3466">
        <w:rPr>
          <w:rFonts w:ascii="Garamond" w:hAnsi="Garamond"/>
        </w:rPr>
        <w:t>.</w:t>
      </w:r>
    </w:p>
    <w:p w:rsidR="00372DE2" w:rsidRPr="00E30078" w:rsidRDefault="00372DE2" w:rsidP="00372DE2">
      <w:pPr>
        <w:pStyle w:val="ListParagraph"/>
        <w:rPr>
          <w:rFonts w:ascii="Garamond" w:hAnsi="Garamond"/>
          <w:highlight w:val="yellow"/>
        </w:rPr>
      </w:pPr>
    </w:p>
    <w:p w:rsidR="00B4648B" w:rsidRPr="0081529E" w:rsidRDefault="0081529E" w:rsidP="00B4648B">
      <w:pPr>
        <w:pStyle w:val="ListParagraph"/>
        <w:numPr>
          <w:ilvl w:val="0"/>
          <w:numId w:val="23"/>
        </w:numPr>
        <w:ind w:left="360"/>
        <w:rPr>
          <w:rFonts w:ascii="Garamond" w:hAnsi="Garamond"/>
        </w:rPr>
      </w:pPr>
      <w:r w:rsidRPr="0081529E">
        <w:rPr>
          <w:rFonts w:ascii="Garamond" w:hAnsi="Garamond"/>
        </w:rPr>
        <w:t xml:space="preserve">WSU uses scores </w:t>
      </w:r>
      <w:r>
        <w:rPr>
          <w:rFonts w:ascii="Garamond" w:hAnsi="Garamond"/>
        </w:rPr>
        <w:t>from</w:t>
      </w:r>
      <w:r w:rsidRPr="0081529E">
        <w:rPr>
          <w:rFonts w:ascii="Garamond" w:hAnsi="Garamond"/>
        </w:rPr>
        <w:t xml:space="preserve"> the CLA exam as </w:t>
      </w:r>
      <w:r w:rsidR="0049246C" w:rsidRPr="0081529E">
        <w:rPr>
          <w:rFonts w:ascii="Garamond" w:hAnsi="Garamond"/>
        </w:rPr>
        <w:t>the measure of student learning for general education at the time of graduation</w:t>
      </w:r>
      <w:r w:rsidRPr="0081529E">
        <w:rPr>
          <w:rFonts w:ascii="Garamond" w:hAnsi="Garamond"/>
        </w:rPr>
        <w:t>.</w:t>
      </w:r>
      <w:r w:rsidR="0049246C" w:rsidRPr="0081529E">
        <w:rPr>
          <w:rFonts w:ascii="Garamond" w:hAnsi="Garamond"/>
        </w:rPr>
        <w:t xml:space="preserve"> </w:t>
      </w:r>
      <w:r w:rsidR="003A1C0D" w:rsidRPr="0081529E">
        <w:rPr>
          <w:rFonts w:ascii="Garamond" w:hAnsi="Garamond"/>
        </w:rPr>
        <w:t xml:space="preserve">GEIAC </w:t>
      </w:r>
      <w:r w:rsidR="00637997" w:rsidRPr="0081529E">
        <w:rPr>
          <w:rFonts w:ascii="Garamond" w:hAnsi="Garamond"/>
        </w:rPr>
        <w:t>worked with OIE and the Director of Composition to obtain a more representative sample of freshman students for this</w:t>
      </w:r>
      <w:r>
        <w:rPr>
          <w:rFonts w:ascii="Garamond" w:hAnsi="Garamond"/>
        </w:rPr>
        <w:t xml:space="preserve"> and future</w:t>
      </w:r>
      <w:r w:rsidR="00637997" w:rsidRPr="0081529E">
        <w:rPr>
          <w:rFonts w:ascii="Garamond" w:hAnsi="Garamond"/>
        </w:rPr>
        <w:t xml:space="preserve"> administration</w:t>
      </w:r>
      <w:r>
        <w:rPr>
          <w:rFonts w:ascii="Garamond" w:hAnsi="Garamond"/>
        </w:rPr>
        <w:t>s</w:t>
      </w:r>
      <w:r w:rsidR="00637997" w:rsidRPr="0081529E">
        <w:rPr>
          <w:rFonts w:ascii="Garamond" w:hAnsi="Garamond"/>
        </w:rPr>
        <w:t>. We will continue to collaborate and review the data</w:t>
      </w:r>
      <w:r w:rsidR="00372DE2" w:rsidRPr="0081529E">
        <w:rPr>
          <w:rFonts w:ascii="Garamond" w:hAnsi="Garamond"/>
        </w:rPr>
        <w:t>, which appears to be trending upward,</w:t>
      </w:r>
      <w:r w:rsidR="00637997" w:rsidRPr="0081529E">
        <w:rPr>
          <w:rFonts w:ascii="Garamond" w:hAnsi="Garamond"/>
        </w:rPr>
        <w:t xml:space="preserve"> to ensure the integrity of the sample</w:t>
      </w:r>
      <w:r w:rsidR="0049246C" w:rsidRPr="0081529E">
        <w:rPr>
          <w:rFonts w:ascii="Garamond" w:hAnsi="Garamond"/>
        </w:rPr>
        <w:t>.</w:t>
      </w:r>
    </w:p>
    <w:p w:rsidR="00B4648B" w:rsidRPr="00B4648B" w:rsidRDefault="00B4648B" w:rsidP="00B4648B">
      <w:pPr>
        <w:pStyle w:val="ListParagraph"/>
        <w:rPr>
          <w:rFonts w:ascii="Garamond" w:hAnsi="Garamond"/>
        </w:rPr>
      </w:pPr>
    </w:p>
    <w:p w:rsidR="00372DE2" w:rsidRPr="00B4648B" w:rsidRDefault="00637997" w:rsidP="00B4648B">
      <w:pPr>
        <w:pStyle w:val="ListParagraph"/>
        <w:numPr>
          <w:ilvl w:val="0"/>
          <w:numId w:val="23"/>
        </w:numPr>
        <w:ind w:left="360"/>
        <w:rPr>
          <w:rFonts w:ascii="Garamond" w:hAnsi="Garamond"/>
        </w:rPr>
      </w:pPr>
      <w:r w:rsidRPr="00B4648B">
        <w:rPr>
          <w:rFonts w:ascii="Garamond" w:hAnsi="Garamond"/>
        </w:rPr>
        <w:t>G</w:t>
      </w:r>
      <w:r w:rsidR="00FA0A3D" w:rsidRPr="00B4648B">
        <w:rPr>
          <w:rFonts w:ascii="Garamond" w:hAnsi="Garamond"/>
        </w:rPr>
        <w:t>eneral education courses are renewed every 7 years through Curriculum Committee</w:t>
      </w:r>
      <w:r w:rsidR="00B4648B" w:rsidRPr="00B4648B">
        <w:rPr>
          <w:rFonts w:ascii="Garamond" w:hAnsi="Garamond"/>
        </w:rPr>
        <w:t xml:space="preserve"> and renewal is contingent on assessment data</w:t>
      </w:r>
      <w:r w:rsidR="00FA0A3D" w:rsidRPr="00B4648B">
        <w:rPr>
          <w:rFonts w:ascii="Garamond" w:hAnsi="Garamond"/>
        </w:rPr>
        <w:t xml:space="preserve">. </w:t>
      </w:r>
      <w:r w:rsidR="00B4648B" w:rsidRPr="00B4648B">
        <w:rPr>
          <w:rFonts w:ascii="Garamond" w:hAnsi="Garamond"/>
        </w:rPr>
        <w:t>GEIAC and Curriculum have revised policy regarding new and renewing GE courses</w:t>
      </w:r>
      <w:r w:rsidR="00B4648B" w:rsidRPr="00B4648B">
        <w:rPr>
          <w:rFonts w:ascii="Garamond" w:hAnsi="Garamond" w:cs="Times New Roman"/>
        </w:rPr>
        <w:t xml:space="preserve"> (approved by GEIAC &amp; Curriculum Spring 2015, see Curriculum PPM, Section 1). The </w:t>
      </w:r>
      <w:proofErr w:type="spellStart"/>
      <w:r w:rsidR="00B4648B" w:rsidRPr="00B4648B">
        <w:rPr>
          <w:rFonts w:ascii="Garamond" w:hAnsi="Garamond" w:cs="Times New Roman"/>
        </w:rPr>
        <w:t>Curriculog</w:t>
      </w:r>
      <w:proofErr w:type="spellEnd"/>
      <w:r w:rsidR="00B4648B" w:rsidRPr="00B4648B">
        <w:rPr>
          <w:rFonts w:ascii="Garamond" w:hAnsi="Garamond" w:cs="Times New Roman"/>
        </w:rPr>
        <w:t xml:space="preserve"> renewal forms have been developed by GEIAC and Curriculum and are posted. Renewal of GE courses will commence in fall 2016 with PS/LS areas, followed in fall 2017 by CA/HU areas, concluding in fall 2018 with the core and SS areas.</w:t>
      </w:r>
    </w:p>
    <w:p w:rsidR="00372DE2" w:rsidRPr="00E30078" w:rsidRDefault="00372DE2" w:rsidP="00372DE2">
      <w:pPr>
        <w:pStyle w:val="ListParagraph"/>
        <w:rPr>
          <w:rFonts w:ascii="Garamond" w:hAnsi="Garamond" w:cs="Times New Roman"/>
          <w:color w:val="000000"/>
          <w:highlight w:val="yellow"/>
        </w:rPr>
      </w:pPr>
    </w:p>
    <w:p w:rsidR="00BE062F" w:rsidRPr="00B4648B" w:rsidRDefault="00B4648B" w:rsidP="00764BA6">
      <w:pPr>
        <w:pStyle w:val="ListParagraph"/>
        <w:numPr>
          <w:ilvl w:val="0"/>
          <w:numId w:val="23"/>
        </w:numPr>
        <w:ind w:left="360"/>
        <w:rPr>
          <w:rFonts w:ascii="Garamond" w:hAnsi="Garamond"/>
        </w:rPr>
      </w:pPr>
      <w:r w:rsidRPr="00B4648B">
        <w:rPr>
          <w:rFonts w:ascii="Garamond" w:hAnsi="Garamond" w:cs="Times New Roman"/>
          <w:color w:val="000000"/>
        </w:rPr>
        <w:t>G</w:t>
      </w:r>
      <w:r w:rsidR="00B77B67" w:rsidRPr="00B4648B">
        <w:rPr>
          <w:rFonts w:ascii="Garamond" w:hAnsi="Garamond" w:cs="Times New Roman"/>
          <w:color w:val="000000"/>
        </w:rPr>
        <w:t xml:space="preserve">eneral education assessment depends on the vitality of area committees, which need </w:t>
      </w:r>
      <w:r w:rsidR="008B3BBD" w:rsidRPr="00B4648B">
        <w:rPr>
          <w:rFonts w:ascii="Garamond" w:hAnsi="Garamond" w:cs="Times New Roman"/>
          <w:color w:val="000000"/>
        </w:rPr>
        <w:t>to meet regularly to discuss findings as well as means of improving assessment, learning outcomes, and pedagogy in general education courses. GEIAC will continue to provide liaisons and support to area committees to ensure this work proceeds.</w:t>
      </w:r>
      <w:r w:rsidRPr="00B4648B">
        <w:rPr>
          <w:rFonts w:ascii="Garamond" w:hAnsi="Garamond" w:cs="Times New Roman"/>
          <w:color w:val="000000"/>
        </w:rPr>
        <w:t xml:space="preserve"> Specific area committees, notably Social Science, </w:t>
      </w:r>
      <w:r w:rsidRPr="00B4648B">
        <w:rPr>
          <w:rFonts w:ascii="Garamond" w:hAnsi="Garamond" w:cs="Times New Roman"/>
          <w:color w:val="000000"/>
        </w:rPr>
        <w:lastRenderedPageBreak/>
        <w:t>Humanities, Creative Arts, and Life Science, were more active this academic year due to their role in the review and approval of WSU courses.</w:t>
      </w:r>
    </w:p>
    <w:p w:rsidR="00B4648B" w:rsidRPr="00B4648B" w:rsidRDefault="00B4648B" w:rsidP="00B4648B">
      <w:pPr>
        <w:pStyle w:val="ListParagraph"/>
        <w:rPr>
          <w:rFonts w:ascii="Garamond" w:hAnsi="Garamond"/>
          <w:highlight w:val="yellow"/>
        </w:rPr>
      </w:pPr>
    </w:p>
    <w:p w:rsidR="00372DE2" w:rsidRPr="00254875" w:rsidRDefault="000B3639" w:rsidP="00304C87">
      <w:pPr>
        <w:pStyle w:val="ListParagraph"/>
        <w:numPr>
          <w:ilvl w:val="0"/>
          <w:numId w:val="23"/>
        </w:numPr>
        <w:ind w:left="360"/>
        <w:rPr>
          <w:rFonts w:ascii="Garamond" w:hAnsi="Garamond" w:cs="Times New Roman"/>
          <w:color w:val="000000"/>
        </w:rPr>
      </w:pPr>
      <w:r w:rsidRPr="00254875">
        <w:rPr>
          <w:rFonts w:ascii="Garamond" w:hAnsi="Garamond" w:cs="Times New Roman"/>
          <w:color w:val="000000"/>
        </w:rPr>
        <w:t xml:space="preserve">GEIAC </w:t>
      </w:r>
      <w:r w:rsidR="00304C87" w:rsidRPr="00254875">
        <w:rPr>
          <w:rFonts w:ascii="Garamond" w:hAnsi="Garamond" w:cs="Times New Roman"/>
          <w:color w:val="000000"/>
        </w:rPr>
        <w:t xml:space="preserve">also </w:t>
      </w:r>
      <w:r w:rsidRPr="00254875">
        <w:rPr>
          <w:rFonts w:ascii="Garamond" w:hAnsi="Garamond" w:cs="Times New Roman"/>
          <w:color w:val="000000"/>
        </w:rPr>
        <w:t>work</w:t>
      </w:r>
      <w:r w:rsidR="00D95D8B" w:rsidRPr="00254875">
        <w:rPr>
          <w:rFonts w:ascii="Garamond" w:hAnsi="Garamond" w:cs="Times New Roman"/>
          <w:color w:val="000000"/>
        </w:rPr>
        <w:t>s</w:t>
      </w:r>
      <w:r w:rsidRPr="00254875">
        <w:rPr>
          <w:rFonts w:ascii="Garamond" w:hAnsi="Garamond" w:cs="Times New Roman"/>
          <w:color w:val="000000"/>
        </w:rPr>
        <w:t xml:space="preserve"> </w:t>
      </w:r>
      <w:r w:rsidRPr="00254875">
        <w:rPr>
          <w:rFonts w:ascii="Garamond" w:hAnsi="Garamond" w:cs="Times New Roman"/>
          <w:i/>
          <w:color w:val="000000"/>
        </w:rPr>
        <w:t>to improve general education</w:t>
      </w:r>
      <w:r w:rsidRPr="00254875">
        <w:rPr>
          <w:rFonts w:ascii="Garamond" w:hAnsi="Garamond" w:cs="Times New Roman"/>
          <w:color w:val="000000"/>
        </w:rPr>
        <w:t xml:space="preserve"> at WSU. </w:t>
      </w:r>
      <w:r w:rsidR="00D95D8B" w:rsidRPr="00254875">
        <w:rPr>
          <w:rFonts w:ascii="Garamond" w:hAnsi="Garamond" w:cs="Times New Roman"/>
          <w:color w:val="000000"/>
        </w:rPr>
        <w:t xml:space="preserve">To this end, </w:t>
      </w:r>
      <w:r w:rsidR="007549BB" w:rsidRPr="00254875">
        <w:rPr>
          <w:rFonts w:ascii="Garamond" w:hAnsi="Garamond" w:cs="Times New Roman"/>
          <w:color w:val="000000"/>
        </w:rPr>
        <w:t xml:space="preserve">GEIAC </w:t>
      </w:r>
      <w:r w:rsidR="00B4648B" w:rsidRPr="00254875">
        <w:rPr>
          <w:rFonts w:ascii="Garamond" w:hAnsi="Garamond" w:cs="Times New Roman"/>
          <w:color w:val="000000"/>
        </w:rPr>
        <w:t xml:space="preserve">has recently </w:t>
      </w:r>
      <w:r w:rsidR="007549BB" w:rsidRPr="00254875">
        <w:rPr>
          <w:rFonts w:ascii="Garamond" w:hAnsi="Garamond" w:cs="Times New Roman"/>
          <w:color w:val="000000"/>
        </w:rPr>
        <w:t xml:space="preserve">a) </w:t>
      </w:r>
      <w:r w:rsidR="00304C87" w:rsidRPr="00254875">
        <w:rPr>
          <w:rFonts w:ascii="Garamond" w:hAnsi="Garamond" w:cs="Times New Roman"/>
          <w:color w:val="000000"/>
        </w:rPr>
        <w:t xml:space="preserve">developed a new mission statement for our general education program, b) </w:t>
      </w:r>
      <w:r w:rsidR="007549BB" w:rsidRPr="00254875">
        <w:rPr>
          <w:rFonts w:ascii="Garamond" w:hAnsi="Garamond" w:cs="Times New Roman"/>
          <w:color w:val="000000"/>
        </w:rPr>
        <w:t xml:space="preserve">developed </w:t>
      </w:r>
      <w:r w:rsidR="00304C87" w:rsidRPr="00254875">
        <w:rPr>
          <w:rFonts w:ascii="Garamond" w:hAnsi="Garamond" w:cs="Times New Roman"/>
          <w:color w:val="000000"/>
        </w:rPr>
        <w:t xml:space="preserve">and administered </w:t>
      </w:r>
      <w:r w:rsidR="007549BB" w:rsidRPr="00254875">
        <w:rPr>
          <w:rFonts w:ascii="Garamond" w:hAnsi="Garamond" w:cs="Times New Roman"/>
          <w:color w:val="000000"/>
        </w:rPr>
        <w:t xml:space="preserve">a survey </w:t>
      </w:r>
      <w:r w:rsidR="00304C87" w:rsidRPr="00254875">
        <w:rPr>
          <w:rFonts w:ascii="Garamond" w:hAnsi="Garamond" w:cs="Times New Roman"/>
          <w:color w:val="000000"/>
        </w:rPr>
        <w:t>(</w:t>
      </w:r>
      <w:r w:rsidR="007549BB" w:rsidRPr="00254875">
        <w:rPr>
          <w:rFonts w:ascii="Garamond" w:hAnsi="Garamond" w:cs="Times New Roman"/>
          <w:color w:val="000000"/>
        </w:rPr>
        <w:t>March 2015</w:t>
      </w:r>
      <w:r w:rsidR="00304C87" w:rsidRPr="00254875">
        <w:rPr>
          <w:rFonts w:ascii="Garamond" w:hAnsi="Garamond" w:cs="Times New Roman"/>
          <w:color w:val="000000"/>
        </w:rPr>
        <w:t>)</w:t>
      </w:r>
      <w:r w:rsidR="007549BB" w:rsidRPr="00254875">
        <w:rPr>
          <w:rFonts w:ascii="Garamond" w:hAnsi="Garamond" w:cs="Times New Roman"/>
          <w:color w:val="000000"/>
        </w:rPr>
        <w:t xml:space="preserve"> to gauge faculty perceptions of </w:t>
      </w:r>
      <w:r w:rsidR="00304C87" w:rsidRPr="00254875">
        <w:rPr>
          <w:rFonts w:ascii="Garamond" w:hAnsi="Garamond" w:cs="Times New Roman"/>
          <w:color w:val="000000"/>
        </w:rPr>
        <w:t>g</w:t>
      </w:r>
      <w:r w:rsidR="007549BB" w:rsidRPr="00254875">
        <w:rPr>
          <w:rFonts w:ascii="Garamond" w:hAnsi="Garamond" w:cs="Times New Roman"/>
          <w:color w:val="000000"/>
        </w:rPr>
        <w:t xml:space="preserve">eneral </w:t>
      </w:r>
      <w:r w:rsidR="00304C87" w:rsidRPr="00254875">
        <w:rPr>
          <w:rFonts w:ascii="Garamond" w:hAnsi="Garamond" w:cs="Times New Roman"/>
          <w:color w:val="000000"/>
        </w:rPr>
        <w:t>e</w:t>
      </w:r>
      <w:r w:rsidR="007549BB" w:rsidRPr="00254875">
        <w:rPr>
          <w:rFonts w:ascii="Garamond" w:hAnsi="Garamond" w:cs="Times New Roman"/>
          <w:color w:val="000000"/>
        </w:rPr>
        <w:t xml:space="preserve">ducation, </w:t>
      </w:r>
      <w:r w:rsidR="00304C87" w:rsidRPr="00254875">
        <w:rPr>
          <w:rFonts w:ascii="Garamond" w:hAnsi="Garamond" w:cs="Times New Roman"/>
          <w:color w:val="000000"/>
        </w:rPr>
        <w:t>c</w:t>
      </w:r>
      <w:r w:rsidR="007549BB" w:rsidRPr="00254875">
        <w:rPr>
          <w:rFonts w:ascii="Garamond" w:hAnsi="Garamond" w:cs="Times New Roman"/>
          <w:color w:val="000000"/>
        </w:rPr>
        <w:t xml:space="preserve">) </w:t>
      </w:r>
      <w:r w:rsidR="00D95D8B" w:rsidRPr="00254875">
        <w:rPr>
          <w:rFonts w:ascii="Garamond" w:hAnsi="Garamond" w:cs="Times New Roman"/>
          <w:color w:val="000000"/>
        </w:rPr>
        <w:t xml:space="preserve">proposed </w:t>
      </w:r>
      <w:r w:rsidR="00B4648B" w:rsidRPr="00254875">
        <w:rPr>
          <w:rFonts w:ascii="Garamond" w:hAnsi="Garamond" w:cs="Times New Roman"/>
          <w:color w:val="000000"/>
        </w:rPr>
        <w:t xml:space="preserve">and received Curriculum and Senate approval (April 2015) for </w:t>
      </w:r>
      <w:r w:rsidR="00D95D8B" w:rsidRPr="00254875">
        <w:rPr>
          <w:rFonts w:ascii="Garamond" w:hAnsi="Garamond" w:cs="Times New Roman"/>
          <w:color w:val="000000"/>
        </w:rPr>
        <w:t>a new general education program, the WSU program</w:t>
      </w:r>
      <w:r w:rsidR="00A42939">
        <w:rPr>
          <w:rFonts w:ascii="Garamond" w:hAnsi="Garamond" w:cs="Times New Roman"/>
          <w:color w:val="000000"/>
        </w:rPr>
        <w:t xml:space="preserve"> and</w:t>
      </w:r>
      <w:r w:rsidR="00304C87" w:rsidRPr="00254875">
        <w:rPr>
          <w:rFonts w:ascii="Garamond" w:hAnsi="Garamond" w:cs="Times New Roman"/>
          <w:color w:val="000000"/>
        </w:rPr>
        <w:t xml:space="preserve"> </w:t>
      </w:r>
      <w:r w:rsidR="00B4648B" w:rsidRPr="00254875">
        <w:rPr>
          <w:rFonts w:ascii="Garamond" w:hAnsi="Garamond" w:cs="Times New Roman"/>
          <w:color w:val="000000"/>
        </w:rPr>
        <w:t xml:space="preserve">marketed the new WSU program and shepherded six new interdisciplinary courses through the approval process and </w:t>
      </w:r>
      <w:proofErr w:type="spellStart"/>
      <w:r w:rsidR="00B4648B" w:rsidRPr="00254875">
        <w:rPr>
          <w:rFonts w:ascii="Garamond" w:hAnsi="Garamond" w:cs="Times New Roman"/>
          <w:color w:val="000000"/>
        </w:rPr>
        <w:t>Curriculog</w:t>
      </w:r>
      <w:proofErr w:type="spellEnd"/>
      <w:r w:rsidR="00B4648B" w:rsidRPr="00254875">
        <w:rPr>
          <w:rFonts w:ascii="Garamond" w:hAnsi="Garamond" w:cs="Times New Roman"/>
          <w:color w:val="000000"/>
        </w:rPr>
        <w:t xml:space="preserve"> to be taught in 2016-17, and </w:t>
      </w:r>
      <w:r w:rsidR="00A42939">
        <w:rPr>
          <w:rFonts w:ascii="Garamond" w:hAnsi="Garamond" w:cs="Times New Roman"/>
          <w:color w:val="000000"/>
        </w:rPr>
        <w:t>d</w:t>
      </w:r>
      <w:r w:rsidR="00B4648B" w:rsidRPr="00254875">
        <w:rPr>
          <w:rFonts w:ascii="Garamond" w:hAnsi="Garamond" w:cs="Times New Roman"/>
          <w:color w:val="000000"/>
        </w:rPr>
        <w:t xml:space="preserve">) </w:t>
      </w:r>
      <w:r w:rsidR="00304C87" w:rsidRPr="00254875">
        <w:rPr>
          <w:rFonts w:ascii="Garamond" w:hAnsi="Garamond" w:cs="Times New Roman"/>
          <w:color w:val="000000"/>
        </w:rPr>
        <w:t>explored revising the course requirements of our current general education program</w:t>
      </w:r>
      <w:r w:rsidR="00D95D8B" w:rsidRPr="00254875">
        <w:rPr>
          <w:rFonts w:ascii="Garamond" w:hAnsi="Garamond" w:cs="Times New Roman"/>
          <w:color w:val="000000"/>
        </w:rPr>
        <w:t xml:space="preserve">. </w:t>
      </w:r>
    </w:p>
    <w:p w:rsidR="00304C87" w:rsidRPr="00254875" w:rsidRDefault="00304C87" w:rsidP="00225E90">
      <w:pPr>
        <w:pStyle w:val="ListParagraph"/>
        <w:numPr>
          <w:ilvl w:val="1"/>
          <w:numId w:val="23"/>
        </w:numPr>
        <w:ind w:left="720"/>
        <w:rPr>
          <w:rFonts w:ascii="Garamond" w:hAnsi="Garamond" w:cs="Times New Roman"/>
        </w:rPr>
      </w:pPr>
      <w:r w:rsidRPr="00254875">
        <w:rPr>
          <w:rFonts w:ascii="Garamond" w:hAnsi="Garamond" w:cs="Times New Roman"/>
        </w:rPr>
        <w:t>With the guidance of the Mission sub-committee, GEIAC developed a new mission statement for the WSU general education program (approved by Senate, February 2015): “</w:t>
      </w:r>
      <w:r w:rsidRPr="00254875">
        <w:rPr>
          <w:rFonts w:ascii="Garamond" w:hAnsi="Garamond"/>
          <w:i/>
          <w:shd w:val="clear" w:color="auto" w:fill="FFFFFF"/>
        </w:rPr>
        <w:t>The purpose of Weber State University's General Education Program is to provide students with foundational knowledge and skills that enhance and transcend their academic program of study</w:t>
      </w:r>
      <w:r w:rsidRPr="00254875">
        <w:rPr>
          <w:rFonts w:ascii="Garamond" w:hAnsi="Garamond"/>
          <w:shd w:val="clear" w:color="auto" w:fill="FFFFFF"/>
        </w:rPr>
        <w:t>.”</w:t>
      </w:r>
    </w:p>
    <w:p w:rsidR="00372DE2" w:rsidRPr="00254875" w:rsidRDefault="00B4648B" w:rsidP="00225E90">
      <w:pPr>
        <w:pStyle w:val="ListParagraph"/>
        <w:numPr>
          <w:ilvl w:val="1"/>
          <w:numId w:val="23"/>
        </w:numPr>
        <w:ind w:left="720"/>
        <w:rPr>
          <w:rFonts w:ascii="Garamond" w:hAnsi="Garamond" w:cs="Times New Roman"/>
          <w:color w:val="000000"/>
        </w:rPr>
      </w:pPr>
      <w:r w:rsidRPr="00254875">
        <w:rPr>
          <w:rFonts w:ascii="Garamond" w:hAnsi="Garamond" w:cs="Times New Roman"/>
          <w:color w:val="000000"/>
        </w:rPr>
        <w:t xml:space="preserve">A report of the findings from the survey of faculty perceptions of general education was prepared and shared at the Senate Retreat (August 2015). </w:t>
      </w:r>
      <w:r w:rsidR="00372DE2" w:rsidRPr="00254875">
        <w:rPr>
          <w:rFonts w:ascii="Garamond" w:hAnsi="Garamond" w:cs="Times New Roman"/>
          <w:color w:val="000000"/>
        </w:rPr>
        <w:t xml:space="preserve">Data reveal </w:t>
      </w:r>
      <w:r w:rsidR="00E5033E" w:rsidRPr="00254875">
        <w:rPr>
          <w:rFonts w:ascii="Garamond" w:hAnsi="Garamond" w:cs="Times New Roman"/>
          <w:color w:val="000000"/>
        </w:rPr>
        <w:t xml:space="preserve">good representation of </w:t>
      </w:r>
      <w:r w:rsidR="00372DE2" w:rsidRPr="00254875">
        <w:rPr>
          <w:rFonts w:ascii="Garamond" w:hAnsi="Garamond" w:cs="Times New Roman"/>
          <w:color w:val="000000"/>
        </w:rPr>
        <w:t>faculty across all colleges</w:t>
      </w:r>
      <w:r w:rsidR="00E5033E" w:rsidRPr="00254875">
        <w:rPr>
          <w:rFonts w:ascii="Garamond" w:hAnsi="Garamond" w:cs="Times New Roman"/>
          <w:color w:val="000000"/>
        </w:rPr>
        <w:t>. T</w:t>
      </w:r>
      <w:r w:rsidR="00372DE2" w:rsidRPr="00254875">
        <w:rPr>
          <w:rFonts w:ascii="Garamond" w:hAnsi="Garamond" w:cs="Times New Roman"/>
          <w:color w:val="000000"/>
        </w:rPr>
        <w:t xml:space="preserve">he majority of faculty </w:t>
      </w:r>
      <w:r w:rsidR="00E5033E" w:rsidRPr="00254875">
        <w:rPr>
          <w:rFonts w:ascii="Garamond" w:hAnsi="Garamond" w:cs="Times New Roman"/>
          <w:color w:val="000000"/>
        </w:rPr>
        <w:t>report t</w:t>
      </w:r>
      <w:r w:rsidR="00372DE2" w:rsidRPr="00254875">
        <w:rPr>
          <w:rFonts w:ascii="Garamond" w:hAnsi="Garamond" w:cs="Times New Roman"/>
          <w:color w:val="000000"/>
        </w:rPr>
        <w:t>each</w:t>
      </w:r>
      <w:r w:rsidR="00E5033E" w:rsidRPr="00254875">
        <w:rPr>
          <w:rFonts w:ascii="Garamond" w:hAnsi="Garamond" w:cs="Times New Roman"/>
          <w:color w:val="000000"/>
        </w:rPr>
        <w:t>ing</w:t>
      </w:r>
      <w:r w:rsidR="00372DE2" w:rsidRPr="00254875">
        <w:rPr>
          <w:rFonts w:ascii="Garamond" w:hAnsi="Garamond" w:cs="Times New Roman"/>
          <w:color w:val="000000"/>
        </w:rPr>
        <w:t xml:space="preserve"> 1-2 general education courses per academic year</w:t>
      </w:r>
      <w:r w:rsidR="00225E90" w:rsidRPr="00254875">
        <w:rPr>
          <w:rFonts w:ascii="Garamond" w:hAnsi="Garamond" w:cs="Times New Roman"/>
          <w:color w:val="000000"/>
        </w:rPr>
        <w:t xml:space="preserve"> and </w:t>
      </w:r>
      <w:r w:rsidR="00405B87" w:rsidRPr="00254875">
        <w:rPr>
          <w:rFonts w:ascii="Garamond" w:hAnsi="Garamond" w:cs="Times New Roman"/>
          <w:color w:val="000000"/>
        </w:rPr>
        <w:t>are</w:t>
      </w:r>
      <w:r w:rsidR="00225E90" w:rsidRPr="00254875">
        <w:rPr>
          <w:rFonts w:ascii="Garamond" w:hAnsi="Garamond" w:cs="Times New Roman"/>
          <w:color w:val="000000"/>
        </w:rPr>
        <w:t xml:space="preserve"> aware of the </w:t>
      </w:r>
      <w:r w:rsidR="00405B87" w:rsidRPr="00254875">
        <w:rPr>
          <w:rFonts w:ascii="Garamond" w:hAnsi="Garamond" w:cs="Times New Roman"/>
          <w:color w:val="000000"/>
        </w:rPr>
        <w:t xml:space="preserve">specific </w:t>
      </w:r>
      <w:r w:rsidR="00225E90" w:rsidRPr="00254875">
        <w:rPr>
          <w:rFonts w:ascii="Garamond" w:hAnsi="Garamond" w:cs="Times New Roman"/>
          <w:color w:val="000000"/>
        </w:rPr>
        <w:t>GE lear</w:t>
      </w:r>
      <w:r w:rsidR="000C2311" w:rsidRPr="00254875">
        <w:rPr>
          <w:rFonts w:ascii="Garamond" w:hAnsi="Garamond" w:cs="Times New Roman"/>
          <w:color w:val="000000"/>
        </w:rPr>
        <w:t>ning outcomes for their courses</w:t>
      </w:r>
      <w:r w:rsidR="00225E90" w:rsidRPr="00254875">
        <w:rPr>
          <w:rFonts w:ascii="Garamond" w:hAnsi="Garamond" w:cs="Times New Roman"/>
          <w:color w:val="000000"/>
        </w:rPr>
        <w:t>. While there was fairly strong agreement from faculty that “</w:t>
      </w:r>
      <w:r w:rsidR="00225E90" w:rsidRPr="00254875">
        <w:rPr>
          <w:rFonts w:ascii="Garamond" w:hAnsi="Garamond" w:cs="Times New Roman"/>
          <w:i/>
          <w:color w:val="000000"/>
        </w:rPr>
        <w:t>The WSU GE program offers students enriching experiences</w:t>
      </w:r>
      <w:r w:rsidR="00225E90" w:rsidRPr="00254875">
        <w:rPr>
          <w:rFonts w:ascii="Garamond" w:hAnsi="Garamond" w:cs="Times New Roman"/>
          <w:color w:val="000000"/>
        </w:rPr>
        <w:t>” and “</w:t>
      </w:r>
      <w:r w:rsidR="00225E90" w:rsidRPr="00254875">
        <w:rPr>
          <w:rFonts w:ascii="Garamond" w:hAnsi="Garamond" w:cs="Times New Roman"/>
          <w:i/>
          <w:color w:val="000000"/>
        </w:rPr>
        <w:t>is relevant to the issues facing students today</w:t>
      </w:r>
      <w:r w:rsidR="00225E90" w:rsidRPr="00254875">
        <w:rPr>
          <w:rFonts w:ascii="Garamond" w:hAnsi="Garamond" w:cs="Times New Roman"/>
          <w:color w:val="000000"/>
        </w:rPr>
        <w:t>” there was similarly strong agreement that “</w:t>
      </w:r>
      <w:r w:rsidR="00225E90" w:rsidRPr="00254875">
        <w:rPr>
          <w:rFonts w:ascii="Garamond" w:hAnsi="Garamond" w:cs="Times New Roman"/>
          <w:i/>
          <w:color w:val="000000"/>
        </w:rPr>
        <w:t>GE should be interdisciplinary (i.e., include courses that cross areas and meet multiple learning outcomes)</w:t>
      </w:r>
      <w:r w:rsidR="00225E90" w:rsidRPr="00254875">
        <w:rPr>
          <w:rFonts w:ascii="Garamond" w:hAnsi="Garamond" w:cs="Times New Roman"/>
          <w:color w:val="000000"/>
        </w:rPr>
        <w:t xml:space="preserve">.” Faculty noted many strengths of the current GE program, including the variety of courses and opportunities </w:t>
      </w:r>
      <w:r w:rsidR="00682B52" w:rsidRPr="00254875">
        <w:rPr>
          <w:rFonts w:ascii="Garamond" w:hAnsi="Garamond" w:cs="Times New Roman"/>
          <w:color w:val="000000"/>
        </w:rPr>
        <w:t xml:space="preserve">for students </w:t>
      </w:r>
      <w:r w:rsidR="00225E90" w:rsidRPr="00254875">
        <w:rPr>
          <w:rFonts w:ascii="Garamond" w:hAnsi="Garamond" w:cs="Times New Roman"/>
          <w:color w:val="000000"/>
        </w:rPr>
        <w:t xml:space="preserve">to become well-rounded </w:t>
      </w:r>
      <w:r w:rsidR="00682B52" w:rsidRPr="00254875">
        <w:rPr>
          <w:rFonts w:ascii="Garamond" w:hAnsi="Garamond" w:cs="Times New Roman"/>
          <w:color w:val="000000"/>
        </w:rPr>
        <w:t>and to gain a broadened perspective on the world</w:t>
      </w:r>
      <w:r w:rsidR="00225E90" w:rsidRPr="00254875">
        <w:rPr>
          <w:rFonts w:ascii="Garamond" w:hAnsi="Garamond" w:cs="Times New Roman"/>
          <w:color w:val="000000"/>
        </w:rPr>
        <w:t xml:space="preserve">. </w:t>
      </w:r>
      <w:r w:rsidR="000C2311" w:rsidRPr="00254875">
        <w:rPr>
          <w:rFonts w:ascii="Garamond" w:hAnsi="Garamond" w:cs="Times New Roman"/>
          <w:color w:val="000000"/>
        </w:rPr>
        <w:t xml:space="preserve">This echoes student feedback on the strengths of general education. </w:t>
      </w:r>
      <w:r w:rsidR="00405B87" w:rsidRPr="00254875">
        <w:rPr>
          <w:rFonts w:ascii="Garamond" w:hAnsi="Garamond" w:cs="Times New Roman"/>
          <w:color w:val="000000"/>
        </w:rPr>
        <w:t>F</w:t>
      </w:r>
      <w:r w:rsidR="00682B52" w:rsidRPr="00254875">
        <w:rPr>
          <w:rFonts w:ascii="Garamond" w:hAnsi="Garamond" w:cs="Times New Roman"/>
          <w:color w:val="000000"/>
        </w:rPr>
        <w:t xml:space="preserve">aculty also noted </w:t>
      </w:r>
      <w:r w:rsidR="00405B87" w:rsidRPr="00254875">
        <w:rPr>
          <w:rFonts w:ascii="Garamond" w:hAnsi="Garamond" w:cs="Times New Roman"/>
          <w:color w:val="000000"/>
        </w:rPr>
        <w:t xml:space="preserve">many weaknesses, including </w:t>
      </w:r>
      <w:r w:rsidR="00682B52" w:rsidRPr="00254875">
        <w:rPr>
          <w:rFonts w:ascii="Garamond" w:hAnsi="Garamond" w:cs="Times New Roman"/>
          <w:color w:val="000000"/>
        </w:rPr>
        <w:t>that the current GE program has too many requirements (~33% of faculty believe that the current size of general education at 37-40 credits is too large)</w:t>
      </w:r>
      <w:r w:rsidR="00776E5A" w:rsidRPr="00254875">
        <w:rPr>
          <w:rFonts w:ascii="Garamond" w:hAnsi="Garamond" w:cs="Times New Roman"/>
          <w:color w:val="000000"/>
        </w:rPr>
        <w:t xml:space="preserve">, is fragmented and lacks </w:t>
      </w:r>
      <w:r w:rsidR="00405B87" w:rsidRPr="00254875">
        <w:rPr>
          <w:rFonts w:ascii="Garamond" w:hAnsi="Garamond" w:cs="Times New Roman"/>
          <w:color w:val="000000"/>
        </w:rPr>
        <w:t xml:space="preserve">coherence and </w:t>
      </w:r>
      <w:proofErr w:type="spellStart"/>
      <w:r w:rsidR="00776E5A" w:rsidRPr="00254875">
        <w:rPr>
          <w:rFonts w:ascii="Garamond" w:hAnsi="Garamond" w:cs="Times New Roman"/>
          <w:color w:val="000000"/>
        </w:rPr>
        <w:t>interdisciplinarity</w:t>
      </w:r>
      <w:proofErr w:type="spellEnd"/>
      <w:r w:rsidR="00682B52" w:rsidRPr="00254875">
        <w:rPr>
          <w:rFonts w:ascii="Garamond" w:hAnsi="Garamond" w:cs="Times New Roman"/>
          <w:color w:val="000000"/>
        </w:rPr>
        <w:t>.</w:t>
      </w:r>
    </w:p>
    <w:p w:rsidR="00776E5A" w:rsidRPr="00A42939" w:rsidRDefault="00776E5A" w:rsidP="00D95D8B">
      <w:pPr>
        <w:pStyle w:val="ListParagraph"/>
        <w:numPr>
          <w:ilvl w:val="1"/>
          <w:numId w:val="23"/>
        </w:numPr>
        <w:ind w:left="720"/>
        <w:rPr>
          <w:rFonts w:ascii="Garamond" w:hAnsi="Garamond"/>
        </w:rPr>
      </w:pPr>
      <w:r w:rsidRPr="00A42939">
        <w:rPr>
          <w:rFonts w:ascii="Garamond" w:hAnsi="Garamond" w:cs="Times New Roman"/>
          <w:color w:val="000000"/>
        </w:rPr>
        <w:t xml:space="preserve">GEIAC has developed and </w:t>
      </w:r>
      <w:r w:rsidR="00254875" w:rsidRPr="00A42939">
        <w:rPr>
          <w:rFonts w:ascii="Garamond" w:hAnsi="Garamond" w:cs="Times New Roman"/>
          <w:color w:val="000000"/>
        </w:rPr>
        <w:t xml:space="preserve">received Curriculum and Senate approval (April 2015) for the </w:t>
      </w:r>
      <w:r w:rsidRPr="00A42939">
        <w:rPr>
          <w:rFonts w:ascii="Garamond" w:hAnsi="Garamond" w:cs="Times New Roman"/>
          <w:color w:val="000000"/>
        </w:rPr>
        <w:t>WSU Program</w:t>
      </w:r>
      <w:r w:rsidR="00254875" w:rsidRPr="00A42939">
        <w:rPr>
          <w:rFonts w:ascii="Garamond" w:hAnsi="Garamond" w:cs="Times New Roman"/>
          <w:color w:val="000000"/>
        </w:rPr>
        <w:t xml:space="preserve"> in general education. The WSU Program is</w:t>
      </w:r>
      <w:r w:rsidRPr="00A42939">
        <w:rPr>
          <w:rFonts w:ascii="Garamond" w:hAnsi="Garamond" w:cs="Times New Roman"/>
          <w:color w:val="000000"/>
        </w:rPr>
        <w:t xml:space="preserve"> an alternative to the current “smorgasbord” of classes. WSU courses are lower-division courses that </w:t>
      </w:r>
      <w:r w:rsidR="00254875" w:rsidRPr="00A42939">
        <w:rPr>
          <w:rFonts w:ascii="Garamond" w:hAnsi="Garamond" w:cs="Times New Roman"/>
          <w:color w:val="000000"/>
        </w:rPr>
        <w:t>f</w:t>
      </w:r>
      <w:r w:rsidRPr="00A42939">
        <w:rPr>
          <w:rFonts w:ascii="Garamond" w:hAnsi="Garamond" w:cs="Times New Roman"/>
          <w:color w:val="000000"/>
        </w:rPr>
        <w:t>ulfill multiple GE requirements by addressing a topic in an interdisciplinary manner. Each WSU course fulfill</w:t>
      </w:r>
      <w:r w:rsidR="00254875" w:rsidRPr="00A42939">
        <w:rPr>
          <w:rFonts w:ascii="Garamond" w:hAnsi="Garamond" w:cs="Times New Roman"/>
          <w:color w:val="000000"/>
        </w:rPr>
        <w:t>s</w:t>
      </w:r>
      <w:r w:rsidRPr="00A42939">
        <w:rPr>
          <w:rFonts w:ascii="Garamond" w:hAnsi="Garamond" w:cs="Times New Roman"/>
          <w:color w:val="000000"/>
        </w:rPr>
        <w:t xml:space="preserve"> requirements in two GE (core or breadth) areas and </w:t>
      </w:r>
      <w:r w:rsidR="00254875" w:rsidRPr="00A42939">
        <w:rPr>
          <w:rFonts w:ascii="Garamond" w:hAnsi="Garamond" w:cs="Times New Roman"/>
          <w:color w:val="000000"/>
        </w:rPr>
        <w:t>is</w:t>
      </w:r>
      <w:r w:rsidRPr="00A42939">
        <w:rPr>
          <w:rFonts w:ascii="Garamond" w:hAnsi="Garamond" w:cs="Times New Roman"/>
          <w:color w:val="000000"/>
        </w:rPr>
        <w:t xml:space="preserve"> not be a typical survey-style introduction to a particular discipline. </w:t>
      </w:r>
      <w:r w:rsidR="00254875" w:rsidRPr="00A42939">
        <w:rPr>
          <w:rFonts w:ascii="Garamond" w:hAnsi="Garamond" w:cs="Times New Roman"/>
          <w:color w:val="000000"/>
        </w:rPr>
        <w:t xml:space="preserve">This academic year, GEIAC, the area committees, and Curriculum committee developed the </w:t>
      </w:r>
      <w:proofErr w:type="spellStart"/>
      <w:r w:rsidR="00254875" w:rsidRPr="00A42939">
        <w:rPr>
          <w:rFonts w:ascii="Garamond" w:hAnsi="Garamond" w:cs="Times New Roman"/>
          <w:color w:val="000000"/>
        </w:rPr>
        <w:t>Curriculog</w:t>
      </w:r>
      <w:proofErr w:type="spellEnd"/>
      <w:r w:rsidR="00254875" w:rsidRPr="00A42939">
        <w:rPr>
          <w:rFonts w:ascii="Garamond" w:hAnsi="Garamond" w:cs="Times New Roman"/>
          <w:color w:val="000000"/>
        </w:rPr>
        <w:t xml:space="preserve"> forms, refined the application and review process, and successfully shepherded six courses through Senate approval to be taught in 2016-17. </w:t>
      </w:r>
      <w:r w:rsidRPr="00A42939">
        <w:rPr>
          <w:rFonts w:ascii="Garamond" w:hAnsi="Garamond" w:cs="Times New Roman"/>
          <w:color w:val="000000"/>
        </w:rPr>
        <w:t xml:space="preserve">For more information about the </w:t>
      </w:r>
      <w:r w:rsidR="00254875" w:rsidRPr="00A42939">
        <w:rPr>
          <w:rFonts w:ascii="Garamond" w:hAnsi="Garamond" w:cs="Times New Roman"/>
          <w:color w:val="000000"/>
        </w:rPr>
        <w:t xml:space="preserve">first round of </w:t>
      </w:r>
      <w:r w:rsidRPr="00A42939">
        <w:rPr>
          <w:rFonts w:ascii="Garamond" w:hAnsi="Garamond" w:cs="Times New Roman"/>
          <w:color w:val="000000"/>
        </w:rPr>
        <w:t>WSU Program</w:t>
      </w:r>
      <w:r w:rsidR="00254875" w:rsidRPr="00A42939">
        <w:rPr>
          <w:rFonts w:ascii="Garamond" w:hAnsi="Garamond" w:cs="Times New Roman"/>
          <w:color w:val="000000"/>
        </w:rPr>
        <w:t xml:space="preserve"> courses</w:t>
      </w:r>
      <w:r w:rsidRPr="00A42939">
        <w:rPr>
          <w:rFonts w:ascii="Garamond" w:hAnsi="Garamond" w:cs="Times New Roman"/>
          <w:color w:val="000000"/>
        </w:rPr>
        <w:t>, see Appendix.</w:t>
      </w:r>
    </w:p>
    <w:p w:rsidR="00304C87" w:rsidRPr="00A42939" w:rsidRDefault="00304C87" w:rsidP="00A42939">
      <w:pPr>
        <w:pStyle w:val="ListParagraph"/>
        <w:numPr>
          <w:ilvl w:val="1"/>
          <w:numId w:val="23"/>
        </w:numPr>
        <w:ind w:left="720"/>
        <w:rPr>
          <w:rFonts w:ascii="Garamond" w:hAnsi="Garamond" w:cs="Times New Roman"/>
          <w:color w:val="000000"/>
        </w:rPr>
      </w:pPr>
      <w:r w:rsidRPr="00A42939">
        <w:rPr>
          <w:rFonts w:ascii="Garamond" w:hAnsi="Garamond" w:cs="Times New Roman"/>
          <w:color w:val="000000"/>
        </w:rPr>
        <w:t xml:space="preserve">GEIAC has explored revising the current structure and requirements of general education in an effort to better align general education with our </w:t>
      </w:r>
      <w:r w:rsidR="00405B87" w:rsidRPr="00A42939">
        <w:rPr>
          <w:rFonts w:ascii="Garamond" w:hAnsi="Garamond" w:cs="Times New Roman"/>
          <w:color w:val="000000"/>
        </w:rPr>
        <w:t xml:space="preserve">new </w:t>
      </w:r>
      <w:r w:rsidRPr="00A42939">
        <w:rPr>
          <w:rFonts w:ascii="Garamond" w:hAnsi="Garamond" w:cs="Times New Roman"/>
          <w:color w:val="000000"/>
        </w:rPr>
        <w:t xml:space="preserve">mission. </w:t>
      </w:r>
      <w:r w:rsidR="00A42939" w:rsidRPr="00A42939">
        <w:rPr>
          <w:rFonts w:ascii="Garamond" w:hAnsi="Garamond" w:cs="Times New Roman"/>
          <w:color w:val="000000"/>
        </w:rPr>
        <w:t xml:space="preserve">This discussion has been furthered by Craig Oberg’s (GEIAC Senate Liaison and Senate President) ‘position paper’ on general education reform and the development of a team to attend the AAC&amp;U Institute on General Education (June 2016). GEIAC is considering reform both in the number of credit hours in and the learning outcomes of general education. </w:t>
      </w:r>
      <w:r w:rsidRPr="00A42939">
        <w:rPr>
          <w:rFonts w:ascii="Garamond" w:hAnsi="Garamond" w:cs="Times New Roman"/>
          <w:color w:val="000000"/>
        </w:rPr>
        <w:t>This discussion is ongoing and in collaboration with Curriculum committee.</w:t>
      </w:r>
      <w:r w:rsidR="00A42939" w:rsidRPr="00A42939">
        <w:rPr>
          <w:rFonts w:ascii="Garamond" w:hAnsi="Garamond" w:cs="Times New Roman"/>
          <w:color w:val="000000"/>
        </w:rPr>
        <w:t xml:space="preserve"> GEIAC and Curriculum hope to have a formal proposal to bring forward through Curriculum and Senate in the next academic year.</w:t>
      </w:r>
    </w:p>
    <w:p w:rsidR="00B83A0E" w:rsidRDefault="00B83A0E">
      <w:pPr>
        <w:rPr>
          <w:rFonts w:asciiTheme="majorHAnsi" w:eastAsiaTheme="majorEastAsia" w:hAnsiTheme="majorHAnsi" w:cstheme="majorBidi"/>
          <w:b/>
          <w:bCs/>
          <w:color w:val="365F91" w:themeColor="accent1" w:themeShade="BF"/>
          <w:sz w:val="28"/>
          <w:szCs w:val="28"/>
        </w:rPr>
      </w:pPr>
      <w:r>
        <w:br w:type="page"/>
      </w:r>
    </w:p>
    <w:p w:rsidR="000F2F52" w:rsidRDefault="000F2F52" w:rsidP="000F2F52">
      <w:pPr>
        <w:pStyle w:val="Heading1"/>
      </w:pPr>
      <w:bookmarkStart w:id="14" w:name="_Toc447026895"/>
      <w:r>
        <w:lastRenderedPageBreak/>
        <w:t>Committee Members</w:t>
      </w:r>
      <w:bookmarkEnd w:id="14"/>
    </w:p>
    <w:p w:rsidR="000F2F52" w:rsidRDefault="000F2F52" w:rsidP="000F2F52">
      <w:pPr>
        <w:rPr>
          <w:rFonts w:ascii="Garamond" w:hAnsi="Garamond"/>
        </w:rPr>
      </w:pPr>
    </w:p>
    <w:p w:rsidR="000F2F52" w:rsidRPr="009E3466" w:rsidRDefault="000F2F52" w:rsidP="000F2F52">
      <w:pPr>
        <w:rPr>
          <w:rFonts w:ascii="Garamond" w:hAnsi="Garamond"/>
        </w:rPr>
      </w:pPr>
      <w:r w:rsidRPr="009E3466">
        <w:rPr>
          <w:rFonts w:ascii="Garamond" w:hAnsi="Garamond"/>
        </w:rPr>
        <w:t>Leigh A. Shaw, Chair</w:t>
      </w:r>
      <w:r w:rsidR="00A95DED" w:rsidRPr="009E3466">
        <w:rPr>
          <w:rFonts w:ascii="Garamond" w:hAnsi="Garamond"/>
        </w:rPr>
        <w:t xml:space="preserve"> (Social &amp; Behavioral Science)</w:t>
      </w:r>
    </w:p>
    <w:p w:rsidR="00A95DED" w:rsidRPr="009E3466" w:rsidRDefault="00240A06" w:rsidP="00A95DED">
      <w:pPr>
        <w:rPr>
          <w:rFonts w:ascii="Garamond" w:hAnsi="Garamond"/>
        </w:rPr>
      </w:pPr>
      <w:r w:rsidRPr="009E3466">
        <w:rPr>
          <w:rFonts w:ascii="Garamond" w:hAnsi="Garamond"/>
        </w:rPr>
        <w:t>Craig Oberg</w:t>
      </w:r>
      <w:r w:rsidR="00A95DED" w:rsidRPr="009E3466">
        <w:rPr>
          <w:rFonts w:ascii="Garamond" w:hAnsi="Garamond"/>
        </w:rPr>
        <w:t>, Faculty Sena</w:t>
      </w:r>
      <w:r w:rsidRPr="009E3466">
        <w:rPr>
          <w:rFonts w:ascii="Garamond" w:hAnsi="Garamond"/>
        </w:rPr>
        <w:t>te Liaison (</w:t>
      </w:r>
      <w:r w:rsidR="00A95DED" w:rsidRPr="009E3466">
        <w:rPr>
          <w:rFonts w:ascii="Garamond" w:hAnsi="Garamond"/>
        </w:rPr>
        <w:t>Science)</w:t>
      </w:r>
    </w:p>
    <w:p w:rsidR="00A95DED" w:rsidRPr="009E3466" w:rsidRDefault="00A95DED" w:rsidP="00A95DED">
      <w:pPr>
        <w:rPr>
          <w:rFonts w:ascii="Garamond" w:hAnsi="Garamond"/>
        </w:rPr>
      </w:pPr>
      <w:r w:rsidRPr="009E3466">
        <w:rPr>
          <w:rFonts w:ascii="Garamond" w:hAnsi="Garamond"/>
        </w:rPr>
        <w:t>Kristin Arnold, Applied Science &amp; Technology</w:t>
      </w:r>
    </w:p>
    <w:p w:rsidR="00A95DED" w:rsidRPr="009E3466" w:rsidRDefault="00A95DED" w:rsidP="00A95DED">
      <w:pPr>
        <w:rPr>
          <w:rFonts w:ascii="Garamond" w:hAnsi="Garamond"/>
        </w:rPr>
      </w:pPr>
      <w:r w:rsidRPr="009E3466">
        <w:rPr>
          <w:rFonts w:ascii="Garamond" w:hAnsi="Garamond"/>
        </w:rPr>
        <w:t>Casey Bullock, Registrar</w:t>
      </w:r>
    </w:p>
    <w:p w:rsidR="00A95DED" w:rsidRPr="009E3466" w:rsidRDefault="00A95DED" w:rsidP="00A95DED">
      <w:pPr>
        <w:rPr>
          <w:rFonts w:ascii="Garamond" w:hAnsi="Garamond"/>
        </w:rPr>
      </w:pPr>
      <w:r w:rsidRPr="009E3466">
        <w:rPr>
          <w:rFonts w:ascii="Garamond" w:hAnsi="Garamond"/>
        </w:rPr>
        <w:t>Sally Cantwell, Ex Officio, Chair of Curriculum</w:t>
      </w:r>
    </w:p>
    <w:p w:rsidR="00A95DED" w:rsidRPr="009E3466" w:rsidRDefault="00A95DED" w:rsidP="00A95DED">
      <w:pPr>
        <w:rPr>
          <w:rFonts w:ascii="Garamond" w:hAnsi="Garamond"/>
        </w:rPr>
      </w:pPr>
      <w:r w:rsidRPr="009E3466">
        <w:rPr>
          <w:rFonts w:ascii="Garamond" w:hAnsi="Garamond"/>
        </w:rPr>
        <w:t xml:space="preserve">Kraig </w:t>
      </w:r>
      <w:proofErr w:type="spellStart"/>
      <w:r w:rsidRPr="009E3466">
        <w:rPr>
          <w:rFonts w:ascii="Garamond" w:hAnsi="Garamond"/>
        </w:rPr>
        <w:t>Chugg</w:t>
      </w:r>
      <w:proofErr w:type="spellEnd"/>
      <w:r w:rsidRPr="009E3466">
        <w:rPr>
          <w:rFonts w:ascii="Garamond" w:hAnsi="Garamond"/>
        </w:rPr>
        <w:t>, Health Professions</w:t>
      </w:r>
    </w:p>
    <w:p w:rsidR="00A95DED" w:rsidRPr="009E3466" w:rsidRDefault="00A95DED" w:rsidP="000F2F52">
      <w:pPr>
        <w:rPr>
          <w:rFonts w:ascii="Garamond" w:hAnsi="Garamond"/>
        </w:rPr>
      </w:pPr>
      <w:r w:rsidRPr="009E3466">
        <w:rPr>
          <w:rFonts w:ascii="Garamond" w:hAnsi="Garamond"/>
        </w:rPr>
        <w:t xml:space="preserve">Sandra </w:t>
      </w:r>
      <w:proofErr w:type="spellStart"/>
      <w:r w:rsidRPr="009E3466">
        <w:rPr>
          <w:rFonts w:ascii="Garamond" w:hAnsi="Garamond"/>
        </w:rPr>
        <w:t>Fital-Akelbek</w:t>
      </w:r>
      <w:proofErr w:type="spellEnd"/>
      <w:r w:rsidRPr="009E3466">
        <w:rPr>
          <w:rFonts w:ascii="Garamond" w:hAnsi="Garamond"/>
        </w:rPr>
        <w:t>, Science</w:t>
      </w:r>
    </w:p>
    <w:p w:rsidR="000F2F52" w:rsidRPr="009E3466" w:rsidRDefault="00240A06" w:rsidP="000F2F52">
      <w:pPr>
        <w:rPr>
          <w:rFonts w:ascii="Garamond" w:hAnsi="Garamond"/>
        </w:rPr>
      </w:pPr>
      <w:r w:rsidRPr="009E3466">
        <w:rPr>
          <w:rFonts w:ascii="Garamond" w:hAnsi="Garamond"/>
        </w:rPr>
        <w:t xml:space="preserve">Chris </w:t>
      </w:r>
      <w:proofErr w:type="spellStart"/>
      <w:r w:rsidRPr="009E3466">
        <w:rPr>
          <w:rFonts w:ascii="Garamond" w:hAnsi="Garamond"/>
        </w:rPr>
        <w:t>Hoagstron</w:t>
      </w:r>
      <w:proofErr w:type="spellEnd"/>
      <w:r w:rsidR="000F2F52" w:rsidRPr="009E3466">
        <w:rPr>
          <w:rFonts w:ascii="Garamond" w:hAnsi="Garamond"/>
        </w:rPr>
        <w:t>,</w:t>
      </w:r>
      <w:r w:rsidR="00835288" w:rsidRPr="009E3466">
        <w:rPr>
          <w:rFonts w:ascii="Garamond" w:hAnsi="Garamond"/>
        </w:rPr>
        <w:t xml:space="preserve"> S</w:t>
      </w:r>
      <w:r w:rsidR="00A95DED" w:rsidRPr="009E3466">
        <w:rPr>
          <w:rFonts w:ascii="Garamond" w:hAnsi="Garamond"/>
        </w:rPr>
        <w:t>cience</w:t>
      </w:r>
      <w:r w:rsidR="000F2F52" w:rsidRPr="009E3466">
        <w:rPr>
          <w:rFonts w:ascii="Garamond" w:hAnsi="Garamond"/>
        </w:rPr>
        <w:t xml:space="preserve"> </w:t>
      </w:r>
    </w:p>
    <w:p w:rsidR="00A95DED" w:rsidRPr="009E3466" w:rsidRDefault="00240A06" w:rsidP="000F2F52">
      <w:pPr>
        <w:rPr>
          <w:rFonts w:ascii="Garamond" w:hAnsi="Garamond"/>
        </w:rPr>
      </w:pPr>
      <w:r w:rsidRPr="009E3466">
        <w:rPr>
          <w:rFonts w:ascii="Garamond" w:hAnsi="Garamond"/>
        </w:rPr>
        <w:t xml:space="preserve">Alvaro </w:t>
      </w:r>
      <w:proofErr w:type="spellStart"/>
      <w:r w:rsidRPr="009E3466">
        <w:rPr>
          <w:rFonts w:ascii="Garamond" w:hAnsi="Garamond"/>
        </w:rPr>
        <w:t>LaParra</w:t>
      </w:r>
      <w:proofErr w:type="spellEnd"/>
      <w:r w:rsidRPr="009E3466">
        <w:rPr>
          <w:rFonts w:ascii="Garamond" w:hAnsi="Garamond"/>
        </w:rPr>
        <w:t xml:space="preserve"> Perez</w:t>
      </w:r>
      <w:r w:rsidR="00A95DED" w:rsidRPr="009E3466">
        <w:rPr>
          <w:rFonts w:ascii="Garamond" w:hAnsi="Garamond"/>
        </w:rPr>
        <w:t>, Business &amp; Economics</w:t>
      </w:r>
    </w:p>
    <w:p w:rsidR="000F2F52" w:rsidRPr="009E3466" w:rsidRDefault="00A95DED" w:rsidP="000F2F52">
      <w:pPr>
        <w:rPr>
          <w:rFonts w:ascii="Garamond" w:hAnsi="Garamond"/>
        </w:rPr>
      </w:pPr>
      <w:r w:rsidRPr="009E3466">
        <w:rPr>
          <w:rFonts w:ascii="Garamond" w:hAnsi="Garamond"/>
        </w:rPr>
        <w:t>Susan Mc</w:t>
      </w:r>
      <w:r w:rsidR="000F2F52" w:rsidRPr="009E3466">
        <w:rPr>
          <w:rFonts w:ascii="Garamond" w:hAnsi="Garamond"/>
        </w:rPr>
        <w:t>Kay, A</w:t>
      </w:r>
      <w:r w:rsidRPr="009E3466">
        <w:rPr>
          <w:rFonts w:ascii="Garamond" w:hAnsi="Garamond"/>
        </w:rPr>
        <w:t xml:space="preserve">rts &amp; </w:t>
      </w:r>
      <w:r w:rsidR="000F2F52" w:rsidRPr="009E3466">
        <w:rPr>
          <w:rFonts w:ascii="Garamond" w:hAnsi="Garamond"/>
        </w:rPr>
        <w:t>H</w:t>
      </w:r>
      <w:r w:rsidRPr="009E3466">
        <w:rPr>
          <w:rFonts w:ascii="Garamond" w:hAnsi="Garamond"/>
        </w:rPr>
        <w:t>umanities</w:t>
      </w:r>
    </w:p>
    <w:p w:rsidR="00A95DED" w:rsidRPr="009E3466" w:rsidRDefault="00A95DED" w:rsidP="00A95DED">
      <w:pPr>
        <w:rPr>
          <w:rFonts w:ascii="Garamond" w:hAnsi="Garamond"/>
        </w:rPr>
      </w:pPr>
      <w:r w:rsidRPr="009E3466">
        <w:rPr>
          <w:rFonts w:ascii="Garamond" w:hAnsi="Garamond"/>
        </w:rPr>
        <w:t xml:space="preserve">Gail </w:t>
      </w:r>
      <w:proofErr w:type="spellStart"/>
      <w:r w:rsidRPr="009E3466">
        <w:rPr>
          <w:rFonts w:ascii="Garamond" w:hAnsi="Garamond"/>
        </w:rPr>
        <w:t>Niklason</w:t>
      </w:r>
      <w:proofErr w:type="spellEnd"/>
      <w:r w:rsidRPr="009E3466">
        <w:rPr>
          <w:rFonts w:ascii="Garamond" w:hAnsi="Garamond"/>
        </w:rPr>
        <w:t>, Administration</w:t>
      </w:r>
    </w:p>
    <w:p w:rsidR="00A95DED" w:rsidRPr="009E3466" w:rsidRDefault="00A95DED" w:rsidP="00A95DED">
      <w:pPr>
        <w:rPr>
          <w:rFonts w:ascii="Garamond" w:hAnsi="Garamond"/>
        </w:rPr>
      </w:pPr>
      <w:r w:rsidRPr="009E3466">
        <w:rPr>
          <w:rFonts w:ascii="Garamond" w:hAnsi="Garamond"/>
        </w:rPr>
        <w:t>Sylvia Newman, Ex Officio, Director of Composition</w:t>
      </w:r>
    </w:p>
    <w:p w:rsidR="00240A06" w:rsidRPr="009E3466" w:rsidRDefault="00240A06" w:rsidP="000F2F52">
      <w:pPr>
        <w:rPr>
          <w:rFonts w:ascii="Garamond" w:hAnsi="Garamond"/>
        </w:rPr>
      </w:pPr>
      <w:proofErr w:type="spellStart"/>
      <w:r w:rsidRPr="009E3466">
        <w:rPr>
          <w:rFonts w:ascii="Garamond" w:hAnsi="Garamond"/>
        </w:rPr>
        <w:t>Marjukka</w:t>
      </w:r>
      <w:proofErr w:type="spellEnd"/>
      <w:r w:rsidRPr="009E3466">
        <w:rPr>
          <w:rFonts w:ascii="Garamond" w:hAnsi="Garamond"/>
        </w:rPr>
        <w:t xml:space="preserve"> </w:t>
      </w:r>
      <w:proofErr w:type="spellStart"/>
      <w:r w:rsidRPr="009E3466">
        <w:rPr>
          <w:rFonts w:ascii="Garamond" w:hAnsi="Garamond"/>
        </w:rPr>
        <w:t>Ollilainen</w:t>
      </w:r>
      <w:proofErr w:type="spellEnd"/>
      <w:r w:rsidRPr="009E3466">
        <w:rPr>
          <w:rFonts w:ascii="Garamond" w:hAnsi="Garamond"/>
        </w:rPr>
        <w:t>, Social &amp; Behavioral Science</w:t>
      </w:r>
    </w:p>
    <w:p w:rsidR="00240A06" w:rsidRPr="009E3466" w:rsidRDefault="00240A06" w:rsidP="000F2F52">
      <w:pPr>
        <w:rPr>
          <w:rFonts w:ascii="Garamond" w:hAnsi="Garamond"/>
        </w:rPr>
      </w:pPr>
      <w:r w:rsidRPr="009E3466">
        <w:rPr>
          <w:rFonts w:ascii="Garamond" w:hAnsi="Garamond"/>
        </w:rPr>
        <w:t>Leslie Park, Ex Officio Student Success Center</w:t>
      </w:r>
    </w:p>
    <w:p w:rsidR="00240A06" w:rsidRPr="009E3466" w:rsidRDefault="00240A06" w:rsidP="000F2F52">
      <w:pPr>
        <w:rPr>
          <w:rFonts w:ascii="Garamond" w:hAnsi="Garamond"/>
        </w:rPr>
      </w:pPr>
      <w:r w:rsidRPr="009E3466">
        <w:rPr>
          <w:rFonts w:ascii="Garamond" w:hAnsi="Garamond"/>
        </w:rPr>
        <w:t>Kathy Payne, Library</w:t>
      </w:r>
    </w:p>
    <w:p w:rsidR="00240A06" w:rsidRPr="009E3466" w:rsidRDefault="00240A06" w:rsidP="000F2F52">
      <w:pPr>
        <w:rPr>
          <w:rFonts w:ascii="Garamond" w:hAnsi="Garamond"/>
        </w:rPr>
      </w:pPr>
      <w:r w:rsidRPr="009E3466">
        <w:rPr>
          <w:rFonts w:ascii="Garamond" w:hAnsi="Garamond"/>
        </w:rPr>
        <w:t>Gene Sessions</w:t>
      </w:r>
      <w:r w:rsidR="000F2F52" w:rsidRPr="009E3466">
        <w:rPr>
          <w:rFonts w:ascii="Garamond" w:hAnsi="Garamond"/>
        </w:rPr>
        <w:t xml:space="preserve">, </w:t>
      </w:r>
      <w:r w:rsidRPr="009E3466">
        <w:rPr>
          <w:rFonts w:ascii="Garamond" w:hAnsi="Garamond"/>
        </w:rPr>
        <w:t>Social &amp; Behavioral Science</w:t>
      </w:r>
    </w:p>
    <w:p w:rsidR="00A95DED" w:rsidRPr="009E3466" w:rsidRDefault="00A95DED" w:rsidP="000F2F52">
      <w:pPr>
        <w:rPr>
          <w:rFonts w:ascii="Garamond" w:hAnsi="Garamond"/>
        </w:rPr>
      </w:pPr>
      <w:r w:rsidRPr="009E3466">
        <w:rPr>
          <w:rFonts w:ascii="Garamond" w:hAnsi="Garamond"/>
        </w:rPr>
        <w:t xml:space="preserve">Molly </w:t>
      </w:r>
      <w:proofErr w:type="spellStart"/>
      <w:r w:rsidRPr="009E3466">
        <w:rPr>
          <w:rFonts w:ascii="Garamond" w:hAnsi="Garamond"/>
        </w:rPr>
        <w:t>Sween</w:t>
      </w:r>
      <w:proofErr w:type="spellEnd"/>
      <w:r w:rsidRPr="009E3466">
        <w:rPr>
          <w:rFonts w:ascii="Garamond" w:hAnsi="Garamond"/>
        </w:rPr>
        <w:t>, Social &amp; Behavioral Science</w:t>
      </w:r>
    </w:p>
    <w:p w:rsidR="00A95DED" w:rsidRPr="009E3466" w:rsidRDefault="00A95DED" w:rsidP="00A95DED">
      <w:pPr>
        <w:rPr>
          <w:rFonts w:ascii="Garamond" w:hAnsi="Garamond"/>
        </w:rPr>
      </w:pPr>
      <w:r w:rsidRPr="009E3466">
        <w:rPr>
          <w:rFonts w:ascii="Garamond" w:hAnsi="Garamond"/>
        </w:rPr>
        <w:t>Ryan Thomas</w:t>
      </w:r>
      <w:r w:rsidR="00240A06" w:rsidRPr="009E3466">
        <w:rPr>
          <w:rFonts w:ascii="Garamond" w:hAnsi="Garamond"/>
        </w:rPr>
        <w:t xml:space="preserve"> &amp; Eric </w:t>
      </w:r>
      <w:proofErr w:type="spellStart"/>
      <w:r w:rsidR="00240A06" w:rsidRPr="009E3466">
        <w:rPr>
          <w:rFonts w:ascii="Garamond" w:hAnsi="Garamond"/>
        </w:rPr>
        <w:t>Amsel</w:t>
      </w:r>
      <w:proofErr w:type="spellEnd"/>
      <w:r w:rsidRPr="009E3466">
        <w:rPr>
          <w:rFonts w:ascii="Garamond" w:hAnsi="Garamond"/>
        </w:rPr>
        <w:t>, Administration</w:t>
      </w:r>
    </w:p>
    <w:p w:rsidR="000F2F52" w:rsidRDefault="000F2F52" w:rsidP="000F2F52">
      <w:pPr>
        <w:rPr>
          <w:rFonts w:ascii="Garamond" w:hAnsi="Garamond"/>
        </w:rPr>
      </w:pPr>
      <w:r w:rsidRPr="009E3466">
        <w:rPr>
          <w:rFonts w:ascii="Garamond" w:hAnsi="Garamond"/>
        </w:rPr>
        <w:t xml:space="preserve">Joan Thompson, </w:t>
      </w:r>
      <w:r w:rsidR="00A95DED" w:rsidRPr="009E3466">
        <w:rPr>
          <w:rFonts w:ascii="Garamond" w:hAnsi="Garamond"/>
        </w:rPr>
        <w:t>Education</w:t>
      </w:r>
    </w:p>
    <w:p w:rsidR="000F2F52" w:rsidRDefault="000F2F52" w:rsidP="000F2F52">
      <w:pPr>
        <w:rPr>
          <w:rFonts w:ascii="Garamond" w:hAnsi="Garamond"/>
        </w:rPr>
      </w:pPr>
    </w:p>
    <w:p w:rsidR="00B83A0E" w:rsidRDefault="00B83A0E">
      <w:pPr>
        <w:rPr>
          <w:rFonts w:ascii="Garamond" w:hAnsi="Garamond"/>
        </w:rPr>
      </w:pPr>
      <w:r>
        <w:rPr>
          <w:rFonts w:ascii="Garamond" w:hAnsi="Garamond"/>
        </w:rPr>
        <w:br w:type="page"/>
      </w:r>
    </w:p>
    <w:p w:rsidR="00B83A0E" w:rsidRDefault="00B83A0E" w:rsidP="00B83A0E">
      <w:pPr>
        <w:pStyle w:val="Heading1"/>
      </w:pPr>
      <w:bookmarkStart w:id="15" w:name="_Toc447026896"/>
      <w:r>
        <w:lastRenderedPageBreak/>
        <w:t>Appendix</w:t>
      </w:r>
      <w:bookmarkEnd w:id="15"/>
    </w:p>
    <w:p w:rsidR="00194B47" w:rsidRPr="00194B47" w:rsidRDefault="00194B47" w:rsidP="00194B47">
      <w:pPr>
        <w:jc w:val="center"/>
        <w:rPr>
          <w:rFonts w:ascii="Garamond" w:hAnsi="Garamond"/>
          <w:b/>
        </w:rPr>
      </w:pPr>
      <w:r w:rsidRPr="00194B47">
        <w:rPr>
          <w:rFonts w:ascii="Garamond" w:hAnsi="Garamond"/>
          <w:b/>
        </w:rPr>
        <w:t>WSU PROGRAM COURSES for 2016-17</w:t>
      </w:r>
    </w:p>
    <w:p w:rsidR="00194B47" w:rsidRPr="00A17BB4" w:rsidRDefault="00194B47" w:rsidP="00194B47">
      <w:pPr>
        <w:jc w:val="center"/>
        <w:rPr>
          <w:rFonts w:ascii="Garamond" w:hAnsi="Garamond"/>
        </w:rPr>
      </w:pPr>
    </w:p>
    <w:p w:rsidR="00194B47" w:rsidRPr="00A17BB4" w:rsidRDefault="00194B47" w:rsidP="00194B47">
      <w:pPr>
        <w:rPr>
          <w:rFonts w:ascii="Garamond" w:hAnsi="Garamond" w:cs="Times New Roman"/>
        </w:rPr>
      </w:pPr>
      <w:r w:rsidRPr="00A17BB4">
        <w:rPr>
          <w:rFonts w:ascii="Garamond" w:hAnsi="Garamond" w:cs="Times New Roman"/>
        </w:rPr>
        <w:t>WSU courses are interdisciplinary, variable (3-5) credit, team-taught and limited enrollment courses that satisfy requirements in two areas (core or breadth) of general education</w:t>
      </w:r>
      <w:r>
        <w:rPr>
          <w:rFonts w:ascii="Garamond" w:hAnsi="Garamond" w:cs="Times New Roman"/>
        </w:rPr>
        <w:t xml:space="preserve"> (with passing grade).</w:t>
      </w:r>
    </w:p>
    <w:p w:rsidR="00194B47" w:rsidRPr="00B524C1" w:rsidRDefault="00194B47" w:rsidP="00194B47">
      <w:pPr>
        <w:ind w:left="180" w:hanging="180"/>
        <w:rPr>
          <w:rFonts w:ascii="Garamond" w:hAnsi="Garamond"/>
          <w:i/>
          <w:sz w:val="20"/>
          <w:szCs w:val="20"/>
        </w:rPr>
      </w:pPr>
      <w:r w:rsidRPr="00B524C1">
        <w:rPr>
          <w:rFonts w:ascii="Garamond" w:hAnsi="Garamond"/>
          <w:i/>
          <w:sz w:val="20"/>
          <w:szCs w:val="20"/>
        </w:rPr>
        <w:t>*</w:t>
      </w:r>
      <w:r w:rsidRPr="00B524C1">
        <w:rPr>
          <w:rFonts w:ascii="Garamond" w:hAnsi="Garamond" w:cs="Times New Roman"/>
          <w:i/>
          <w:sz w:val="20"/>
          <w:szCs w:val="20"/>
        </w:rPr>
        <w:t xml:space="preserve"> Students may take as many WSU courses as they wish, but only ONE WSU course will count toward GE requirements.</w:t>
      </w:r>
    </w:p>
    <w:p w:rsidR="00194B47" w:rsidRDefault="00194B47" w:rsidP="00194B47">
      <w:pPr>
        <w:ind w:left="360"/>
        <w:rPr>
          <w:rFonts w:ascii="Garamond" w:hAnsi="Garamond"/>
        </w:rPr>
      </w:pPr>
    </w:p>
    <w:tbl>
      <w:tblPr>
        <w:tblStyle w:val="TableGrid"/>
        <w:tblW w:w="10980" w:type="dxa"/>
        <w:tblInd w:w="-725" w:type="dxa"/>
        <w:tblLook w:val="04A0" w:firstRow="1" w:lastRow="0" w:firstColumn="1" w:lastColumn="0" w:noHBand="0" w:noVBand="1"/>
      </w:tblPr>
      <w:tblGrid>
        <w:gridCol w:w="630"/>
        <w:gridCol w:w="630"/>
        <w:gridCol w:w="4230"/>
        <w:gridCol w:w="2880"/>
        <w:gridCol w:w="2610"/>
      </w:tblGrid>
      <w:tr w:rsidR="00194B47" w:rsidTr="00194B47">
        <w:trPr>
          <w:trHeight w:val="405"/>
        </w:trPr>
        <w:tc>
          <w:tcPr>
            <w:tcW w:w="10980" w:type="dxa"/>
            <w:gridSpan w:val="5"/>
          </w:tcPr>
          <w:p w:rsidR="00194B47" w:rsidRPr="00122384" w:rsidRDefault="00194B47" w:rsidP="00E17433">
            <w:pPr>
              <w:jc w:val="center"/>
              <w:rPr>
                <w:rFonts w:ascii="Garamond" w:hAnsi="Garamond"/>
                <w:b/>
                <w:sz w:val="18"/>
                <w:szCs w:val="18"/>
              </w:rPr>
            </w:pPr>
            <w:r w:rsidRPr="00122384">
              <w:rPr>
                <w:rFonts w:ascii="Garamond" w:hAnsi="Garamond"/>
                <w:b/>
                <w:sz w:val="18"/>
                <w:szCs w:val="18"/>
              </w:rPr>
              <w:t>FALL 2016 WSU Course Offerings</w:t>
            </w:r>
          </w:p>
        </w:tc>
      </w:tr>
      <w:tr w:rsidR="00194B47" w:rsidTr="00194B47">
        <w:trPr>
          <w:trHeight w:val="405"/>
        </w:trPr>
        <w:tc>
          <w:tcPr>
            <w:tcW w:w="630"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30" w:type="dxa"/>
          </w:tcPr>
          <w:p w:rsidR="00194B47" w:rsidRPr="00B524C1" w:rsidRDefault="00194B47" w:rsidP="00E17433">
            <w:pPr>
              <w:rPr>
                <w:rFonts w:ascii="Garamond" w:hAnsi="Garamond"/>
                <w:sz w:val="18"/>
                <w:szCs w:val="18"/>
              </w:rPr>
            </w:pPr>
            <w:r w:rsidRPr="00B524C1">
              <w:rPr>
                <w:rFonts w:ascii="Garamond" w:hAnsi="Garamond"/>
                <w:sz w:val="18"/>
                <w:szCs w:val="18"/>
              </w:rPr>
              <w:t>1450</w:t>
            </w:r>
          </w:p>
        </w:tc>
        <w:tc>
          <w:tcPr>
            <w:tcW w:w="4230" w:type="dxa"/>
          </w:tcPr>
          <w:p w:rsidR="00194B47" w:rsidRPr="00B524C1" w:rsidRDefault="00194B47" w:rsidP="00E17433">
            <w:pPr>
              <w:rPr>
                <w:rFonts w:ascii="Garamond" w:hAnsi="Garamond"/>
                <w:sz w:val="18"/>
                <w:szCs w:val="18"/>
              </w:rPr>
            </w:pPr>
            <w:r w:rsidRPr="00B524C1">
              <w:rPr>
                <w:rFonts w:ascii="Garamond" w:hAnsi="Garamond"/>
                <w:sz w:val="18"/>
                <w:szCs w:val="18"/>
              </w:rPr>
              <w:t>Intersections of Art and Communication (3)</w:t>
            </w:r>
          </w:p>
        </w:tc>
        <w:tc>
          <w:tcPr>
            <w:tcW w:w="2880" w:type="dxa"/>
          </w:tcPr>
          <w:p w:rsidR="00194B47" w:rsidRPr="00B524C1" w:rsidRDefault="00194B47" w:rsidP="00E17433">
            <w:pPr>
              <w:rPr>
                <w:rFonts w:ascii="Garamond" w:hAnsi="Garamond"/>
                <w:sz w:val="18"/>
                <w:szCs w:val="18"/>
              </w:rPr>
            </w:pPr>
            <w:r w:rsidRPr="00B524C1">
              <w:rPr>
                <w:rFonts w:ascii="Garamond" w:hAnsi="Garamond"/>
                <w:sz w:val="18"/>
                <w:szCs w:val="18"/>
              </w:rPr>
              <w:t>Humanities &amp; Creative Arts</w:t>
            </w:r>
          </w:p>
        </w:tc>
        <w:tc>
          <w:tcPr>
            <w:tcW w:w="2610" w:type="dxa"/>
          </w:tcPr>
          <w:p w:rsidR="00194B47" w:rsidRPr="00B524C1" w:rsidRDefault="00194B47" w:rsidP="00E17433">
            <w:pPr>
              <w:rPr>
                <w:rFonts w:ascii="Garamond" w:hAnsi="Garamond"/>
                <w:sz w:val="18"/>
                <w:szCs w:val="18"/>
              </w:rPr>
            </w:pPr>
            <w:r w:rsidRPr="00B524C1">
              <w:rPr>
                <w:rFonts w:ascii="Garamond" w:hAnsi="Garamond"/>
                <w:sz w:val="18"/>
                <w:szCs w:val="18"/>
              </w:rPr>
              <w:t>Col</w:t>
            </w:r>
            <w:r w:rsidR="00BF7FF4">
              <w:rPr>
                <w:rFonts w:ascii="Garamond" w:hAnsi="Garamond"/>
                <w:sz w:val="18"/>
                <w:szCs w:val="18"/>
              </w:rPr>
              <w:t>l</w:t>
            </w:r>
            <w:r w:rsidRPr="00B524C1">
              <w:rPr>
                <w:rFonts w:ascii="Garamond" w:hAnsi="Garamond"/>
                <w:sz w:val="18"/>
                <w:szCs w:val="18"/>
              </w:rPr>
              <w:t>een Packer &amp; Jeremy Stott</w:t>
            </w:r>
          </w:p>
        </w:tc>
      </w:tr>
      <w:tr w:rsidR="00194B47" w:rsidTr="00194B47">
        <w:trPr>
          <w:trHeight w:val="405"/>
        </w:trPr>
        <w:tc>
          <w:tcPr>
            <w:tcW w:w="630" w:type="dxa"/>
          </w:tcPr>
          <w:p w:rsidR="00194B47" w:rsidRPr="00B524C1" w:rsidRDefault="00194B47" w:rsidP="00E17433">
            <w:pPr>
              <w:rPr>
                <w:rFonts w:ascii="Garamond" w:hAnsi="Garamond"/>
                <w:sz w:val="18"/>
                <w:szCs w:val="18"/>
              </w:rPr>
            </w:pPr>
            <w:r>
              <w:rPr>
                <w:rFonts w:ascii="Garamond" w:hAnsi="Garamond"/>
                <w:sz w:val="18"/>
                <w:szCs w:val="18"/>
              </w:rPr>
              <w:t>WSU</w:t>
            </w:r>
          </w:p>
        </w:tc>
        <w:tc>
          <w:tcPr>
            <w:tcW w:w="630" w:type="dxa"/>
          </w:tcPr>
          <w:p w:rsidR="00194B47" w:rsidRPr="00B524C1" w:rsidRDefault="00194B47" w:rsidP="00E17433">
            <w:pPr>
              <w:rPr>
                <w:rFonts w:ascii="Garamond" w:hAnsi="Garamond"/>
                <w:sz w:val="18"/>
                <w:szCs w:val="18"/>
              </w:rPr>
            </w:pPr>
            <w:r>
              <w:rPr>
                <w:rFonts w:ascii="Garamond" w:hAnsi="Garamond"/>
                <w:sz w:val="18"/>
                <w:szCs w:val="18"/>
              </w:rPr>
              <w:t>1560</w:t>
            </w:r>
          </w:p>
        </w:tc>
        <w:tc>
          <w:tcPr>
            <w:tcW w:w="4230" w:type="dxa"/>
          </w:tcPr>
          <w:p w:rsidR="00194B47" w:rsidRPr="00B524C1" w:rsidRDefault="00194B47" w:rsidP="00E17433">
            <w:pPr>
              <w:rPr>
                <w:rFonts w:ascii="Garamond" w:hAnsi="Garamond"/>
                <w:sz w:val="18"/>
                <w:szCs w:val="18"/>
              </w:rPr>
            </w:pPr>
            <w:r>
              <w:rPr>
                <w:rFonts w:ascii="Garamond" w:hAnsi="Garamond"/>
                <w:sz w:val="18"/>
                <w:szCs w:val="18"/>
              </w:rPr>
              <w:t>Identity in the Digital Age (3)</w:t>
            </w:r>
          </w:p>
        </w:tc>
        <w:tc>
          <w:tcPr>
            <w:tcW w:w="2880" w:type="dxa"/>
          </w:tcPr>
          <w:p w:rsidR="00194B47" w:rsidRPr="00B524C1" w:rsidRDefault="00194B47" w:rsidP="00E17433">
            <w:pPr>
              <w:rPr>
                <w:rFonts w:ascii="Garamond" w:hAnsi="Garamond"/>
                <w:sz w:val="18"/>
                <w:szCs w:val="18"/>
              </w:rPr>
            </w:pPr>
            <w:r w:rsidRPr="00B524C1">
              <w:rPr>
                <w:rFonts w:ascii="Garamond" w:hAnsi="Garamond"/>
                <w:sz w:val="18"/>
                <w:szCs w:val="18"/>
              </w:rPr>
              <w:t>Humanities &amp; Social Science</w:t>
            </w:r>
          </w:p>
        </w:tc>
        <w:tc>
          <w:tcPr>
            <w:tcW w:w="2610" w:type="dxa"/>
          </w:tcPr>
          <w:p w:rsidR="00194B47" w:rsidRPr="00B524C1" w:rsidRDefault="00194B47" w:rsidP="00E17433">
            <w:pPr>
              <w:rPr>
                <w:rFonts w:ascii="Garamond" w:hAnsi="Garamond"/>
                <w:sz w:val="18"/>
                <w:szCs w:val="18"/>
              </w:rPr>
            </w:pPr>
            <w:r>
              <w:rPr>
                <w:rFonts w:ascii="Garamond" w:hAnsi="Garamond"/>
                <w:sz w:val="18"/>
                <w:szCs w:val="18"/>
              </w:rPr>
              <w:t>Luke Fernandez &amp; Julia Panko</w:t>
            </w:r>
          </w:p>
        </w:tc>
      </w:tr>
      <w:tr w:rsidR="00194B47" w:rsidTr="00194B47">
        <w:trPr>
          <w:trHeight w:val="405"/>
        </w:trPr>
        <w:tc>
          <w:tcPr>
            <w:tcW w:w="630"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30" w:type="dxa"/>
          </w:tcPr>
          <w:p w:rsidR="00194B47" w:rsidRPr="00B524C1" w:rsidRDefault="00194B47" w:rsidP="00E17433">
            <w:pPr>
              <w:rPr>
                <w:rFonts w:ascii="Garamond" w:hAnsi="Garamond"/>
                <w:sz w:val="18"/>
                <w:szCs w:val="18"/>
              </w:rPr>
            </w:pPr>
            <w:r w:rsidRPr="00B524C1">
              <w:rPr>
                <w:rFonts w:ascii="Garamond" w:hAnsi="Garamond"/>
                <w:sz w:val="18"/>
                <w:szCs w:val="18"/>
              </w:rPr>
              <w:t>1560</w:t>
            </w:r>
          </w:p>
        </w:tc>
        <w:tc>
          <w:tcPr>
            <w:tcW w:w="4230" w:type="dxa"/>
          </w:tcPr>
          <w:p w:rsidR="00194B47" w:rsidRPr="00B524C1" w:rsidRDefault="00194B47" w:rsidP="00E17433">
            <w:pPr>
              <w:rPr>
                <w:rFonts w:ascii="Garamond" w:hAnsi="Garamond"/>
                <w:sz w:val="18"/>
                <w:szCs w:val="18"/>
              </w:rPr>
            </w:pPr>
            <w:r w:rsidRPr="00B524C1">
              <w:rPr>
                <w:rFonts w:ascii="Garamond" w:hAnsi="Garamond"/>
                <w:sz w:val="18"/>
                <w:szCs w:val="18"/>
              </w:rPr>
              <w:t>The Story and the Brain:</w:t>
            </w:r>
            <w:r>
              <w:rPr>
                <w:rFonts w:ascii="Garamond" w:hAnsi="Garamond"/>
                <w:sz w:val="18"/>
                <w:szCs w:val="18"/>
              </w:rPr>
              <w:t xml:space="preserve"> </w:t>
            </w:r>
            <w:r w:rsidRPr="00B524C1">
              <w:rPr>
                <w:rFonts w:ascii="Garamond" w:hAnsi="Garamond"/>
                <w:sz w:val="18"/>
                <w:szCs w:val="18"/>
              </w:rPr>
              <w:t>Neuroscience and Literature (3)</w:t>
            </w:r>
          </w:p>
          <w:p w:rsidR="00194B47" w:rsidRPr="00B524C1" w:rsidRDefault="00194B47" w:rsidP="00E17433">
            <w:pPr>
              <w:rPr>
                <w:rFonts w:ascii="Garamond" w:hAnsi="Garamond"/>
                <w:sz w:val="18"/>
                <w:szCs w:val="18"/>
              </w:rPr>
            </w:pPr>
          </w:p>
        </w:tc>
        <w:tc>
          <w:tcPr>
            <w:tcW w:w="2880" w:type="dxa"/>
          </w:tcPr>
          <w:p w:rsidR="00194B47" w:rsidRPr="00B524C1" w:rsidRDefault="00194B47" w:rsidP="00E17433">
            <w:pPr>
              <w:rPr>
                <w:rFonts w:ascii="Garamond" w:hAnsi="Garamond"/>
                <w:sz w:val="18"/>
                <w:szCs w:val="18"/>
              </w:rPr>
            </w:pPr>
            <w:r w:rsidRPr="00B524C1">
              <w:rPr>
                <w:rFonts w:ascii="Garamond" w:hAnsi="Garamond"/>
                <w:sz w:val="18"/>
                <w:szCs w:val="18"/>
              </w:rPr>
              <w:t>Humanities &amp; Social Science</w:t>
            </w:r>
          </w:p>
        </w:tc>
        <w:tc>
          <w:tcPr>
            <w:tcW w:w="2610" w:type="dxa"/>
          </w:tcPr>
          <w:p w:rsidR="00194B47" w:rsidRPr="00B524C1" w:rsidRDefault="00194B47" w:rsidP="00E17433">
            <w:pPr>
              <w:rPr>
                <w:rFonts w:ascii="Garamond" w:hAnsi="Garamond"/>
                <w:sz w:val="18"/>
                <w:szCs w:val="18"/>
              </w:rPr>
            </w:pPr>
            <w:r w:rsidRPr="00B524C1">
              <w:rPr>
                <w:rFonts w:ascii="Garamond" w:hAnsi="Garamond"/>
                <w:sz w:val="18"/>
                <w:szCs w:val="18"/>
              </w:rPr>
              <w:t xml:space="preserve">Lauren Fowler &amp; Sally </w:t>
            </w:r>
            <w:proofErr w:type="spellStart"/>
            <w:r w:rsidRPr="00B524C1">
              <w:rPr>
                <w:rFonts w:ascii="Garamond" w:hAnsi="Garamond"/>
                <w:sz w:val="18"/>
                <w:szCs w:val="18"/>
              </w:rPr>
              <w:t>Shigley</w:t>
            </w:r>
            <w:proofErr w:type="spellEnd"/>
          </w:p>
          <w:p w:rsidR="00194B47" w:rsidRPr="00B524C1" w:rsidRDefault="00194B47" w:rsidP="00E17433">
            <w:pPr>
              <w:rPr>
                <w:rFonts w:ascii="Garamond" w:hAnsi="Garamond"/>
                <w:sz w:val="18"/>
                <w:szCs w:val="18"/>
              </w:rPr>
            </w:pPr>
          </w:p>
        </w:tc>
      </w:tr>
      <w:tr w:rsidR="00194B47" w:rsidTr="00194B47">
        <w:trPr>
          <w:trHeight w:val="405"/>
        </w:trPr>
        <w:tc>
          <w:tcPr>
            <w:tcW w:w="630"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30" w:type="dxa"/>
          </w:tcPr>
          <w:p w:rsidR="00194B47" w:rsidRPr="00B524C1" w:rsidRDefault="00194B47" w:rsidP="00E17433">
            <w:pPr>
              <w:rPr>
                <w:rFonts w:ascii="Garamond" w:hAnsi="Garamond"/>
                <w:sz w:val="18"/>
                <w:szCs w:val="18"/>
              </w:rPr>
            </w:pPr>
            <w:r>
              <w:rPr>
                <w:rFonts w:ascii="Garamond" w:hAnsi="Garamond"/>
                <w:sz w:val="18"/>
                <w:szCs w:val="18"/>
              </w:rPr>
              <w:t>1680</w:t>
            </w:r>
          </w:p>
        </w:tc>
        <w:tc>
          <w:tcPr>
            <w:tcW w:w="4230" w:type="dxa"/>
          </w:tcPr>
          <w:p w:rsidR="00194B47" w:rsidRPr="00B524C1" w:rsidRDefault="00194B47" w:rsidP="00E17433">
            <w:pPr>
              <w:rPr>
                <w:rFonts w:ascii="Garamond" w:hAnsi="Garamond"/>
                <w:sz w:val="18"/>
                <w:szCs w:val="18"/>
              </w:rPr>
            </w:pPr>
            <w:r>
              <w:rPr>
                <w:rFonts w:ascii="Garamond" w:hAnsi="Garamond"/>
                <w:sz w:val="18"/>
                <w:szCs w:val="18"/>
              </w:rPr>
              <w:t xml:space="preserve">Microbes Rule: Impact of Disease on History (4) </w:t>
            </w:r>
          </w:p>
        </w:tc>
        <w:tc>
          <w:tcPr>
            <w:tcW w:w="2880" w:type="dxa"/>
          </w:tcPr>
          <w:p w:rsidR="00194B47" w:rsidRPr="00B524C1" w:rsidRDefault="00194B47" w:rsidP="00E17433">
            <w:pPr>
              <w:rPr>
                <w:rFonts w:ascii="Garamond" w:hAnsi="Garamond"/>
                <w:sz w:val="18"/>
                <w:szCs w:val="18"/>
              </w:rPr>
            </w:pPr>
            <w:r>
              <w:rPr>
                <w:rFonts w:ascii="Garamond" w:hAnsi="Garamond"/>
                <w:sz w:val="18"/>
                <w:szCs w:val="18"/>
              </w:rPr>
              <w:t>Life Science &amp; Social Science</w:t>
            </w:r>
          </w:p>
        </w:tc>
        <w:tc>
          <w:tcPr>
            <w:tcW w:w="2610" w:type="dxa"/>
          </w:tcPr>
          <w:p w:rsidR="00194B47" w:rsidRPr="00B524C1" w:rsidRDefault="00194B47" w:rsidP="00E17433">
            <w:pPr>
              <w:rPr>
                <w:rFonts w:ascii="Garamond" w:hAnsi="Garamond"/>
                <w:sz w:val="18"/>
                <w:szCs w:val="18"/>
              </w:rPr>
            </w:pPr>
            <w:r>
              <w:rPr>
                <w:rFonts w:ascii="Garamond" w:hAnsi="Garamond"/>
                <w:sz w:val="18"/>
                <w:szCs w:val="18"/>
              </w:rPr>
              <w:t>Craig Oberg &amp; Gene Sessions</w:t>
            </w:r>
          </w:p>
        </w:tc>
      </w:tr>
      <w:tr w:rsidR="00194B47" w:rsidTr="00194B47">
        <w:trPr>
          <w:trHeight w:val="405"/>
        </w:trPr>
        <w:tc>
          <w:tcPr>
            <w:tcW w:w="10980" w:type="dxa"/>
            <w:gridSpan w:val="5"/>
          </w:tcPr>
          <w:p w:rsidR="00194B47" w:rsidRPr="00B524C1" w:rsidRDefault="00194B47" w:rsidP="00E17433">
            <w:pPr>
              <w:jc w:val="center"/>
              <w:rPr>
                <w:rFonts w:ascii="Garamond" w:hAnsi="Garamond"/>
                <w:sz w:val="18"/>
                <w:szCs w:val="18"/>
              </w:rPr>
            </w:pPr>
            <w:r w:rsidRPr="00122384">
              <w:rPr>
                <w:rFonts w:ascii="Garamond" w:hAnsi="Garamond"/>
                <w:b/>
                <w:sz w:val="18"/>
                <w:szCs w:val="18"/>
              </w:rPr>
              <w:t>SPRING 2017 WSU Course O</w:t>
            </w:r>
            <w:r w:rsidRPr="00A011DD">
              <w:rPr>
                <w:rFonts w:ascii="Garamond" w:hAnsi="Garamond"/>
                <w:b/>
                <w:sz w:val="18"/>
                <w:szCs w:val="18"/>
              </w:rPr>
              <w:t>fferings</w:t>
            </w:r>
          </w:p>
        </w:tc>
      </w:tr>
      <w:tr w:rsidR="00194B47" w:rsidTr="00194B47">
        <w:trPr>
          <w:trHeight w:val="405"/>
        </w:trPr>
        <w:tc>
          <w:tcPr>
            <w:tcW w:w="630"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30" w:type="dxa"/>
          </w:tcPr>
          <w:p w:rsidR="00194B47" w:rsidRPr="00B524C1" w:rsidRDefault="00194B47" w:rsidP="00E17433">
            <w:pPr>
              <w:rPr>
                <w:rFonts w:ascii="Garamond" w:hAnsi="Garamond"/>
                <w:sz w:val="18"/>
                <w:szCs w:val="18"/>
              </w:rPr>
            </w:pPr>
            <w:r>
              <w:rPr>
                <w:rFonts w:ascii="Garamond" w:hAnsi="Garamond"/>
                <w:sz w:val="18"/>
                <w:szCs w:val="18"/>
              </w:rPr>
              <w:t>1560</w:t>
            </w:r>
          </w:p>
        </w:tc>
        <w:tc>
          <w:tcPr>
            <w:tcW w:w="4230" w:type="dxa"/>
          </w:tcPr>
          <w:p w:rsidR="00194B47" w:rsidRPr="00122384" w:rsidRDefault="00194B47" w:rsidP="00E17433">
            <w:pPr>
              <w:rPr>
                <w:rFonts w:ascii="Garamond" w:hAnsi="Garamond"/>
                <w:sz w:val="18"/>
                <w:szCs w:val="18"/>
              </w:rPr>
            </w:pPr>
            <w:r w:rsidRPr="00122384">
              <w:rPr>
                <w:rFonts w:ascii="Garamond" w:hAnsi="Garamond"/>
                <w:sz w:val="18"/>
                <w:szCs w:val="18"/>
              </w:rPr>
              <w:t>Sustainability in Thought and Practice</w:t>
            </w:r>
            <w:r>
              <w:rPr>
                <w:rFonts w:ascii="Garamond" w:hAnsi="Garamond"/>
                <w:sz w:val="18"/>
                <w:szCs w:val="18"/>
              </w:rPr>
              <w:t xml:space="preserve"> (3)</w:t>
            </w:r>
          </w:p>
          <w:p w:rsidR="00194B47" w:rsidRPr="00B524C1" w:rsidRDefault="00194B47" w:rsidP="00E17433">
            <w:pPr>
              <w:rPr>
                <w:rFonts w:ascii="Garamond" w:hAnsi="Garamond"/>
                <w:sz w:val="18"/>
                <w:szCs w:val="18"/>
              </w:rPr>
            </w:pPr>
          </w:p>
        </w:tc>
        <w:tc>
          <w:tcPr>
            <w:tcW w:w="2880" w:type="dxa"/>
          </w:tcPr>
          <w:p w:rsidR="00194B47" w:rsidRPr="00B524C1" w:rsidRDefault="00194B47" w:rsidP="00E17433">
            <w:pPr>
              <w:rPr>
                <w:rFonts w:ascii="Garamond" w:hAnsi="Garamond"/>
                <w:sz w:val="18"/>
                <w:szCs w:val="18"/>
              </w:rPr>
            </w:pPr>
            <w:r w:rsidRPr="00B524C1">
              <w:rPr>
                <w:rFonts w:ascii="Garamond" w:hAnsi="Garamond"/>
                <w:sz w:val="18"/>
                <w:szCs w:val="18"/>
              </w:rPr>
              <w:t>Humanities &amp; Social Science</w:t>
            </w:r>
          </w:p>
        </w:tc>
        <w:tc>
          <w:tcPr>
            <w:tcW w:w="2610" w:type="dxa"/>
          </w:tcPr>
          <w:p w:rsidR="00194B47" w:rsidRPr="00B524C1" w:rsidRDefault="00194B47" w:rsidP="00E17433">
            <w:pPr>
              <w:rPr>
                <w:rFonts w:ascii="Garamond" w:hAnsi="Garamond"/>
                <w:sz w:val="18"/>
                <w:szCs w:val="18"/>
              </w:rPr>
            </w:pPr>
            <w:r>
              <w:rPr>
                <w:rFonts w:ascii="Garamond" w:hAnsi="Garamond"/>
                <w:sz w:val="18"/>
                <w:szCs w:val="18"/>
              </w:rPr>
              <w:t xml:space="preserve">Hal </w:t>
            </w:r>
            <w:proofErr w:type="spellStart"/>
            <w:r>
              <w:rPr>
                <w:rFonts w:ascii="Garamond" w:hAnsi="Garamond"/>
                <w:sz w:val="18"/>
                <w:szCs w:val="18"/>
              </w:rPr>
              <w:t>Crimmel</w:t>
            </w:r>
            <w:proofErr w:type="spellEnd"/>
            <w:r>
              <w:rPr>
                <w:rFonts w:ascii="Garamond" w:hAnsi="Garamond"/>
                <w:sz w:val="18"/>
                <w:szCs w:val="18"/>
              </w:rPr>
              <w:t xml:space="preserve"> &amp; Alice Mulder</w:t>
            </w:r>
          </w:p>
        </w:tc>
      </w:tr>
      <w:tr w:rsidR="00194B47" w:rsidTr="00194B47">
        <w:trPr>
          <w:trHeight w:val="405"/>
        </w:trPr>
        <w:tc>
          <w:tcPr>
            <w:tcW w:w="630" w:type="dxa"/>
          </w:tcPr>
          <w:p w:rsidR="00194B47" w:rsidRPr="00B524C1" w:rsidRDefault="00194B47" w:rsidP="00E17433">
            <w:pPr>
              <w:rPr>
                <w:rFonts w:ascii="Garamond" w:hAnsi="Garamond"/>
                <w:sz w:val="18"/>
                <w:szCs w:val="18"/>
              </w:rPr>
            </w:pPr>
            <w:r w:rsidRPr="00B524C1">
              <w:rPr>
                <w:rFonts w:ascii="Garamond" w:hAnsi="Garamond"/>
                <w:sz w:val="18"/>
                <w:szCs w:val="18"/>
              </w:rPr>
              <w:t>WSU</w:t>
            </w:r>
          </w:p>
        </w:tc>
        <w:tc>
          <w:tcPr>
            <w:tcW w:w="630" w:type="dxa"/>
          </w:tcPr>
          <w:p w:rsidR="00194B47" w:rsidRPr="00B524C1" w:rsidRDefault="00194B47" w:rsidP="00E17433">
            <w:pPr>
              <w:rPr>
                <w:rFonts w:ascii="Garamond" w:hAnsi="Garamond"/>
                <w:sz w:val="18"/>
                <w:szCs w:val="18"/>
              </w:rPr>
            </w:pPr>
            <w:r>
              <w:rPr>
                <w:rFonts w:ascii="Garamond" w:hAnsi="Garamond"/>
                <w:sz w:val="18"/>
                <w:szCs w:val="18"/>
              </w:rPr>
              <w:t>2340</w:t>
            </w:r>
          </w:p>
        </w:tc>
        <w:tc>
          <w:tcPr>
            <w:tcW w:w="4230" w:type="dxa"/>
          </w:tcPr>
          <w:p w:rsidR="00194B47" w:rsidRPr="00B524C1" w:rsidRDefault="00194B47" w:rsidP="00E17433">
            <w:pPr>
              <w:rPr>
                <w:rFonts w:ascii="Garamond" w:hAnsi="Garamond"/>
                <w:sz w:val="18"/>
                <w:szCs w:val="18"/>
              </w:rPr>
            </w:pPr>
            <w:r>
              <w:rPr>
                <w:rFonts w:ascii="Garamond" w:hAnsi="Garamond"/>
                <w:sz w:val="18"/>
                <w:szCs w:val="18"/>
              </w:rPr>
              <w:t>Pattern Play: Movement and Mathematics (5)</w:t>
            </w:r>
          </w:p>
        </w:tc>
        <w:tc>
          <w:tcPr>
            <w:tcW w:w="2880" w:type="dxa"/>
          </w:tcPr>
          <w:p w:rsidR="00194B47" w:rsidRPr="00B524C1" w:rsidRDefault="00194B47" w:rsidP="00E17433">
            <w:pPr>
              <w:rPr>
                <w:rFonts w:ascii="Garamond" w:hAnsi="Garamond"/>
                <w:sz w:val="18"/>
                <w:szCs w:val="18"/>
              </w:rPr>
            </w:pPr>
            <w:r>
              <w:rPr>
                <w:rFonts w:ascii="Garamond" w:hAnsi="Garamond"/>
                <w:sz w:val="18"/>
                <w:szCs w:val="18"/>
              </w:rPr>
              <w:t>Quantitative Literacy &amp; Creative Arts</w:t>
            </w:r>
          </w:p>
        </w:tc>
        <w:tc>
          <w:tcPr>
            <w:tcW w:w="2610" w:type="dxa"/>
          </w:tcPr>
          <w:p w:rsidR="00194B47" w:rsidRPr="00B524C1" w:rsidRDefault="00194B47" w:rsidP="00E17433">
            <w:pPr>
              <w:rPr>
                <w:rFonts w:ascii="Garamond" w:hAnsi="Garamond"/>
                <w:sz w:val="18"/>
                <w:szCs w:val="18"/>
              </w:rPr>
            </w:pPr>
            <w:r>
              <w:rPr>
                <w:rFonts w:ascii="Garamond" w:hAnsi="Garamond"/>
                <w:sz w:val="18"/>
                <w:szCs w:val="18"/>
              </w:rPr>
              <w:t>Erik Stern &amp; Julian Chan</w:t>
            </w:r>
          </w:p>
        </w:tc>
      </w:tr>
    </w:tbl>
    <w:p w:rsidR="00194B47" w:rsidRDefault="00194B47" w:rsidP="00194B47">
      <w:pPr>
        <w:rPr>
          <w:rFonts w:ascii="Garamond" w:hAnsi="Garamond"/>
        </w:rPr>
      </w:pPr>
    </w:p>
    <w:p w:rsidR="00194B47" w:rsidRPr="00194B47" w:rsidRDefault="00194B47" w:rsidP="00194B47">
      <w:pPr>
        <w:ind w:left="360"/>
        <w:jc w:val="center"/>
        <w:rPr>
          <w:rFonts w:ascii="Garamond" w:hAnsi="Garamond"/>
          <w:b/>
        </w:rPr>
      </w:pPr>
      <w:r w:rsidRPr="00194B47">
        <w:rPr>
          <w:rFonts w:ascii="Garamond" w:hAnsi="Garamond"/>
          <w:b/>
        </w:rPr>
        <w:t>COURSE DESCRIPTIONS</w:t>
      </w:r>
    </w:p>
    <w:p w:rsidR="00194B47" w:rsidRPr="00A011DD" w:rsidRDefault="00194B47" w:rsidP="00194B47">
      <w:pPr>
        <w:ind w:left="360"/>
        <w:rPr>
          <w:rFonts w:ascii="Garamond" w:hAnsi="Garamond"/>
        </w:rPr>
      </w:pPr>
    </w:p>
    <w:p w:rsidR="00194B47" w:rsidRPr="00194B47" w:rsidRDefault="00194B47" w:rsidP="00194B47">
      <w:pPr>
        <w:rPr>
          <w:rFonts w:ascii="Garamond" w:hAnsi="Garamond"/>
          <w:b/>
        </w:rPr>
      </w:pPr>
      <w:r w:rsidRPr="00194B47">
        <w:rPr>
          <w:rFonts w:ascii="Garamond" w:hAnsi="Garamond"/>
          <w:b/>
        </w:rPr>
        <w:t>WSU 1450 Intersections of Art and Communication</w:t>
      </w:r>
    </w:p>
    <w:p w:rsidR="00194B47" w:rsidRPr="00A011DD" w:rsidRDefault="00194B47" w:rsidP="00194B47">
      <w:pPr>
        <w:rPr>
          <w:rFonts w:ascii="Garamond" w:hAnsi="Garamond"/>
        </w:rPr>
      </w:pPr>
      <w:r>
        <w:rPr>
          <w:rFonts w:ascii="Garamond" w:hAnsi="Garamond" w:cs="Arial"/>
          <w:color w:val="333333"/>
          <w:shd w:val="clear" w:color="auto" w:fill="FFFFFF"/>
        </w:rPr>
        <w:t xml:space="preserve">This interdisciplinary, team-taught </w:t>
      </w:r>
      <w:r w:rsidRPr="00A011DD">
        <w:rPr>
          <w:rFonts w:ascii="Garamond" w:hAnsi="Garamond" w:cs="Arial"/>
          <w:color w:val="333333"/>
          <w:shd w:val="clear" w:color="auto" w:fill="FFFFFF"/>
        </w:rPr>
        <w:t>course will introduce students to and enrich their understanding of the nature of art and communication through studying the basic principles and elements of each and how they intersect in works of art and communication contexts. Emphasis is on message construction and relationships as evidenced in the intersections of art and communication. Through application of foundational elements to real life situations and experiences, it is hoped that student</w:t>
      </w:r>
      <w:r>
        <w:rPr>
          <w:rFonts w:ascii="Garamond" w:hAnsi="Garamond" w:cs="Arial"/>
          <w:color w:val="333333"/>
          <w:shd w:val="clear" w:color="auto" w:fill="FFFFFF"/>
        </w:rPr>
        <w:t>s</w:t>
      </w:r>
      <w:r w:rsidRPr="00A011DD">
        <w:rPr>
          <w:rFonts w:ascii="Garamond" w:hAnsi="Garamond" w:cs="Arial"/>
          <w:color w:val="333333"/>
          <w:shd w:val="clear" w:color="auto" w:fill="FFFFFF"/>
        </w:rPr>
        <w:t> will become more informed communicator</w:t>
      </w:r>
      <w:r>
        <w:rPr>
          <w:rFonts w:ascii="Garamond" w:hAnsi="Garamond" w:cs="Arial"/>
          <w:color w:val="333333"/>
          <w:shd w:val="clear" w:color="auto" w:fill="FFFFFF"/>
        </w:rPr>
        <w:t>s</w:t>
      </w:r>
      <w:r w:rsidRPr="00A011DD">
        <w:rPr>
          <w:rFonts w:ascii="Garamond" w:hAnsi="Garamond" w:cs="Arial"/>
          <w:color w:val="333333"/>
          <w:shd w:val="clear" w:color="auto" w:fill="FFFFFF"/>
        </w:rPr>
        <w:t xml:space="preserve"> and critical viewer</w:t>
      </w:r>
      <w:r>
        <w:rPr>
          <w:rFonts w:ascii="Garamond" w:hAnsi="Garamond" w:cs="Arial"/>
          <w:color w:val="333333"/>
          <w:shd w:val="clear" w:color="auto" w:fill="FFFFFF"/>
        </w:rPr>
        <w:t>s</w:t>
      </w:r>
      <w:r w:rsidRPr="00A011DD">
        <w:rPr>
          <w:rFonts w:ascii="Garamond" w:hAnsi="Garamond" w:cs="Arial"/>
          <w:color w:val="333333"/>
          <w:shd w:val="clear" w:color="auto" w:fill="FFFFFF"/>
        </w:rPr>
        <w:t xml:space="preserve"> of art.</w:t>
      </w:r>
    </w:p>
    <w:p w:rsidR="00194B47" w:rsidRPr="00A011DD" w:rsidRDefault="00194B47" w:rsidP="00194B47">
      <w:pPr>
        <w:ind w:left="360"/>
        <w:rPr>
          <w:rFonts w:ascii="Garamond" w:hAnsi="Garamond"/>
        </w:rPr>
      </w:pPr>
    </w:p>
    <w:p w:rsidR="00194B47" w:rsidRPr="00194B47" w:rsidRDefault="00194B47" w:rsidP="00194B47">
      <w:pPr>
        <w:rPr>
          <w:rFonts w:ascii="Garamond" w:hAnsi="Garamond"/>
          <w:b/>
        </w:rPr>
      </w:pPr>
      <w:r w:rsidRPr="00194B47">
        <w:rPr>
          <w:rFonts w:ascii="Garamond" w:hAnsi="Garamond"/>
          <w:b/>
        </w:rPr>
        <w:t>WSU 1560 Identity in the Digital Age</w:t>
      </w:r>
    </w:p>
    <w:p w:rsidR="00194B47" w:rsidRPr="00A011DD" w:rsidRDefault="00194B47" w:rsidP="00194B47">
      <w:pPr>
        <w:rPr>
          <w:rFonts w:ascii="Garamond" w:hAnsi="Garamond" w:cs="Arial"/>
          <w:color w:val="333333"/>
          <w:shd w:val="clear" w:color="auto" w:fill="FFFFFF"/>
        </w:rPr>
      </w:pPr>
      <w:r w:rsidRPr="00A011DD">
        <w:rPr>
          <w:rFonts w:ascii="Garamond" w:hAnsi="Garamond" w:cs="Arial"/>
          <w:color w:val="333333"/>
          <w:shd w:val="clear" w:color="auto" w:fill="FFFFFF"/>
        </w:rPr>
        <w:t xml:space="preserve">Who am I?  How do I present myself to others?  What, in other words, is my identity?  While identity questions are perennial, the answers often are influenced by culture.  In today’s world, digital technology plays an increasingly prominent role in defining culture and, by extension, in defining identity.  In this </w:t>
      </w:r>
      <w:r>
        <w:rPr>
          <w:rFonts w:ascii="Garamond" w:hAnsi="Garamond" w:cs="Arial"/>
          <w:color w:val="333333"/>
          <w:shd w:val="clear" w:color="auto" w:fill="FFFFFF"/>
        </w:rPr>
        <w:t xml:space="preserve">interdisciplinary, team-taught </w:t>
      </w:r>
      <w:r w:rsidRPr="00A011DD">
        <w:rPr>
          <w:rFonts w:ascii="Garamond" w:hAnsi="Garamond" w:cs="Arial"/>
          <w:color w:val="333333"/>
          <w:shd w:val="clear" w:color="auto" w:fill="FFFFFF"/>
        </w:rPr>
        <w:t>course</w:t>
      </w:r>
      <w:r>
        <w:rPr>
          <w:rFonts w:ascii="Garamond" w:hAnsi="Garamond" w:cs="Arial"/>
          <w:color w:val="333333"/>
          <w:shd w:val="clear" w:color="auto" w:fill="FFFFFF"/>
        </w:rPr>
        <w:t>,</w:t>
      </w:r>
      <w:r w:rsidRPr="00A011DD">
        <w:rPr>
          <w:rFonts w:ascii="Garamond" w:hAnsi="Garamond" w:cs="Arial"/>
          <w:color w:val="333333"/>
          <w:shd w:val="clear" w:color="auto" w:fill="FFFFFF"/>
        </w:rPr>
        <w:t xml:space="preserve"> we examine digital technology --and digital culture -- and how this culture shapes identity.</w:t>
      </w:r>
    </w:p>
    <w:p w:rsidR="00194B47" w:rsidRPr="00A011DD" w:rsidRDefault="00194B47" w:rsidP="00194B47">
      <w:pPr>
        <w:ind w:left="360"/>
        <w:rPr>
          <w:rFonts w:ascii="Garamond" w:hAnsi="Garamond" w:cs="Arial"/>
          <w:color w:val="333333"/>
          <w:shd w:val="clear" w:color="auto" w:fill="FFFFFF"/>
        </w:rPr>
      </w:pPr>
    </w:p>
    <w:p w:rsidR="00194B47" w:rsidRPr="00194B47" w:rsidRDefault="00194B47" w:rsidP="00194B47">
      <w:pPr>
        <w:rPr>
          <w:rFonts w:ascii="Garamond" w:hAnsi="Garamond"/>
          <w:b/>
        </w:rPr>
      </w:pPr>
      <w:r w:rsidRPr="00194B47">
        <w:rPr>
          <w:rFonts w:ascii="Garamond" w:hAnsi="Garamond"/>
          <w:b/>
        </w:rPr>
        <w:t xml:space="preserve">WSU 1560 </w:t>
      </w:r>
      <w:proofErr w:type="gramStart"/>
      <w:r w:rsidRPr="00194B47">
        <w:rPr>
          <w:rFonts w:ascii="Garamond" w:hAnsi="Garamond"/>
          <w:b/>
        </w:rPr>
        <w:t>The</w:t>
      </w:r>
      <w:proofErr w:type="gramEnd"/>
      <w:r w:rsidRPr="00194B47">
        <w:rPr>
          <w:rFonts w:ascii="Garamond" w:hAnsi="Garamond"/>
          <w:b/>
        </w:rPr>
        <w:t xml:space="preserve"> Story and the Brain: Neuroscience and Literature</w:t>
      </w:r>
    </w:p>
    <w:p w:rsidR="00194B47" w:rsidRDefault="00194B47" w:rsidP="00194B47">
      <w:pPr>
        <w:rPr>
          <w:rFonts w:ascii="Garamond" w:hAnsi="Garamond" w:cs="Arial"/>
          <w:color w:val="333333"/>
          <w:shd w:val="clear" w:color="auto" w:fill="FFFFFF"/>
        </w:rPr>
      </w:pPr>
      <w:r>
        <w:rPr>
          <w:rFonts w:ascii="Garamond" w:hAnsi="Garamond" w:cs="Arial"/>
          <w:color w:val="333333"/>
          <w:shd w:val="clear" w:color="auto" w:fill="FFFFFF"/>
        </w:rPr>
        <w:t xml:space="preserve">This </w:t>
      </w:r>
      <w:r w:rsidRPr="00A011DD">
        <w:rPr>
          <w:rFonts w:ascii="Garamond" w:hAnsi="Garamond" w:cs="Arial"/>
          <w:color w:val="333333"/>
          <w:shd w:val="clear" w:color="auto" w:fill="FFFFFF"/>
        </w:rPr>
        <w:t>interdisciplinary, team-taught course will teach students about neuroscience and the workings of the brain and apply neuroscientific concepts and theories to literary works. This course will also explore the neuroscientific processes that occur when students read, write, and interpret literature.  In other words, in this course students will read literature about the brain to illustrate the workings of the brain on literature.</w:t>
      </w:r>
    </w:p>
    <w:p w:rsidR="00194B47" w:rsidRDefault="00194B47" w:rsidP="00194B47">
      <w:pPr>
        <w:ind w:left="360"/>
        <w:rPr>
          <w:rFonts w:ascii="Garamond" w:hAnsi="Garamond" w:cs="Arial"/>
          <w:color w:val="333333"/>
          <w:shd w:val="clear" w:color="auto" w:fill="FFFFFF"/>
        </w:rPr>
      </w:pPr>
    </w:p>
    <w:p w:rsidR="00194B47" w:rsidRPr="00194B47" w:rsidRDefault="00194B47" w:rsidP="00194B47">
      <w:pPr>
        <w:rPr>
          <w:rFonts w:ascii="Garamond" w:hAnsi="Garamond" w:cs="Arial"/>
          <w:b/>
          <w:color w:val="333333"/>
          <w:shd w:val="clear" w:color="auto" w:fill="FFFFFF"/>
        </w:rPr>
      </w:pPr>
      <w:r w:rsidRPr="00194B47">
        <w:rPr>
          <w:rFonts w:ascii="Garamond" w:hAnsi="Garamond" w:cs="Arial"/>
          <w:b/>
          <w:color w:val="333333"/>
          <w:shd w:val="clear" w:color="auto" w:fill="FFFFFF"/>
        </w:rPr>
        <w:t>WSU 1560 Sustainability in Thought and Practice</w:t>
      </w:r>
    </w:p>
    <w:p w:rsidR="00194B47" w:rsidRPr="00A011DD" w:rsidRDefault="00194B47" w:rsidP="00194B47">
      <w:pPr>
        <w:rPr>
          <w:rFonts w:ascii="Garamond" w:hAnsi="Garamond" w:cs="Arial"/>
          <w:color w:val="333333"/>
          <w:shd w:val="clear" w:color="auto" w:fill="FFFFFF"/>
        </w:rPr>
      </w:pPr>
      <w:r>
        <w:rPr>
          <w:rFonts w:ascii="Garamond" w:hAnsi="Garamond" w:cs="Arial"/>
          <w:color w:val="333333"/>
          <w:shd w:val="clear" w:color="auto" w:fill="FFFFFF"/>
        </w:rPr>
        <w:t xml:space="preserve">This </w:t>
      </w:r>
      <w:r w:rsidRPr="00A011DD">
        <w:rPr>
          <w:rFonts w:ascii="Garamond" w:hAnsi="Garamond" w:cs="Arial"/>
          <w:color w:val="333333"/>
          <w:shd w:val="clear" w:color="auto" w:fill="FFFFFF"/>
        </w:rPr>
        <w:t xml:space="preserve">interdisciplinary, team-taught course offers an integrative, multi-disciplinary approach to sustainability. The course encourages students to make connections between their own lives and the </w:t>
      </w:r>
      <w:r w:rsidRPr="00A011DD">
        <w:rPr>
          <w:rFonts w:ascii="Garamond" w:hAnsi="Garamond" w:cs="Arial"/>
          <w:color w:val="333333"/>
          <w:shd w:val="clear" w:color="auto" w:fill="FFFFFF"/>
        </w:rPr>
        <w:lastRenderedPageBreak/>
        <w:t xml:space="preserve">social, economic, and political spheres. It connects disciplines and ideas ranging from the sciences to the humanities, and provides a broad background in sustainability concepts, theory and practice. The course focuses on topics </w:t>
      </w:r>
      <w:r>
        <w:rPr>
          <w:rFonts w:ascii="Garamond" w:hAnsi="Garamond" w:cs="Arial"/>
          <w:color w:val="333333"/>
          <w:shd w:val="clear" w:color="auto" w:fill="FFFFFF"/>
        </w:rPr>
        <w:t>such as</w:t>
      </w:r>
      <w:r w:rsidRPr="00A011DD">
        <w:rPr>
          <w:rFonts w:ascii="Garamond" w:hAnsi="Garamond" w:cs="Arial"/>
          <w:color w:val="333333"/>
          <w:shd w:val="clear" w:color="auto" w:fill="FFFFFF"/>
        </w:rPr>
        <w:t xml:space="preserve"> ecology basics, climate change science, environmental thought, environmental economic policy, current/contemporary environmental issues, land use and the built environment (sustainable planning, energy conservation, renewables, </w:t>
      </w:r>
      <w:proofErr w:type="gramStart"/>
      <w:r w:rsidRPr="00A011DD">
        <w:rPr>
          <w:rFonts w:ascii="Garamond" w:hAnsi="Garamond" w:cs="Arial"/>
          <w:color w:val="333333"/>
          <w:shd w:val="clear" w:color="auto" w:fill="FFFFFF"/>
        </w:rPr>
        <w:t>green</w:t>
      </w:r>
      <w:proofErr w:type="gramEnd"/>
      <w:r w:rsidRPr="00A011DD">
        <w:rPr>
          <w:rFonts w:ascii="Garamond" w:hAnsi="Garamond" w:cs="Arial"/>
          <w:color w:val="333333"/>
          <w:shd w:val="clear" w:color="auto" w:fill="FFFFFF"/>
        </w:rPr>
        <w:t xml:space="preserve"> technology). </w:t>
      </w:r>
    </w:p>
    <w:p w:rsidR="00194B47" w:rsidRDefault="00194B47" w:rsidP="00194B47">
      <w:pPr>
        <w:ind w:left="360"/>
        <w:rPr>
          <w:rFonts w:ascii="Garamond" w:hAnsi="Garamond" w:cs="Arial"/>
          <w:color w:val="333333"/>
          <w:shd w:val="clear" w:color="auto" w:fill="FFFFFF"/>
        </w:rPr>
      </w:pPr>
    </w:p>
    <w:p w:rsidR="00194B47" w:rsidRPr="00194B47" w:rsidRDefault="00194B47" w:rsidP="00194B47">
      <w:pPr>
        <w:rPr>
          <w:rFonts w:ascii="Garamond" w:hAnsi="Garamond" w:cs="Arial"/>
          <w:b/>
          <w:color w:val="333333"/>
          <w:shd w:val="clear" w:color="auto" w:fill="FFFFFF"/>
        </w:rPr>
      </w:pPr>
      <w:r w:rsidRPr="00194B47">
        <w:rPr>
          <w:rFonts w:ascii="Garamond" w:hAnsi="Garamond" w:cs="Arial"/>
          <w:b/>
          <w:color w:val="333333"/>
          <w:shd w:val="clear" w:color="auto" w:fill="FFFFFF"/>
        </w:rPr>
        <w:t>WSU 1680 Microbes Rule: Impact of Disease on History</w:t>
      </w:r>
    </w:p>
    <w:p w:rsidR="00194B47" w:rsidRDefault="00194B47" w:rsidP="00194B47">
      <w:pPr>
        <w:rPr>
          <w:rFonts w:ascii="Garamond" w:hAnsi="Garamond" w:cs="Arial"/>
          <w:color w:val="333333"/>
          <w:shd w:val="clear" w:color="auto" w:fill="FFFFFF"/>
        </w:rPr>
      </w:pPr>
      <w:r w:rsidRPr="00A011DD">
        <w:rPr>
          <w:rFonts w:ascii="Garamond" w:hAnsi="Garamond" w:cs="Arial"/>
          <w:color w:val="333333"/>
          <w:shd w:val="clear" w:color="auto" w:fill="FFFFFF"/>
        </w:rPr>
        <w:t xml:space="preserve">While biologists have long understood the power of disease to shape events in world history, the depth of that power has rarely emerged in history books. </w:t>
      </w:r>
      <w:r>
        <w:rPr>
          <w:rFonts w:ascii="Garamond" w:hAnsi="Garamond" w:cs="Arial"/>
          <w:color w:val="333333"/>
          <w:shd w:val="clear" w:color="auto" w:fill="FFFFFF"/>
        </w:rPr>
        <w:t xml:space="preserve">This </w:t>
      </w:r>
      <w:r w:rsidRPr="00A011DD">
        <w:rPr>
          <w:rFonts w:ascii="Garamond" w:hAnsi="Garamond" w:cs="Arial"/>
          <w:color w:val="333333"/>
          <w:shd w:val="clear" w:color="auto" w:fill="FFFFFF"/>
        </w:rPr>
        <w:t>interdisciplinary, team-taught course seeks to redress that imbalance through historical anecdote and scientific explanation as it investigates the ways in which diseases have affected dramatically the course of history across several topics, including religion, war, and migration. Students will experience video lectures and vignettes with accompanying essays and learning exercises that will introduce them to the startling influence of microbes in the course of human events. </w:t>
      </w:r>
    </w:p>
    <w:p w:rsidR="00194B47" w:rsidRDefault="00194B47" w:rsidP="00194B47">
      <w:pPr>
        <w:ind w:left="360"/>
        <w:rPr>
          <w:rFonts w:ascii="Garamond" w:hAnsi="Garamond" w:cs="Arial"/>
          <w:color w:val="333333"/>
          <w:shd w:val="clear" w:color="auto" w:fill="FFFFFF"/>
        </w:rPr>
      </w:pPr>
    </w:p>
    <w:p w:rsidR="00194B47" w:rsidRPr="00194B47" w:rsidRDefault="00194B47" w:rsidP="00194B47">
      <w:pPr>
        <w:rPr>
          <w:rFonts w:ascii="Garamond" w:hAnsi="Garamond" w:cs="Arial"/>
          <w:b/>
          <w:color w:val="333333"/>
          <w:shd w:val="clear" w:color="auto" w:fill="FFFFFF"/>
        </w:rPr>
      </w:pPr>
      <w:r w:rsidRPr="00194B47">
        <w:rPr>
          <w:rFonts w:ascii="Garamond" w:hAnsi="Garamond" w:cs="Arial"/>
          <w:b/>
          <w:color w:val="333333"/>
          <w:shd w:val="clear" w:color="auto" w:fill="FFFFFF"/>
        </w:rPr>
        <w:t>WSU 2340 Pattern Play: Movement and Mathematics</w:t>
      </w:r>
    </w:p>
    <w:p w:rsidR="00194B47" w:rsidRPr="00A011DD" w:rsidRDefault="00194B47" w:rsidP="00194B47">
      <w:pPr>
        <w:rPr>
          <w:rFonts w:ascii="Garamond" w:hAnsi="Garamond" w:cs="Arial"/>
          <w:color w:val="333333"/>
          <w:shd w:val="clear" w:color="auto" w:fill="FFFFFF"/>
        </w:rPr>
      </w:pPr>
      <w:r>
        <w:rPr>
          <w:rFonts w:ascii="Garamond" w:hAnsi="Garamond" w:cs="Arial"/>
          <w:color w:val="333333"/>
          <w:shd w:val="clear" w:color="auto" w:fill="FFFFFF"/>
        </w:rPr>
        <w:t xml:space="preserve">Students in this </w:t>
      </w:r>
      <w:r w:rsidRPr="00A011DD">
        <w:rPr>
          <w:rFonts w:ascii="Garamond" w:hAnsi="Garamond" w:cs="Arial"/>
          <w:color w:val="333333"/>
          <w:shd w:val="clear" w:color="auto" w:fill="FFFFFF"/>
        </w:rPr>
        <w:t>inter</w:t>
      </w:r>
      <w:r>
        <w:rPr>
          <w:rFonts w:ascii="Garamond" w:hAnsi="Garamond" w:cs="Arial"/>
          <w:color w:val="333333"/>
          <w:shd w:val="clear" w:color="auto" w:fill="FFFFFF"/>
        </w:rPr>
        <w:t>disciplinary, team-taught,</w:t>
      </w:r>
      <w:r w:rsidRPr="00A011DD">
        <w:rPr>
          <w:rFonts w:ascii="Garamond" w:hAnsi="Garamond" w:cs="Arial"/>
          <w:color w:val="333333"/>
          <w:shd w:val="clear" w:color="auto" w:fill="FFFFFF"/>
        </w:rPr>
        <w:t xml:space="preserve"> writing intensive, non-lecture based course</w:t>
      </w:r>
      <w:r>
        <w:rPr>
          <w:rFonts w:ascii="Garamond" w:hAnsi="Garamond" w:cs="Arial"/>
          <w:color w:val="333333"/>
          <w:shd w:val="clear" w:color="auto" w:fill="FFFFFF"/>
        </w:rPr>
        <w:t xml:space="preserve"> will study and experience </w:t>
      </w:r>
      <w:r w:rsidRPr="00A011DD">
        <w:rPr>
          <w:rFonts w:ascii="Garamond" w:hAnsi="Garamond" w:cs="Arial"/>
          <w:color w:val="333333"/>
          <w:shd w:val="clear" w:color="auto" w:fill="FFFFFF"/>
        </w:rPr>
        <w:t xml:space="preserve">pattern </w:t>
      </w:r>
      <w:r>
        <w:rPr>
          <w:rFonts w:ascii="Garamond" w:hAnsi="Garamond" w:cs="Arial"/>
          <w:color w:val="333333"/>
          <w:shd w:val="clear" w:color="auto" w:fill="FFFFFF"/>
        </w:rPr>
        <w:t>t</w:t>
      </w:r>
      <w:r w:rsidRPr="00A011DD">
        <w:rPr>
          <w:rFonts w:ascii="Garamond" w:hAnsi="Garamond" w:cs="Arial"/>
          <w:color w:val="333333"/>
          <w:shd w:val="clear" w:color="auto" w:fill="FFFFFF"/>
        </w:rPr>
        <w:t xml:space="preserve">hrough the lenses of mathematics and dance. All levels of dance ability are welcome, but improvement is expected. Through course activities, readings, and assignments, students </w:t>
      </w:r>
      <w:r>
        <w:rPr>
          <w:rFonts w:ascii="Garamond" w:hAnsi="Garamond" w:cs="Arial"/>
          <w:color w:val="333333"/>
          <w:shd w:val="clear" w:color="auto" w:fill="FFFFFF"/>
        </w:rPr>
        <w:t xml:space="preserve">will </w:t>
      </w:r>
      <w:r w:rsidRPr="00A011DD">
        <w:rPr>
          <w:rFonts w:ascii="Garamond" w:hAnsi="Garamond" w:cs="Arial"/>
          <w:color w:val="333333"/>
          <w:shd w:val="clear" w:color="auto" w:fill="FFFFFF"/>
        </w:rPr>
        <w:t>learn about algebra, geometry, probability and statistics, and functions, as well as the history, social relevance, technique and meanings of dance. Students are expected to attend dance concerts outside regularly scheduled class time.</w:t>
      </w:r>
    </w:p>
    <w:p w:rsidR="00194B47" w:rsidRPr="00A011DD" w:rsidRDefault="00194B47" w:rsidP="00194B47">
      <w:pPr>
        <w:rPr>
          <w:rFonts w:ascii="Garamond" w:hAnsi="Garamond"/>
        </w:rPr>
      </w:pPr>
    </w:p>
    <w:p w:rsidR="00B83A0E" w:rsidRPr="00B83A0E" w:rsidRDefault="00B83A0E" w:rsidP="00B83A0E">
      <w:pPr>
        <w:tabs>
          <w:tab w:val="right" w:pos="10080"/>
        </w:tabs>
        <w:rPr>
          <w:rFonts w:ascii="Garamond" w:hAnsi="Garamond"/>
          <w:i/>
          <w:iCs/>
          <w:sz w:val="20"/>
          <w:szCs w:val="20"/>
        </w:rPr>
      </w:pPr>
      <w:r w:rsidRPr="00B83A0E">
        <w:rPr>
          <w:rFonts w:ascii="Garamond" w:hAnsi="Garamond"/>
          <w:lang w:val="en-CA"/>
        </w:rPr>
        <w:fldChar w:fldCharType="begin"/>
      </w:r>
      <w:r w:rsidRPr="00B83A0E">
        <w:rPr>
          <w:rFonts w:ascii="Garamond" w:hAnsi="Garamond"/>
          <w:lang w:val="en-CA"/>
        </w:rPr>
        <w:instrText xml:space="preserve"> SEQ CHAPTER \h \r 1</w:instrText>
      </w:r>
      <w:r w:rsidRPr="00B83A0E">
        <w:rPr>
          <w:rFonts w:ascii="Garamond" w:hAnsi="Garamond"/>
          <w:lang w:val="en-CA"/>
        </w:rPr>
        <w:fldChar w:fldCharType="end"/>
      </w:r>
      <w:r w:rsidRPr="00B83A0E">
        <w:rPr>
          <w:rFonts w:ascii="Garamond" w:hAnsi="Garamond"/>
          <w:i/>
          <w:iCs/>
        </w:rPr>
        <w:tab/>
      </w:r>
    </w:p>
    <w:sectPr w:rsidR="00B83A0E" w:rsidRPr="00B83A0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AE" w:rsidRDefault="008825AE" w:rsidP="00620716">
      <w:r>
        <w:separator/>
      </w:r>
    </w:p>
  </w:endnote>
  <w:endnote w:type="continuationSeparator" w:id="0">
    <w:p w:rsidR="008825AE" w:rsidRDefault="008825AE" w:rsidP="006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Std-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33" w:rsidRDefault="00E174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General Education Assessment Summary (Spring 2016</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003FF6" w:rsidRPr="00003FF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17433" w:rsidRDefault="00E1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AE" w:rsidRDefault="008825AE" w:rsidP="00620716">
      <w:r>
        <w:separator/>
      </w:r>
    </w:p>
  </w:footnote>
  <w:footnote w:type="continuationSeparator" w:id="0">
    <w:p w:rsidR="008825AE" w:rsidRDefault="008825AE" w:rsidP="0062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2AD"/>
    <w:multiLevelType w:val="hybridMultilevel"/>
    <w:tmpl w:val="90ACBDDA"/>
    <w:lvl w:ilvl="0" w:tplc="B184C4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080"/>
    <w:multiLevelType w:val="multilevel"/>
    <w:tmpl w:val="44CCC8AE"/>
    <w:lvl w:ilvl="0">
      <w:start w:val="1"/>
      <w:numFmt w:val="decimal"/>
      <w:lvlText w:val="%1)"/>
      <w:lvlJc w:val="left"/>
      <w:pPr>
        <w:ind w:left="360" w:hanging="360"/>
      </w:pPr>
    </w:lvl>
    <w:lvl w:ilvl="1">
      <w:start w:val="1"/>
      <w:numFmt w:val="lowerLetter"/>
      <w:lvlText w:val="%2."/>
      <w:lvlJc w:val="left"/>
      <w:pPr>
        <w:ind w:left="720" w:hanging="360"/>
      </w:pPr>
      <w:rPr>
        <w:rFonts w:ascii="Garamond" w:eastAsiaTheme="minorHAnsi" w:hAnsi="Garamond"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07BC4"/>
    <w:multiLevelType w:val="multilevel"/>
    <w:tmpl w:val="E6025FA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6774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365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9E2407"/>
    <w:multiLevelType w:val="hybridMultilevel"/>
    <w:tmpl w:val="1E9E0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3CFB"/>
    <w:multiLevelType w:val="hybridMultilevel"/>
    <w:tmpl w:val="59BAC73A"/>
    <w:lvl w:ilvl="0" w:tplc="25E058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068E"/>
    <w:multiLevelType w:val="multilevel"/>
    <w:tmpl w:val="62CC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65B40"/>
    <w:multiLevelType w:val="hybridMultilevel"/>
    <w:tmpl w:val="C8529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F1733"/>
    <w:multiLevelType w:val="multilevel"/>
    <w:tmpl w:val="D88E3A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4A3B32"/>
    <w:multiLevelType w:val="multilevel"/>
    <w:tmpl w:val="1C5441E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E80326"/>
    <w:multiLevelType w:val="hybridMultilevel"/>
    <w:tmpl w:val="121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03B65"/>
    <w:multiLevelType w:val="multilevel"/>
    <w:tmpl w:val="7FBCAC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Garamond" w:eastAsiaTheme="minorHAnsi" w:hAnsi="Garamond"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5B3906"/>
    <w:multiLevelType w:val="hybridMultilevel"/>
    <w:tmpl w:val="F904A832"/>
    <w:lvl w:ilvl="0" w:tplc="F280B4E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354C9"/>
    <w:multiLevelType w:val="multilevel"/>
    <w:tmpl w:val="70BC4E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C902F7"/>
    <w:multiLevelType w:val="multilevel"/>
    <w:tmpl w:val="B2A4CBF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8948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8E50B9"/>
    <w:multiLevelType w:val="multilevel"/>
    <w:tmpl w:val="303CF398"/>
    <w:lvl w:ilvl="0">
      <w:start w:val="1"/>
      <w:numFmt w:val="decimal"/>
      <w:lvlText w:val="%1)"/>
      <w:lvlJc w:val="left"/>
      <w:pPr>
        <w:ind w:left="360" w:hanging="360"/>
      </w:pPr>
    </w:lvl>
    <w:lvl w:ilvl="1">
      <w:start w:val="1"/>
      <w:numFmt w:val="lowerLetter"/>
      <w:lvlText w:val="%2."/>
      <w:lvlJc w:val="left"/>
      <w:pPr>
        <w:ind w:left="720" w:hanging="360"/>
      </w:pPr>
      <w:rPr>
        <w:rFonts w:ascii="Garamond" w:eastAsiaTheme="minorHAnsi" w:hAnsi="Garamond"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F2C21D1"/>
    <w:multiLevelType w:val="hybridMultilevel"/>
    <w:tmpl w:val="4544CD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62C84"/>
    <w:multiLevelType w:val="hybridMultilevel"/>
    <w:tmpl w:val="0666BB8A"/>
    <w:lvl w:ilvl="0" w:tplc="6980F5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06C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4E7766"/>
    <w:multiLevelType w:val="hybridMultilevel"/>
    <w:tmpl w:val="993E7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16061"/>
    <w:multiLevelType w:val="multilevel"/>
    <w:tmpl w:val="5882D12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5A762B"/>
    <w:multiLevelType w:val="multilevel"/>
    <w:tmpl w:val="5E42609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872D1D"/>
    <w:multiLevelType w:val="multilevel"/>
    <w:tmpl w:val="303CF398"/>
    <w:lvl w:ilvl="0">
      <w:start w:val="1"/>
      <w:numFmt w:val="decimal"/>
      <w:lvlText w:val="%1)"/>
      <w:lvlJc w:val="left"/>
      <w:pPr>
        <w:ind w:left="360" w:hanging="360"/>
      </w:pPr>
    </w:lvl>
    <w:lvl w:ilvl="1">
      <w:start w:val="1"/>
      <w:numFmt w:val="lowerLetter"/>
      <w:lvlText w:val="%2."/>
      <w:lvlJc w:val="left"/>
      <w:pPr>
        <w:ind w:left="720" w:hanging="360"/>
      </w:pPr>
      <w:rPr>
        <w:rFonts w:ascii="Garamond" w:eastAsiaTheme="minorHAnsi" w:hAnsi="Garamond"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B6469D"/>
    <w:multiLevelType w:val="hybridMultilevel"/>
    <w:tmpl w:val="5692A7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8B27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8B75F0F"/>
    <w:multiLevelType w:val="hybridMultilevel"/>
    <w:tmpl w:val="F44814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E345C"/>
    <w:multiLevelType w:val="hybridMultilevel"/>
    <w:tmpl w:val="D7F2D9F6"/>
    <w:lvl w:ilvl="0" w:tplc="F280B4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742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6"/>
  </w:num>
  <w:num w:numId="3">
    <w:abstractNumId w:val="9"/>
  </w:num>
  <w:num w:numId="4">
    <w:abstractNumId w:val="23"/>
  </w:num>
  <w:num w:numId="5">
    <w:abstractNumId w:val="12"/>
  </w:num>
  <w:num w:numId="6">
    <w:abstractNumId w:val="5"/>
  </w:num>
  <w:num w:numId="7">
    <w:abstractNumId w:val="15"/>
  </w:num>
  <w:num w:numId="8">
    <w:abstractNumId w:val="4"/>
  </w:num>
  <w:num w:numId="9">
    <w:abstractNumId w:val="17"/>
  </w:num>
  <w:num w:numId="10">
    <w:abstractNumId w:val="29"/>
  </w:num>
  <w:num w:numId="11">
    <w:abstractNumId w:val="3"/>
  </w:num>
  <w:num w:numId="12">
    <w:abstractNumId w:val="2"/>
  </w:num>
  <w:num w:numId="13">
    <w:abstractNumId w:val="14"/>
  </w:num>
  <w:num w:numId="14">
    <w:abstractNumId w:val="20"/>
  </w:num>
  <w:num w:numId="15">
    <w:abstractNumId w:val="21"/>
  </w:num>
  <w:num w:numId="16">
    <w:abstractNumId w:val="6"/>
  </w:num>
  <w:num w:numId="17">
    <w:abstractNumId w:val="18"/>
  </w:num>
  <w:num w:numId="18">
    <w:abstractNumId w:val="1"/>
  </w:num>
  <w:num w:numId="19">
    <w:abstractNumId w:val="10"/>
  </w:num>
  <w:num w:numId="20">
    <w:abstractNumId w:val="25"/>
  </w:num>
  <w:num w:numId="21">
    <w:abstractNumId w:val="8"/>
  </w:num>
  <w:num w:numId="22">
    <w:abstractNumId w:val="19"/>
  </w:num>
  <w:num w:numId="23">
    <w:abstractNumId w:val="27"/>
  </w:num>
  <w:num w:numId="24">
    <w:abstractNumId w:val="11"/>
  </w:num>
  <w:num w:numId="25">
    <w:abstractNumId w:val="7"/>
  </w:num>
  <w:num w:numId="26">
    <w:abstractNumId w:val="13"/>
  </w:num>
  <w:num w:numId="27">
    <w:abstractNumId w:val="28"/>
  </w:num>
  <w:num w:numId="28">
    <w:abstractNumId w:val="22"/>
  </w:num>
  <w:num w:numId="29">
    <w:abstractNumId w:val="24"/>
  </w:num>
  <w:num w:numId="3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40"/>
    <w:rsid w:val="00003075"/>
    <w:rsid w:val="00003F65"/>
    <w:rsid w:val="00003FF6"/>
    <w:rsid w:val="00034D0F"/>
    <w:rsid w:val="000369BB"/>
    <w:rsid w:val="00042AED"/>
    <w:rsid w:val="000454DB"/>
    <w:rsid w:val="00047A58"/>
    <w:rsid w:val="0005519E"/>
    <w:rsid w:val="00080E0A"/>
    <w:rsid w:val="00081DD8"/>
    <w:rsid w:val="0008356B"/>
    <w:rsid w:val="00083FFF"/>
    <w:rsid w:val="000902C5"/>
    <w:rsid w:val="00093383"/>
    <w:rsid w:val="00093D43"/>
    <w:rsid w:val="000946BC"/>
    <w:rsid w:val="00095D9D"/>
    <w:rsid w:val="000A3EF2"/>
    <w:rsid w:val="000A7157"/>
    <w:rsid w:val="000A7570"/>
    <w:rsid w:val="000B21B8"/>
    <w:rsid w:val="000B2580"/>
    <w:rsid w:val="000B3639"/>
    <w:rsid w:val="000C2311"/>
    <w:rsid w:val="000D4596"/>
    <w:rsid w:val="000E0797"/>
    <w:rsid w:val="000F2F52"/>
    <w:rsid w:val="0010187A"/>
    <w:rsid w:val="00117F6A"/>
    <w:rsid w:val="00134B94"/>
    <w:rsid w:val="00134BFC"/>
    <w:rsid w:val="001462F4"/>
    <w:rsid w:val="0016204F"/>
    <w:rsid w:val="00162BB2"/>
    <w:rsid w:val="0016578D"/>
    <w:rsid w:val="001703DD"/>
    <w:rsid w:val="00175BA5"/>
    <w:rsid w:val="0017764F"/>
    <w:rsid w:val="00184714"/>
    <w:rsid w:val="001861E2"/>
    <w:rsid w:val="0018758A"/>
    <w:rsid w:val="00190E0F"/>
    <w:rsid w:val="00194B47"/>
    <w:rsid w:val="001954EB"/>
    <w:rsid w:val="001A0A02"/>
    <w:rsid w:val="001A7D9E"/>
    <w:rsid w:val="001B0219"/>
    <w:rsid w:val="001B1C91"/>
    <w:rsid w:val="001B3153"/>
    <w:rsid w:val="001B35C1"/>
    <w:rsid w:val="001B7483"/>
    <w:rsid w:val="001C3977"/>
    <w:rsid w:val="001C59F9"/>
    <w:rsid w:val="001C6545"/>
    <w:rsid w:val="001C6801"/>
    <w:rsid w:val="001E1F7D"/>
    <w:rsid w:val="00225E90"/>
    <w:rsid w:val="002309B9"/>
    <w:rsid w:val="00237688"/>
    <w:rsid w:val="00240A06"/>
    <w:rsid w:val="00243244"/>
    <w:rsid w:val="002456FC"/>
    <w:rsid w:val="00251387"/>
    <w:rsid w:val="00254875"/>
    <w:rsid w:val="00255BB7"/>
    <w:rsid w:val="00256424"/>
    <w:rsid w:val="002568C0"/>
    <w:rsid w:val="00260912"/>
    <w:rsid w:val="00262576"/>
    <w:rsid w:val="002660A0"/>
    <w:rsid w:val="002726BE"/>
    <w:rsid w:val="002729F1"/>
    <w:rsid w:val="002749E8"/>
    <w:rsid w:val="00284DBD"/>
    <w:rsid w:val="00294784"/>
    <w:rsid w:val="002A56DA"/>
    <w:rsid w:val="002C14B5"/>
    <w:rsid w:val="002C5A46"/>
    <w:rsid w:val="002C63BE"/>
    <w:rsid w:val="002E3711"/>
    <w:rsid w:val="002F7C7B"/>
    <w:rsid w:val="00304C87"/>
    <w:rsid w:val="00307217"/>
    <w:rsid w:val="003108BB"/>
    <w:rsid w:val="0032037D"/>
    <w:rsid w:val="0033140C"/>
    <w:rsid w:val="00343A46"/>
    <w:rsid w:val="00347A75"/>
    <w:rsid w:val="00352116"/>
    <w:rsid w:val="003610A0"/>
    <w:rsid w:val="00367C02"/>
    <w:rsid w:val="00372DE2"/>
    <w:rsid w:val="00375325"/>
    <w:rsid w:val="00376C58"/>
    <w:rsid w:val="00381654"/>
    <w:rsid w:val="003853F5"/>
    <w:rsid w:val="00385E31"/>
    <w:rsid w:val="00386A58"/>
    <w:rsid w:val="0039102D"/>
    <w:rsid w:val="003A1C0D"/>
    <w:rsid w:val="003A2A2B"/>
    <w:rsid w:val="003A60A4"/>
    <w:rsid w:val="003C0BAF"/>
    <w:rsid w:val="003E5CDE"/>
    <w:rsid w:val="003F58D8"/>
    <w:rsid w:val="003F68AE"/>
    <w:rsid w:val="00400503"/>
    <w:rsid w:val="00402A52"/>
    <w:rsid w:val="00405B87"/>
    <w:rsid w:val="004221F0"/>
    <w:rsid w:val="00425EFE"/>
    <w:rsid w:val="00426B5F"/>
    <w:rsid w:val="0042710E"/>
    <w:rsid w:val="00437AC1"/>
    <w:rsid w:val="00443688"/>
    <w:rsid w:val="00445B9F"/>
    <w:rsid w:val="00446965"/>
    <w:rsid w:val="00446F07"/>
    <w:rsid w:val="00453C7C"/>
    <w:rsid w:val="00466583"/>
    <w:rsid w:val="00475813"/>
    <w:rsid w:val="00475C28"/>
    <w:rsid w:val="00486F58"/>
    <w:rsid w:val="0049246C"/>
    <w:rsid w:val="0049666E"/>
    <w:rsid w:val="004A0447"/>
    <w:rsid w:val="004A3555"/>
    <w:rsid w:val="004A7644"/>
    <w:rsid w:val="004B591D"/>
    <w:rsid w:val="004C02D9"/>
    <w:rsid w:val="004C76B1"/>
    <w:rsid w:val="004C771E"/>
    <w:rsid w:val="004D48BD"/>
    <w:rsid w:val="004D5811"/>
    <w:rsid w:val="004F5AF4"/>
    <w:rsid w:val="00503280"/>
    <w:rsid w:val="005055BA"/>
    <w:rsid w:val="00524779"/>
    <w:rsid w:val="005256E0"/>
    <w:rsid w:val="005274DE"/>
    <w:rsid w:val="005276FC"/>
    <w:rsid w:val="005312EA"/>
    <w:rsid w:val="00542808"/>
    <w:rsid w:val="00554BDA"/>
    <w:rsid w:val="0056109A"/>
    <w:rsid w:val="00563661"/>
    <w:rsid w:val="00571374"/>
    <w:rsid w:val="005723CE"/>
    <w:rsid w:val="00577F3B"/>
    <w:rsid w:val="005945D7"/>
    <w:rsid w:val="0059789C"/>
    <w:rsid w:val="005A40AC"/>
    <w:rsid w:val="005A4EE1"/>
    <w:rsid w:val="005A554C"/>
    <w:rsid w:val="005B3837"/>
    <w:rsid w:val="005B471D"/>
    <w:rsid w:val="005C2672"/>
    <w:rsid w:val="005C4E87"/>
    <w:rsid w:val="005C6CD7"/>
    <w:rsid w:val="005D7EC5"/>
    <w:rsid w:val="005E597F"/>
    <w:rsid w:val="005F0556"/>
    <w:rsid w:val="005F0EB5"/>
    <w:rsid w:val="005F48DF"/>
    <w:rsid w:val="005F7888"/>
    <w:rsid w:val="00600704"/>
    <w:rsid w:val="00600CEA"/>
    <w:rsid w:val="006026CE"/>
    <w:rsid w:val="00603CD4"/>
    <w:rsid w:val="00620716"/>
    <w:rsid w:val="00620AEF"/>
    <w:rsid w:val="0063131B"/>
    <w:rsid w:val="00637997"/>
    <w:rsid w:val="00637D3A"/>
    <w:rsid w:val="00655E58"/>
    <w:rsid w:val="00661A9A"/>
    <w:rsid w:val="00667BB0"/>
    <w:rsid w:val="00670B46"/>
    <w:rsid w:val="00670F57"/>
    <w:rsid w:val="00671D06"/>
    <w:rsid w:val="00673CFC"/>
    <w:rsid w:val="0067518D"/>
    <w:rsid w:val="006770F5"/>
    <w:rsid w:val="00680402"/>
    <w:rsid w:val="00681F50"/>
    <w:rsid w:val="006820A5"/>
    <w:rsid w:val="00682B52"/>
    <w:rsid w:val="00686240"/>
    <w:rsid w:val="0068750D"/>
    <w:rsid w:val="006A4D9B"/>
    <w:rsid w:val="006A5828"/>
    <w:rsid w:val="006A5875"/>
    <w:rsid w:val="006B1A1B"/>
    <w:rsid w:val="006B53FE"/>
    <w:rsid w:val="006C6143"/>
    <w:rsid w:val="006E03A8"/>
    <w:rsid w:val="006E19A1"/>
    <w:rsid w:val="0070695F"/>
    <w:rsid w:val="007114DD"/>
    <w:rsid w:val="00724302"/>
    <w:rsid w:val="00725213"/>
    <w:rsid w:val="007261D1"/>
    <w:rsid w:val="00727593"/>
    <w:rsid w:val="00731D2F"/>
    <w:rsid w:val="0073206C"/>
    <w:rsid w:val="007326B3"/>
    <w:rsid w:val="0073306D"/>
    <w:rsid w:val="00733714"/>
    <w:rsid w:val="00734625"/>
    <w:rsid w:val="007366AF"/>
    <w:rsid w:val="00742425"/>
    <w:rsid w:val="00744727"/>
    <w:rsid w:val="00753D34"/>
    <w:rsid w:val="007549BB"/>
    <w:rsid w:val="00755BFF"/>
    <w:rsid w:val="00760E22"/>
    <w:rsid w:val="00762F18"/>
    <w:rsid w:val="00764BA6"/>
    <w:rsid w:val="00776E5A"/>
    <w:rsid w:val="00784062"/>
    <w:rsid w:val="00786496"/>
    <w:rsid w:val="00786BC9"/>
    <w:rsid w:val="0079418A"/>
    <w:rsid w:val="007A344F"/>
    <w:rsid w:val="007A6D97"/>
    <w:rsid w:val="007B0BDB"/>
    <w:rsid w:val="007B34E7"/>
    <w:rsid w:val="007B51C7"/>
    <w:rsid w:val="007D2E37"/>
    <w:rsid w:val="007E17D0"/>
    <w:rsid w:val="007E6988"/>
    <w:rsid w:val="007E7709"/>
    <w:rsid w:val="007E7AC5"/>
    <w:rsid w:val="007E7E45"/>
    <w:rsid w:val="007F31B7"/>
    <w:rsid w:val="007F3A0B"/>
    <w:rsid w:val="007F7D4E"/>
    <w:rsid w:val="00800E6A"/>
    <w:rsid w:val="00810A19"/>
    <w:rsid w:val="0081529E"/>
    <w:rsid w:val="0081617C"/>
    <w:rsid w:val="0082159A"/>
    <w:rsid w:val="008226A1"/>
    <w:rsid w:val="008232FC"/>
    <w:rsid w:val="00824502"/>
    <w:rsid w:val="00826046"/>
    <w:rsid w:val="008278A7"/>
    <w:rsid w:val="00835288"/>
    <w:rsid w:val="008415A0"/>
    <w:rsid w:val="00852204"/>
    <w:rsid w:val="00856EB3"/>
    <w:rsid w:val="008634DE"/>
    <w:rsid w:val="00865FD9"/>
    <w:rsid w:val="00870D1C"/>
    <w:rsid w:val="008825AE"/>
    <w:rsid w:val="008858B3"/>
    <w:rsid w:val="00892187"/>
    <w:rsid w:val="00893DB7"/>
    <w:rsid w:val="008A3BFB"/>
    <w:rsid w:val="008B38B1"/>
    <w:rsid w:val="008B3BBD"/>
    <w:rsid w:val="008B4224"/>
    <w:rsid w:val="008B6C80"/>
    <w:rsid w:val="008B779A"/>
    <w:rsid w:val="008C38D5"/>
    <w:rsid w:val="008C5F7B"/>
    <w:rsid w:val="008D05F7"/>
    <w:rsid w:val="008F06BE"/>
    <w:rsid w:val="008F08A6"/>
    <w:rsid w:val="008F3124"/>
    <w:rsid w:val="00900CDB"/>
    <w:rsid w:val="00904CFC"/>
    <w:rsid w:val="00906AA7"/>
    <w:rsid w:val="00912A5A"/>
    <w:rsid w:val="00912C28"/>
    <w:rsid w:val="0091778C"/>
    <w:rsid w:val="009179E7"/>
    <w:rsid w:val="00917BD8"/>
    <w:rsid w:val="00926854"/>
    <w:rsid w:val="009325D2"/>
    <w:rsid w:val="00943ACF"/>
    <w:rsid w:val="0094671B"/>
    <w:rsid w:val="009536FD"/>
    <w:rsid w:val="009632D3"/>
    <w:rsid w:val="00971E19"/>
    <w:rsid w:val="00975E3F"/>
    <w:rsid w:val="00984800"/>
    <w:rsid w:val="009919B1"/>
    <w:rsid w:val="00994DBB"/>
    <w:rsid w:val="009A05A9"/>
    <w:rsid w:val="009B0774"/>
    <w:rsid w:val="009B0D92"/>
    <w:rsid w:val="009B4AC5"/>
    <w:rsid w:val="009B5034"/>
    <w:rsid w:val="009C20FD"/>
    <w:rsid w:val="009D1AD5"/>
    <w:rsid w:val="009D36C7"/>
    <w:rsid w:val="009E3466"/>
    <w:rsid w:val="009E7D99"/>
    <w:rsid w:val="009F6B1B"/>
    <w:rsid w:val="009F7085"/>
    <w:rsid w:val="00A0222D"/>
    <w:rsid w:val="00A051D3"/>
    <w:rsid w:val="00A05889"/>
    <w:rsid w:val="00A10127"/>
    <w:rsid w:val="00A11C14"/>
    <w:rsid w:val="00A16B03"/>
    <w:rsid w:val="00A21138"/>
    <w:rsid w:val="00A22C12"/>
    <w:rsid w:val="00A25A1E"/>
    <w:rsid w:val="00A26303"/>
    <w:rsid w:val="00A2725A"/>
    <w:rsid w:val="00A3315C"/>
    <w:rsid w:val="00A36F57"/>
    <w:rsid w:val="00A400E7"/>
    <w:rsid w:val="00A42939"/>
    <w:rsid w:val="00A5112D"/>
    <w:rsid w:val="00A60F40"/>
    <w:rsid w:val="00A6636C"/>
    <w:rsid w:val="00A7721F"/>
    <w:rsid w:val="00A813F5"/>
    <w:rsid w:val="00A81BC8"/>
    <w:rsid w:val="00A9106F"/>
    <w:rsid w:val="00A9200E"/>
    <w:rsid w:val="00A92ED4"/>
    <w:rsid w:val="00A95DED"/>
    <w:rsid w:val="00AA39CC"/>
    <w:rsid w:val="00AB313B"/>
    <w:rsid w:val="00AC2AF5"/>
    <w:rsid w:val="00AC505B"/>
    <w:rsid w:val="00AD14F6"/>
    <w:rsid w:val="00AE5D5C"/>
    <w:rsid w:val="00AE6529"/>
    <w:rsid w:val="00AF13F3"/>
    <w:rsid w:val="00B00720"/>
    <w:rsid w:val="00B00852"/>
    <w:rsid w:val="00B16CC7"/>
    <w:rsid w:val="00B201BC"/>
    <w:rsid w:val="00B322BF"/>
    <w:rsid w:val="00B40552"/>
    <w:rsid w:val="00B413F5"/>
    <w:rsid w:val="00B4382E"/>
    <w:rsid w:val="00B4648B"/>
    <w:rsid w:val="00B57550"/>
    <w:rsid w:val="00B612E1"/>
    <w:rsid w:val="00B61401"/>
    <w:rsid w:val="00B62575"/>
    <w:rsid w:val="00B77B67"/>
    <w:rsid w:val="00B83A0E"/>
    <w:rsid w:val="00B92E65"/>
    <w:rsid w:val="00B93183"/>
    <w:rsid w:val="00BA6A26"/>
    <w:rsid w:val="00BA747A"/>
    <w:rsid w:val="00BC5E31"/>
    <w:rsid w:val="00BE062F"/>
    <w:rsid w:val="00BF1312"/>
    <w:rsid w:val="00BF1520"/>
    <w:rsid w:val="00BF7FF4"/>
    <w:rsid w:val="00C07B2E"/>
    <w:rsid w:val="00C12FB3"/>
    <w:rsid w:val="00C152D4"/>
    <w:rsid w:val="00C153F7"/>
    <w:rsid w:val="00C42899"/>
    <w:rsid w:val="00C43312"/>
    <w:rsid w:val="00C524FC"/>
    <w:rsid w:val="00C83AEA"/>
    <w:rsid w:val="00C8741B"/>
    <w:rsid w:val="00C90E26"/>
    <w:rsid w:val="00C90F3C"/>
    <w:rsid w:val="00C921D7"/>
    <w:rsid w:val="00C958E8"/>
    <w:rsid w:val="00CA0A83"/>
    <w:rsid w:val="00CA163F"/>
    <w:rsid w:val="00CA5B57"/>
    <w:rsid w:val="00CA71DA"/>
    <w:rsid w:val="00CB2D72"/>
    <w:rsid w:val="00CB678B"/>
    <w:rsid w:val="00CC1CDC"/>
    <w:rsid w:val="00CC77BC"/>
    <w:rsid w:val="00CD3D48"/>
    <w:rsid w:val="00CD651F"/>
    <w:rsid w:val="00CE2E46"/>
    <w:rsid w:val="00CE4EE8"/>
    <w:rsid w:val="00CE63AB"/>
    <w:rsid w:val="00CF1585"/>
    <w:rsid w:val="00D0249D"/>
    <w:rsid w:val="00D02F80"/>
    <w:rsid w:val="00D05C1B"/>
    <w:rsid w:val="00D07142"/>
    <w:rsid w:val="00D1174D"/>
    <w:rsid w:val="00D20549"/>
    <w:rsid w:val="00D23178"/>
    <w:rsid w:val="00D25D23"/>
    <w:rsid w:val="00D2746D"/>
    <w:rsid w:val="00D27B33"/>
    <w:rsid w:val="00D42907"/>
    <w:rsid w:val="00D45348"/>
    <w:rsid w:val="00D60691"/>
    <w:rsid w:val="00D67CE2"/>
    <w:rsid w:val="00D7699E"/>
    <w:rsid w:val="00D8638A"/>
    <w:rsid w:val="00D8684C"/>
    <w:rsid w:val="00D868F9"/>
    <w:rsid w:val="00D95D8B"/>
    <w:rsid w:val="00D96A88"/>
    <w:rsid w:val="00D96DBC"/>
    <w:rsid w:val="00DB2831"/>
    <w:rsid w:val="00DB2E2C"/>
    <w:rsid w:val="00DD069E"/>
    <w:rsid w:val="00DD0DE9"/>
    <w:rsid w:val="00DD6B2E"/>
    <w:rsid w:val="00DE22B5"/>
    <w:rsid w:val="00DE71EC"/>
    <w:rsid w:val="00DF40FC"/>
    <w:rsid w:val="00E0565D"/>
    <w:rsid w:val="00E07EA5"/>
    <w:rsid w:val="00E17433"/>
    <w:rsid w:val="00E1798B"/>
    <w:rsid w:val="00E247E9"/>
    <w:rsid w:val="00E30078"/>
    <w:rsid w:val="00E43FAF"/>
    <w:rsid w:val="00E5033E"/>
    <w:rsid w:val="00E5044B"/>
    <w:rsid w:val="00E60388"/>
    <w:rsid w:val="00E64850"/>
    <w:rsid w:val="00E64AB8"/>
    <w:rsid w:val="00E7397E"/>
    <w:rsid w:val="00E7502B"/>
    <w:rsid w:val="00E943AC"/>
    <w:rsid w:val="00E96B71"/>
    <w:rsid w:val="00EA27FC"/>
    <w:rsid w:val="00EA353C"/>
    <w:rsid w:val="00EA6F58"/>
    <w:rsid w:val="00EB072D"/>
    <w:rsid w:val="00EB783E"/>
    <w:rsid w:val="00EC0168"/>
    <w:rsid w:val="00ED3047"/>
    <w:rsid w:val="00ED36D8"/>
    <w:rsid w:val="00EE0E7E"/>
    <w:rsid w:val="00EE15DA"/>
    <w:rsid w:val="00EE4420"/>
    <w:rsid w:val="00F0445A"/>
    <w:rsid w:val="00F07C1F"/>
    <w:rsid w:val="00F10B80"/>
    <w:rsid w:val="00F150A3"/>
    <w:rsid w:val="00F2243B"/>
    <w:rsid w:val="00F27B96"/>
    <w:rsid w:val="00F30689"/>
    <w:rsid w:val="00F42E8B"/>
    <w:rsid w:val="00F546E3"/>
    <w:rsid w:val="00F54FDA"/>
    <w:rsid w:val="00F558D9"/>
    <w:rsid w:val="00F74ED9"/>
    <w:rsid w:val="00F77994"/>
    <w:rsid w:val="00F85181"/>
    <w:rsid w:val="00F94F1A"/>
    <w:rsid w:val="00F9712E"/>
    <w:rsid w:val="00FA0A3D"/>
    <w:rsid w:val="00FA5D3E"/>
    <w:rsid w:val="00FB2597"/>
    <w:rsid w:val="00FB263B"/>
    <w:rsid w:val="00FB296B"/>
    <w:rsid w:val="00FB2C34"/>
    <w:rsid w:val="00FB317F"/>
    <w:rsid w:val="00FC1DF1"/>
    <w:rsid w:val="00FC3F73"/>
    <w:rsid w:val="00FD1D51"/>
    <w:rsid w:val="00FD6456"/>
    <w:rsid w:val="00FE2D4A"/>
    <w:rsid w:val="00F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5B120-2A04-4E6E-9A05-3915C0C7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4D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40"/>
    <w:pPr>
      <w:ind w:left="720"/>
      <w:contextualSpacing/>
    </w:pPr>
  </w:style>
  <w:style w:type="paragraph" w:styleId="Title">
    <w:name w:val="Title"/>
    <w:basedOn w:val="Normal"/>
    <w:next w:val="Normal"/>
    <w:link w:val="TitleChar"/>
    <w:uiPriority w:val="10"/>
    <w:qFormat/>
    <w:rsid w:val="009F6B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B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F6B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F6B1B"/>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620716"/>
    <w:pPr>
      <w:tabs>
        <w:tab w:val="center" w:pos="4680"/>
        <w:tab w:val="right" w:pos="9360"/>
      </w:tabs>
    </w:pPr>
  </w:style>
  <w:style w:type="character" w:customStyle="1" w:styleId="HeaderChar">
    <w:name w:val="Header Char"/>
    <w:basedOn w:val="DefaultParagraphFont"/>
    <w:link w:val="Header"/>
    <w:uiPriority w:val="99"/>
    <w:rsid w:val="00620716"/>
  </w:style>
  <w:style w:type="paragraph" w:styleId="Footer">
    <w:name w:val="footer"/>
    <w:basedOn w:val="Normal"/>
    <w:link w:val="FooterChar"/>
    <w:uiPriority w:val="99"/>
    <w:unhideWhenUsed/>
    <w:rsid w:val="00620716"/>
    <w:pPr>
      <w:tabs>
        <w:tab w:val="center" w:pos="4680"/>
        <w:tab w:val="right" w:pos="9360"/>
      </w:tabs>
    </w:pPr>
  </w:style>
  <w:style w:type="character" w:customStyle="1" w:styleId="FooterChar">
    <w:name w:val="Footer Char"/>
    <w:basedOn w:val="DefaultParagraphFont"/>
    <w:link w:val="Footer"/>
    <w:uiPriority w:val="99"/>
    <w:rsid w:val="00620716"/>
  </w:style>
  <w:style w:type="paragraph" w:styleId="BalloonText">
    <w:name w:val="Balloon Text"/>
    <w:basedOn w:val="Normal"/>
    <w:link w:val="BalloonTextChar"/>
    <w:uiPriority w:val="99"/>
    <w:semiHidden/>
    <w:unhideWhenUsed/>
    <w:rsid w:val="00620716"/>
    <w:rPr>
      <w:rFonts w:ascii="Tahoma" w:hAnsi="Tahoma" w:cs="Tahoma"/>
      <w:sz w:val="16"/>
      <w:szCs w:val="16"/>
    </w:rPr>
  </w:style>
  <w:style w:type="character" w:customStyle="1" w:styleId="BalloonTextChar">
    <w:name w:val="Balloon Text Char"/>
    <w:basedOn w:val="DefaultParagraphFont"/>
    <w:link w:val="BalloonText"/>
    <w:uiPriority w:val="99"/>
    <w:semiHidden/>
    <w:rsid w:val="00620716"/>
    <w:rPr>
      <w:rFonts w:ascii="Tahoma" w:hAnsi="Tahoma" w:cs="Tahoma"/>
      <w:sz w:val="16"/>
      <w:szCs w:val="16"/>
    </w:rPr>
  </w:style>
  <w:style w:type="paragraph" w:styleId="NoSpacing">
    <w:name w:val="No Spacing"/>
    <w:uiPriority w:val="1"/>
    <w:qFormat/>
    <w:rsid w:val="00CE63AB"/>
    <w:rPr>
      <w:rFonts w:asciiTheme="minorHAnsi" w:eastAsiaTheme="minorEastAsia" w:hAnsiTheme="minorHAnsi"/>
      <w:sz w:val="22"/>
      <w:szCs w:val="22"/>
      <w:lang w:eastAsia="zh-CN"/>
    </w:rPr>
  </w:style>
  <w:style w:type="character" w:customStyle="1" w:styleId="apple-converted-space">
    <w:name w:val="apple-converted-space"/>
    <w:basedOn w:val="DefaultParagraphFont"/>
    <w:rsid w:val="00A813F5"/>
  </w:style>
  <w:style w:type="paragraph" w:styleId="NormalWeb">
    <w:name w:val="Normal (Web)"/>
    <w:basedOn w:val="Normal"/>
    <w:uiPriority w:val="99"/>
    <w:unhideWhenUsed/>
    <w:rsid w:val="00731D2F"/>
    <w:pPr>
      <w:spacing w:before="100" w:beforeAutospacing="1" w:after="100" w:afterAutospacing="1"/>
    </w:pPr>
    <w:rPr>
      <w:rFonts w:eastAsia="Times New Roman" w:cs="Times New Roman"/>
    </w:rPr>
  </w:style>
  <w:style w:type="character" w:styleId="Strong">
    <w:name w:val="Strong"/>
    <w:basedOn w:val="DefaultParagraphFont"/>
    <w:uiPriority w:val="22"/>
    <w:qFormat/>
    <w:rsid w:val="00731D2F"/>
    <w:rPr>
      <w:b/>
      <w:bCs/>
    </w:rPr>
  </w:style>
  <w:style w:type="character" w:styleId="Hyperlink">
    <w:name w:val="Hyperlink"/>
    <w:basedOn w:val="DefaultParagraphFont"/>
    <w:uiPriority w:val="99"/>
    <w:unhideWhenUsed/>
    <w:rsid w:val="00F77994"/>
    <w:rPr>
      <w:color w:val="0000FF" w:themeColor="hyperlink"/>
      <w:u w:val="single"/>
    </w:rPr>
  </w:style>
  <w:style w:type="character" w:customStyle="1" w:styleId="Heading1Char">
    <w:name w:val="Heading 1 Char"/>
    <w:basedOn w:val="DefaultParagraphFont"/>
    <w:link w:val="Heading1"/>
    <w:uiPriority w:val="9"/>
    <w:rsid w:val="00034D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4D0F"/>
    <w:pPr>
      <w:spacing w:line="276" w:lineRule="auto"/>
      <w:outlineLvl w:val="9"/>
    </w:pPr>
    <w:rPr>
      <w:lang w:eastAsia="ja-JP"/>
    </w:rPr>
  </w:style>
  <w:style w:type="paragraph" w:styleId="TOC1">
    <w:name w:val="toc 1"/>
    <w:basedOn w:val="Normal"/>
    <w:next w:val="Normal"/>
    <w:autoRedefine/>
    <w:uiPriority w:val="39"/>
    <w:unhideWhenUsed/>
    <w:rsid w:val="00034D0F"/>
    <w:pPr>
      <w:spacing w:after="100"/>
    </w:pPr>
  </w:style>
  <w:style w:type="paragraph" w:styleId="FootnoteText">
    <w:name w:val="footnote text"/>
    <w:basedOn w:val="Normal"/>
    <w:link w:val="FootnoteTextChar"/>
    <w:uiPriority w:val="99"/>
    <w:semiHidden/>
    <w:unhideWhenUsed/>
    <w:rsid w:val="00B83A0E"/>
    <w:pPr>
      <w:widowControl w:val="0"/>
      <w:autoSpaceDE w:val="0"/>
      <w:autoSpaceDN w:val="0"/>
      <w:adjustRightInd w:val="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83A0E"/>
    <w:rPr>
      <w:rFonts w:eastAsia="Times New Roman" w:cs="Times New Roman"/>
      <w:sz w:val="20"/>
      <w:szCs w:val="20"/>
    </w:rPr>
  </w:style>
  <w:style w:type="character" w:styleId="FootnoteReference">
    <w:name w:val="footnote reference"/>
    <w:basedOn w:val="DefaultParagraphFont"/>
    <w:uiPriority w:val="99"/>
    <w:semiHidden/>
    <w:unhideWhenUsed/>
    <w:rsid w:val="00B83A0E"/>
    <w:rPr>
      <w:vertAlign w:val="superscript"/>
    </w:rPr>
  </w:style>
  <w:style w:type="table" w:styleId="TableGrid">
    <w:name w:val="Table Grid"/>
    <w:basedOn w:val="TableNormal"/>
    <w:uiPriority w:val="39"/>
    <w:rsid w:val="00194B4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750D"/>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1319">
      <w:bodyDiv w:val="1"/>
      <w:marLeft w:val="0"/>
      <w:marRight w:val="0"/>
      <w:marTop w:val="0"/>
      <w:marBottom w:val="0"/>
      <w:divBdr>
        <w:top w:val="none" w:sz="0" w:space="0" w:color="auto"/>
        <w:left w:val="none" w:sz="0" w:space="0" w:color="auto"/>
        <w:bottom w:val="none" w:sz="0" w:space="0" w:color="auto"/>
        <w:right w:val="none" w:sz="0" w:space="0" w:color="auto"/>
      </w:divBdr>
    </w:div>
    <w:div w:id="136921023">
      <w:bodyDiv w:val="1"/>
      <w:marLeft w:val="0"/>
      <w:marRight w:val="0"/>
      <w:marTop w:val="0"/>
      <w:marBottom w:val="0"/>
      <w:divBdr>
        <w:top w:val="none" w:sz="0" w:space="0" w:color="auto"/>
        <w:left w:val="none" w:sz="0" w:space="0" w:color="auto"/>
        <w:bottom w:val="none" w:sz="0" w:space="0" w:color="auto"/>
        <w:right w:val="none" w:sz="0" w:space="0" w:color="auto"/>
      </w:divBdr>
    </w:div>
    <w:div w:id="337774206">
      <w:bodyDiv w:val="1"/>
      <w:marLeft w:val="0"/>
      <w:marRight w:val="0"/>
      <w:marTop w:val="0"/>
      <w:marBottom w:val="0"/>
      <w:divBdr>
        <w:top w:val="none" w:sz="0" w:space="0" w:color="auto"/>
        <w:left w:val="none" w:sz="0" w:space="0" w:color="auto"/>
        <w:bottom w:val="none" w:sz="0" w:space="0" w:color="auto"/>
        <w:right w:val="none" w:sz="0" w:space="0" w:color="auto"/>
      </w:divBdr>
    </w:div>
    <w:div w:id="421532080">
      <w:bodyDiv w:val="1"/>
      <w:marLeft w:val="0"/>
      <w:marRight w:val="0"/>
      <w:marTop w:val="0"/>
      <w:marBottom w:val="0"/>
      <w:divBdr>
        <w:top w:val="none" w:sz="0" w:space="0" w:color="auto"/>
        <w:left w:val="none" w:sz="0" w:space="0" w:color="auto"/>
        <w:bottom w:val="none" w:sz="0" w:space="0" w:color="auto"/>
        <w:right w:val="none" w:sz="0" w:space="0" w:color="auto"/>
      </w:divBdr>
      <w:divsChild>
        <w:div w:id="301738291">
          <w:marLeft w:val="0"/>
          <w:marRight w:val="0"/>
          <w:marTop w:val="0"/>
          <w:marBottom w:val="0"/>
          <w:divBdr>
            <w:top w:val="none" w:sz="0" w:space="0" w:color="auto"/>
            <w:left w:val="none" w:sz="0" w:space="0" w:color="auto"/>
            <w:bottom w:val="none" w:sz="0" w:space="0" w:color="auto"/>
            <w:right w:val="none" w:sz="0" w:space="0" w:color="auto"/>
          </w:divBdr>
        </w:div>
        <w:div w:id="230701155">
          <w:marLeft w:val="0"/>
          <w:marRight w:val="0"/>
          <w:marTop w:val="0"/>
          <w:marBottom w:val="0"/>
          <w:divBdr>
            <w:top w:val="none" w:sz="0" w:space="0" w:color="auto"/>
            <w:left w:val="none" w:sz="0" w:space="0" w:color="auto"/>
            <w:bottom w:val="none" w:sz="0" w:space="0" w:color="auto"/>
            <w:right w:val="none" w:sz="0" w:space="0" w:color="auto"/>
          </w:divBdr>
        </w:div>
        <w:div w:id="1436287794">
          <w:marLeft w:val="0"/>
          <w:marRight w:val="0"/>
          <w:marTop w:val="0"/>
          <w:marBottom w:val="0"/>
          <w:divBdr>
            <w:top w:val="none" w:sz="0" w:space="0" w:color="auto"/>
            <w:left w:val="none" w:sz="0" w:space="0" w:color="auto"/>
            <w:bottom w:val="none" w:sz="0" w:space="0" w:color="auto"/>
            <w:right w:val="none" w:sz="0" w:space="0" w:color="auto"/>
          </w:divBdr>
        </w:div>
      </w:divsChild>
    </w:div>
    <w:div w:id="453794340">
      <w:bodyDiv w:val="1"/>
      <w:marLeft w:val="0"/>
      <w:marRight w:val="0"/>
      <w:marTop w:val="0"/>
      <w:marBottom w:val="0"/>
      <w:divBdr>
        <w:top w:val="none" w:sz="0" w:space="0" w:color="auto"/>
        <w:left w:val="none" w:sz="0" w:space="0" w:color="auto"/>
        <w:bottom w:val="none" w:sz="0" w:space="0" w:color="auto"/>
        <w:right w:val="none" w:sz="0" w:space="0" w:color="auto"/>
      </w:divBdr>
    </w:div>
    <w:div w:id="462576618">
      <w:bodyDiv w:val="1"/>
      <w:marLeft w:val="0"/>
      <w:marRight w:val="0"/>
      <w:marTop w:val="0"/>
      <w:marBottom w:val="0"/>
      <w:divBdr>
        <w:top w:val="none" w:sz="0" w:space="0" w:color="auto"/>
        <w:left w:val="none" w:sz="0" w:space="0" w:color="auto"/>
        <w:bottom w:val="none" w:sz="0" w:space="0" w:color="auto"/>
        <w:right w:val="none" w:sz="0" w:space="0" w:color="auto"/>
      </w:divBdr>
    </w:div>
    <w:div w:id="483008009">
      <w:bodyDiv w:val="1"/>
      <w:marLeft w:val="0"/>
      <w:marRight w:val="0"/>
      <w:marTop w:val="0"/>
      <w:marBottom w:val="0"/>
      <w:divBdr>
        <w:top w:val="none" w:sz="0" w:space="0" w:color="auto"/>
        <w:left w:val="none" w:sz="0" w:space="0" w:color="auto"/>
        <w:bottom w:val="none" w:sz="0" w:space="0" w:color="auto"/>
        <w:right w:val="none" w:sz="0" w:space="0" w:color="auto"/>
      </w:divBdr>
    </w:div>
    <w:div w:id="1073505343">
      <w:bodyDiv w:val="1"/>
      <w:marLeft w:val="0"/>
      <w:marRight w:val="0"/>
      <w:marTop w:val="0"/>
      <w:marBottom w:val="0"/>
      <w:divBdr>
        <w:top w:val="none" w:sz="0" w:space="0" w:color="auto"/>
        <w:left w:val="none" w:sz="0" w:space="0" w:color="auto"/>
        <w:bottom w:val="none" w:sz="0" w:space="0" w:color="auto"/>
        <w:right w:val="none" w:sz="0" w:space="0" w:color="auto"/>
      </w:divBdr>
    </w:div>
    <w:div w:id="1283726532">
      <w:bodyDiv w:val="1"/>
      <w:marLeft w:val="0"/>
      <w:marRight w:val="0"/>
      <w:marTop w:val="0"/>
      <w:marBottom w:val="0"/>
      <w:divBdr>
        <w:top w:val="none" w:sz="0" w:space="0" w:color="auto"/>
        <w:left w:val="none" w:sz="0" w:space="0" w:color="auto"/>
        <w:bottom w:val="none" w:sz="0" w:space="0" w:color="auto"/>
        <w:right w:val="none" w:sz="0" w:space="0" w:color="auto"/>
      </w:divBdr>
    </w:div>
    <w:div w:id="1364286731">
      <w:bodyDiv w:val="1"/>
      <w:marLeft w:val="0"/>
      <w:marRight w:val="0"/>
      <w:marTop w:val="0"/>
      <w:marBottom w:val="0"/>
      <w:divBdr>
        <w:top w:val="none" w:sz="0" w:space="0" w:color="auto"/>
        <w:left w:val="none" w:sz="0" w:space="0" w:color="auto"/>
        <w:bottom w:val="none" w:sz="0" w:space="0" w:color="auto"/>
        <w:right w:val="none" w:sz="0" w:space="0" w:color="auto"/>
      </w:divBdr>
    </w:div>
    <w:div w:id="1546529938">
      <w:bodyDiv w:val="1"/>
      <w:marLeft w:val="0"/>
      <w:marRight w:val="0"/>
      <w:marTop w:val="0"/>
      <w:marBottom w:val="0"/>
      <w:divBdr>
        <w:top w:val="none" w:sz="0" w:space="0" w:color="auto"/>
        <w:left w:val="none" w:sz="0" w:space="0" w:color="auto"/>
        <w:bottom w:val="none" w:sz="0" w:space="0" w:color="auto"/>
        <w:right w:val="none" w:sz="0" w:space="0" w:color="auto"/>
      </w:divBdr>
    </w:div>
    <w:div w:id="1792816604">
      <w:bodyDiv w:val="1"/>
      <w:marLeft w:val="0"/>
      <w:marRight w:val="0"/>
      <w:marTop w:val="0"/>
      <w:marBottom w:val="0"/>
      <w:divBdr>
        <w:top w:val="none" w:sz="0" w:space="0" w:color="auto"/>
        <w:left w:val="none" w:sz="0" w:space="0" w:color="auto"/>
        <w:bottom w:val="none" w:sz="0" w:space="0" w:color="auto"/>
        <w:right w:val="none" w:sz="0" w:space="0" w:color="auto"/>
      </w:divBdr>
    </w:div>
    <w:div w:id="1804153609">
      <w:bodyDiv w:val="1"/>
      <w:marLeft w:val="0"/>
      <w:marRight w:val="0"/>
      <w:marTop w:val="0"/>
      <w:marBottom w:val="0"/>
      <w:divBdr>
        <w:top w:val="none" w:sz="0" w:space="0" w:color="auto"/>
        <w:left w:val="none" w:sz="0" w:space="0" w:color="auto"/>
        <w:bottom w:val="none" w:sz="0" w:space="0" w:color="auto"/>
        <w:right w:val="none" w:sz="0" w:space="0" w:color="auto"/>
      </w:divBdr>
    </w:div>
    <w:div w:id="1937710903">
      <w:bodyDiv w:val="1"/>
      <w:marLeft w:val="0"/>
      <w:marRight w:val="0"/>
      <w:marTop w:val="0"/>
      <w:marBottom w:val="0"/>
      <w:divBdr>
        <w:top w:val="none" w:sz="0" w:space="0" w:color="auto"/>
        <w:left w:val="none" w:sz="0" w:space="0" w:color="auto"/>
        <w:bottom w:val="none" w:sz="0" w:space="0" w:color="auto"/>
        <w:right w:val="none" w:sz="0" w:space="0" w:color="auto"/>
      </w:divBdr>
      <w:divsChild>
        <w:div w:id="11163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49384">
              <w:marLeft w:val="0"/>
              <w:marRight w:val="0"/>
              <w:marTop w:val="0"/>
              <w:marBottom w:val="0"/>
              <w:divBdr>
                <w:top w:val="none" w:sz="0" w:space="0" w:color="auto"/>
                <w:left w:val="none" w:sz="0" w:space="0" w:color="auto"/>
                <w:bottom w:val="none" w:sz="0" w:space="0" w:color="auto"/>
                <w:right w:val="none" w:sz="0" w:space="0" w:color="auto"/>
              </w:divBdr>
              <w:divsChild>
                <w:div w:id="557402509">
                  <w:marLeft w:val="0"/>
                  <w:marRight w:val="0"/>
                  <w:marTop w:val="0"/>
                  <w:marBottom w:val="0"/>
                  <w:divBdr>
                    <w:top w:val="none" w:sz="0" w:space="0" w:color="auto"/>
                    <w:left w:val="none" w:sz="0" w:space="0" w:color="auto"/>
                    <w:bottom w:val="none" w:sz="0" w:space="0" w:color="auto"/>
                    <w:right w:val="none" w:sz="0" w:space="0" w:color="auto"/>
                  </w:divBdr>
                  <w:divsChild>
                    <w:div w:id="1207059939">
                      <w:marLeft w:val="0"/>
                      <w:marRight w:val="0"/>
                      <w:marTop w:val="0"/>
                      <w:marBottom w:val="0"/>
                      <w:divBdr>
                        <w:top w:val="none" w:sz="0" w:space="0" w:color="auto"/>
                        <w:left w:val="none" w:sz="0" w:space="0" w:color="auto"/>
                        <w:bottom w:val="none" w:sz="0" w:space="0" w:color="auto"/>
                        <w:right w:val="none" w:sz="0" w:space="0" w:color="auto"/>
                      </w:divBdr>
                      <w:divsChild>
                        <w:div w:id="577130798">
                          <w:marLeft w:val="0"/>
                          <w:marRight w:val="0"/>
                          <w:marTop w:val="0"/>
                          <w:marBottom w:val="0"/>
                          <w:divBdr>
                            <w:top w:val="none" w:sz="0" w:space="0" w:color="auto"/>
                            <w:left w:val="none" w:sz="0" w:space="0" w:color="auto"/>
                            <w:bottom w:val="none" w:sz="0" w:space="0" w:color="auto"/>
                            <w:right w:val="none" w:sz="0" w:space="0" w:color="auto"/>
                          </w:divBdr>
                        </w:div>
                        <w:div w:id="43869314">
                          <w:marLeft w:val="0"/>
                          <w:marRight w:val="0"/>
                          <w:marTop w:val="0"/>
                          <w:marBottom w:val="0"/>
                          <w:divBdr>
                            <w:top w:val="none" w:sz="0" w:space="0" w:color="auto"/>
                            <w:left w:val="none" w:sz="0" w:space="0" w:color="auto"/>
                            <w:bottom w:val="none" w:sz="0" w:space="0" w:color="auto"/>
                            <w:right w:val="none" w:sz="0" w:space="0" w:color="auto"/>
                          </w:divBdr>
                        </w:div>
                        <w:div w:id="444883276">
                          <w:marLeft w:val="0"/>
                          <w:marRight w:val="0"/>
                          <w:marTop w:val="0"/>
                          <w:marBottom w:val="0"/>
                          <w:divBdr>
                            <w:top w:val="none" w:sz="0" w:space="0" w:color="auto"/>
                            <w:left w:val="none" w:sz="0" w:space="0" w:color="auto"/>
                            <w:bottom w:val="none" w:sz="0" w:space="0" w:color="auto"/>
                            <w:right w:val="none" w:sz="0" w:space="0" w:color="auto"/>
                          </w:divBdr>
                          <w:divsChild>
                            <w:div w:id="128593898">
                              <w:marLeft w:val="0"/>
                              <w:marRight w:val="0"/>
                              <w:marTop w:val="0"/>
                              <w:marBottom w:val="0"/>
                              <w:divBdr>
                                <w:top w:val="none" w:sz="0" w:space="0" w:color="auto"/>
                                <w:left w:val="none" w:sz="0" w:space="0" w:color="auto"/>
                                <w:bottom w:val="none" w:sz="0" w:space="0" w:color="auto"/>
                                <w:right w:val="none" w:sz="0" w:space="0" w:color="auto"/>
                              </w:divBdr>
                            </w:div>
                            <w:div w:id="939072595">
                              <w:marLeft w:val="0"/>
                              <w:marRight w:val="0"/>
                              <w:marTop w:val="0"/>
                              <w:marBottom w:val="0"/>
                              <w:divBdr>
                                <w:top w:val="none" w:sz="0" w:space="0" w:color="auto"/>
                                <w:left w:val="none" w:sz="0" w:space="0" w:color="auto"/>
                                <w:bottom w:val="none" w:sz="0" w:space="0" w:color="auto"/>
                                <w:right w:val="none" w:sz="0" w:space="0" w:color="auto"/>
                              </w:divBdr>
                            </w:div>
                            <w:div w:id="618609815">
                              <w:marLeft w:val="0"/>
                              <w:marRight w:val="0"/>
                              <w:marTop w:val="0"/>
                              <w:marBottom w:val="0"/>
                              <w:divBdr>
                                <w:top w:val="none" w:sz="0" w:space="0" w:color="auto"/>
                                <w:left w:val="none" w:sz="0" w:space="0" w:color="auto"/>
                                <w:bottom w:val="none" w:sz="0" w:space="0" w:color="auto"/>
                                <w:right w:val="none" w:sz="0" w:space="0" w:color="auto"/>
                              </w:divBdr>
                            </w:div>
                            <w:div w:id="313141903">
                              <w:marLeft w:val="0"/>
                              <w:marRight w:val="0"/>
                              <w:marTop w:val="0"/>
                              <w:marBottom w:val="0"/>
                              <w:divBdr>
                                <w:top w:val="none" w:sz="0" w:space="0" w:color="auto"/>
                                <w:left w:val="none" w:sz="0" w:space="0" w:color="auto"/>
                                <w:bottom w:val="none" w:sz="0" w:space="0" w:color="auto"/>
                                <w:right w:val="none" w:sz="0" w:space="0" w:color="auto"/>
                              </w:divBdr>
                            </w:div>
                            <w:div w:id="980378885">
                              <w:marLeft w:val="0"/>
                              <w:marRight w:val="0"/>
                              <w:marTop w:val="0"/>
                              <w:marBottom w:val="0"/>
                              <w:divBdr>
                                <w:top w:val="none" w:sz="0" w:space="0" w:color="auto"/>
                                <w:left w:val="none" w:sz="0" w:space="0" w:color="auto"/>
                                <w:bottom w:val="none" w:sz="0" w:space="0" w:color="auto"/>
                                <w:right w:val="none" w:sz="0" w:space="0" w:color="auto"/>
                              </w:divBdr>
                            </w:div>
                            <w:div w:id="334378621">
                              <w:marLeft w:val="0"/>
                              <w:marRight w:val="0"/>
                              <w:marTop w:val="0"/>
                              <w:marBottom w:val="0"/>
                              <w:divBdr>
                                <w:top w:val="none" w:sz="0" w:space="0" w:color="auto"/>
                                <w:left w:val="none" w:sz="0" w:space="0" w:color="auto"/>
                                <w:bottom w:val="none" w:sz="0" w:space="0" w:color="auto"/>
                                <w:right w:val="none" w:sz="0" w:space="0" w:color="auto"/>
                              </w:divBdr>
                            </w:div>
                            <w:div w:id="20082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crl/sites/ala.org.acrl/files/content/issues/infolit/Framework_ILHE.pdf" TargetMode="External"/><Relationship Id="rId13" Type="http://schemas.openxmlformats.org/officeDocument/2006/relationships/chart" Target="charts/chart4.xml"/><Relationship Id="rId18" Type="http://schemas.openxmlformats.org/officeDocument/2006/relationships/hyperlink" Target="http://www.weber.edu/academicaffairs/gened.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ber.edu/academicaffairs/social_science.html" TargetMode="Externa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latin typeface="Garamond" panose="02020404030301010803" pitchFamily="18" charset="0"/>
              </a:rPr>
              <a:t>Frosh Scores Since 2012</a:t>
            </a:r>
          </a:p>
          <a:p>
            <a:pPr algn="ctr">
              <a:defRPr/>
            </a:pPr>
            <a:r>
              <a:rPr lang="en-US">
                <a:latin typeface="Garamond" panose="02020404030301010803" pitchFamily="18" charset="0"/>
              </a:rPr>
              <a:t>for students with ACT</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3.0555555555555555E-2"/>
                  <c:y val="-6.481481481481489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8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437E-2"/>
                  <c:y val="-7.4074074074074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Sheet6!$B$7:$B$9</c:f>
              <c:strCache>
                <c:ptCount val="3"/>
                <c:pt idx="0">
                  <c:v> Fall 2012</c:v>
                </c:pt>
                <c:pt idx="1">
                  <c:v> Fall 2013</c:v>
                </c:pt>
                <c:pt idx="2">
                  <c:v> Fall 2014</c:v>
                </c:pt>
              </c:strCache>
            </c:strRef>
          </c:cat>
          <c:val>
            <c:numRef>
              <c:f>Sheet6!$C$7:$C$9</c:f>
              <c:numCache>
                <c:formatCode>General</c:formatCode>
                <c:ptCount val="3"/>
                <c:pt idx="0">
                  <c:v>949</c:v>
                </c:pt>
                <c:pt idx="1">
                  <c:v>957</c:v>
                </c:pt>
                <c:pt idx="2">
                  <c:v>1018</c:v>
                </c:pt>
              </c:numCache>
            </c:numRef>
          </c:val>
          <c:smooth val="0"/>
        </c:ser>
        <c:dLbls>
          <c:showLegendKey val="0"/>
          <c:showVal val="0"/>
          <c:showCatName val="0"/>
          <c:showSerName val="0"/>
          <c:showPercent val="0"/>
          <c:showBubbleSize val="0"/>
        </c:dLbls>
        <c:smooth val="0"/>
        <c:axId val="341554976"/>
        <c:axId val="341554584"/>
      </c:lineChart>
      <c:catAx>
        <c:axId val="34155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554584"/>
        <c:crosses val="autoZero"/>
        <c:auto val="1"/>
        <c:lblAlgn val="ctr"/>
        <c:lblOffset val="100"/>
        <c:noMultiLvlLbl val="0"/>
      </c:catAx>
      <c:valAx>
        <c:axId val="341554584"/>
        <c:scaling>
          <c:orientation val="minMax"/>
          <c:max val="1300"/>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55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Garamond" panose="02020404030301010803" pitchFamily="18" charset="0"/>
              </a:rPr>
              <a:t>Frosh Scores Since 2012</a:t>
            </a:r>
            <a:br>
              <a:rPr lang="en-US">
                <a:latin typeface="Garamond" panose="02020404030301010803" pitchFamily="18" charset="0"/>
              </a:rPr>
            </a:br>
            <a:r>
              <a:rPr lang="en-US">
                <a:latin typeface="Garamond" panose="02020404030301010803" pitchFamily="18" charset="0"/>
              </a:rPr>
              <a:t>w/</a:t>
            </a:r>
            <a:r>
              <a:rPr lang="en-US" baseline="0">
                <a:latin typeface="Garamond" panose="02020404030301010803" pitchFamily="18" charset="0"/>
              </a:rPr>
              <a:t> or w/out ACT</a:t>
            </a:r>
            <a:endParaRPr lang="en-US">
              <a:latin typeface="Garamond" panose="02020404030301010803"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3.6111111111111135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445E-2"/>
                  <c:y val="-5.55555555555556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3888888888888995E-2"/>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Sheet6!$K$7:$K$9</c:f>
              <c:strCache>
                <c:ptCount val="3"/>
                <c:pt idx="0">
                  <c:v> Fall 2012</c:v>
                </c:pt>
                <c:pt idx="1">
                  <c:v> Fall 2013</c:v>
                </c:pt>
                <c:pt idx="2">
                  <c:v> Fall 2014</c:v>
                </c:pt>
              </c:strCache>
            </c:strRef>
          </c:cat>
          <c:val>
            <c:numRef>
              <c:f>Sheet6!$L$7:$L$9</c:f>
              <c:numCache>
                <c:formatCode>General</c:formatCode>
                <c:ptCount val="3"/>
                <c:pt idx="0">
                  <c:v>949</c:v>
                </c:pt>
                <c:pt idx="1">
                  <c:v>948</c:v>
                </c:pt>
                <c:pt idx="2">
                  <c:v>1009</c:v>
                </c:pt>
              </c:numCache>
            </c:numRef>
          </c:val>
          <c:smooth val="0"/>
        </c:ser>
        <c:dLbls>
          <c:showLegendKey val="0"/>
          <c:showVal val="0"/>
          <c:showCatName val="0"/>
          <c:showSerName val="0"/>
          <c:showPercent val="0"/>
          <c:showBubbleSize val="0"/>
        </c:dLbls>
        <c:smooth val="0"/>
        <c:axId val="341556152"/>
        <c:axId val="423558104"/>
      </c:lineChart>
      <c:catAx>
        <c:axId val="341556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558104"/>
        <c:crosses val="autoZero"/>
        <c:auto val="1"/>
        <c:lblAlgn val="ctr"/>
        <c:lblOffset val="100"/>
        <c:noMultiLvlLbl val="0"/>
      </c:catAx>
      <c:valAx>
        <c:axId val="423558104"/>
        <c:scaling>
          <c:orientation val="minMax"/>
          <c:max val="1300"/>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556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Garamond" panose="02020404030301010803" pitchFamily="18" charset="0"/>
              </a:rPr>
              <a:t>Senior Scores since 2010</a:t>
            </a:r>
          </a:p>
          <a:p>
            <a:pPr>
              <a:defRPr/>
            </a:pPr>
            <a:r>
              <a:rPr lang="en-US">
                <a:latin typeface="Garamond" panose="02020404030301010803" pitchFamily="18" charset="0"/>
              </a:rPr>
              <a:t>for students w/ACT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dLbl>
              <c:idx val="0"/>
              <c:layout>
                <c:manualLayout>
                  <c:x val="-3.0555555555555555E-2"/>
                  <c:y val="-5.5555555555555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445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223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222222222222324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1666666666666768E-2"/>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Sheet6!$F$5:$F$9</c:f>
              <c:strCache>
                <c:ptCount val="5"/>
                <c:pt idx="0">
                  <c:v>Spring 2010</c:v>
                </c:pt>
                <c:pt idx="1">
                  <c:v>Spring 2012</c:v>
                </c:pt>
                <c:pt idx="2">
                  <c:v>Spring 2013</c:v>
                </c:pt>
                <c:pt idx="3">
                  <c:v>Spring 2014</c:v>
                </c:pt>
                <c:pt idx="4">
                  <c:v>Spring 2015</c:v>
                </c:pt>
              </c:strCache>
            </c:strRef>
          </c:cat>
          <c:val>
            <c:numRef>
              <c:f>Sheet6!$G$5:$G$9</c:f>
              <c:numCache>
                <c:formatCode>General</c:formatCode>
                <c:ptCount val="5"/>
                <c:pt idx="0">
                  <c:v>1118</c:v>
                </c:pt>
                <c:pt idx="1">
                  <c:v>1089</c:v>
                </c:pt>
                <c:pt idx="2">
                  <c:v>1106</c:v>
                </c:pt>
                <c:pt idx="3">
                  <c:v>1090</c:v>
                </c:pt>
                <c:pt idx="4">
                  <c:v>1128</c:v>
                </c:pt>
              </c:numCache>
            </c:numRef>
          </c:val>
          <c:smooth val="0"/>
        </c:ser>
        <c:dLbls>
          <c:showLegendKey val="0"/>
          <c:showVal val="0"/>
          <c:showCatName val="0"/>
          <c:showSerName val="0"/>
          <c:showPercent val="0"/>
          <c:showBubbleSize val="0"/>
        </c:dLbls>
        <c:smooth val="0"/>
        <c:axId val="427441480"/>
        <c:axId val="427441872"/>
      </c:lineChart>
      <c:catAx>
        <c:axId val="42744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441872"/>
        <c:crosses val="autoZero"/>
        <c:auto val="1"/>
        <c:lblAlgn val="ctr"/>
        <c:lblOffset val="100"/>
        <c:noMultiLvlLbl val="0"/>
      </c:catAx>
      <c:valAx>
        <c:axId val="427441872"/>
        <c:scaling>
          <c:orientation val="minMax"/>
          <c:max val="1300"/>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441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Garamond" panose="02020404030301010803" pitchFamily="18" charset="0"/>
              </a:rPr>
              <a:t>Senior Scores since 2010</a:t>
            </a:r>
          </a:p>
          <a:p>
            <a:pPr>
              <a:defRPr/>
            </a:pPr>
            <a:r>
              <a:rPr lang="en-US">
                <a:latin typeface="Garamond" panose="02020404030301010803" pitchFamily="18" charset="0"/>
              </a:rPr>
              <a:t>w/</a:t>
            </a:r>
            <a:r>
              <a:rPr lang="en-US" baseline="0">
                <a:latin typeface="Garamond" panose="02020404030301010803" pitchFamily="18" charset="0"/>
              </a:rPr>
              <a:t> or w/out ACT</a:t>
            </a:r>
            <a:endParaRPr lang="en-US">
              <a:latin typeface="Garamond" panose="02020404030301010803" pitchFamily="18" charset="0"/>
            </a:endParaRPr>
          </a:p>
        </c:rich>
      </c:tx>
      <c:layout>
        <c:manualLayout>
          <c:xMode val="edge"/>
          <c:yMode val="edge"/>
          <c:x val="0.11161329215473507"/>
          <c:y val="3.036745406824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914260717410323E-2"/>
          <c:y val="0.2462037037037037"/>
          <c:w val="0.87753018372703417"/>
          <c:h val="0.64176727909011377"/>
        </c:manualLayout>
      </c:layout>
      <c:lineChart>
        <c:grouping val="standard"/>
        <c:varyColors val="0"/>
        <c:ser>
          <c:idx val="0"/>
          <c:order val="0"/>
          <c:spPr>
            <a:ln w="28575" cap="rnd">
              <a:solidFill>
                <a:schemeClr val="accent1"/>
              </a:solidFill>
              <a:round/>
            </a:ln>
            <a:effectLst/>
          </c:spPr>
          <c:marker>
            <c:symbol val="none"/>
          </c:marker>
          <c:dLbls>
            <c:dLbl>
              <c:idx val="0"/>
              <c:layout>
                <c:manualLayout>
                  <c:x val="-2.5000000000000026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445E-2"/>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32E-3"/>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102E-2"/>
                  <c:y val="-8.333333333333332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333333333333437E-2"/>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Sheet6!$N$5:$N$9</c:f>
              <c:strCache>
                <c:ptCount val="5"/>
                <c:pt idx="0">
                  <c:v>Spring 2010</c:v>
                </c:pt>
                <c:pt idx="1">
                  <c:v>Spring 2012</c:v>
                </c:pt>
                <c:pt idx="2">
                  <c:v>Spring 2013</c:v>
                </c:pt>
                <c:pt idx="3">
                  <c:v>Spring 2014</c:v>
                </c:pt>
                <c:pt idx="4">
                  <c:v>Spring 2015</c:v>
                </c:pt>
              </c:strCache>
            </c:strRef>
          </c:cat>
          <c:val>
            <c:numRef>
              <c:f>Sheet6!$O$5:$O$9</c:f>
              <c:numCache>
                <c:formatCode>General</c:formatCode>
                <c:ptCount val="5"/>
                <c:pt idx="0">
                  <c:v>1115</c:v>
                </c:pt>
                <c:pt idx="1">
                  <c:v>1074</c:v>
                </c:pt>
                <c:pt idx="2">
                  <c:v>1093</c:v>
                </c:pt>
                <c:pt idx="3">
                  <c:v>1092</c:v>
                </c:pt>
                <c:pt idx="4">
                  <c:v>1101</c:v>
                </c:pt>
              </c:numCache>
            </c:numRef>
          </c:val>
          <c:smooth val="0"/>
        </c:ser>
        <c:dLbls>
          <c:showLegendKey val="0"/>
          <c:showVal val="0"/>
          <c:showCatName val="0"/>
          <c:showSerName val="0"/>
          <c:showPercent val="0"/>
          <c:showBubbleSize val="0"/>
        </c:dLbls>
        <c:smooth val="0"/>
        <c:axId val="427442264"/>
        <c:axId val="427442656"/>
      </c:lineChart>
      <c:catAx>
        <c:axId val="427442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442656"/>
        <c:crosses val="autoZero"/>
        <c:auto val="1"/>
        <c:lblAlgn val="ctr"/>
        <c:lblOffset val="100"/>
        <c:noMultiLvlLbl val="0"/>
      </c:catAx>
      <c:valAx>
        <c:axId val="427442656"/>
        <c:scaling>
          <c:orientation val="minMax"/>
          <c:max val="1300"/>
          <c:min val="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44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FBD9-4F15-4406-BC36-ECADFA8C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10623</Words>
  <Characters>60557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Shaw</dc:creator>
  <cp:lastModifiedBy>Leigh Shaw</cp:lastModifiedBy>
  <cp:revision>3</cp:revision>
  <cp:lastPrinted>2016-03-17T17:07:00Z</cp:lastPrinted>
  <dcterms:created xsi:type="dcterms:W3CDTF">2016-03-29T20:58:00Z</dcterms:created>
  <dcterms:modified xsi:type="dcterms:W3CDTF">2016-03-29T20:59:00Z</dcterms:modified>
</cp:coreProperties>
</file>