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D7" w:rsidRDefault="00EF1DD7" w:rsidP="00EF1DD7">
      <w:pPr>
        <w:pStyle w:val="NormalWeb"/>
        <w:spacing w:before="0" w:beforeAutospacing="0" w:after="0" w:afterAutospacing="0"/>
        <w:rPr>
          <w:rFonts w:ascii="Arial" w:hAnsi="Arial" w:cs="Arial"/>
          <w:b/>
          <w:bCs/>
          <w:color w:val="000000"/>
          <w:sz w:val="22"/>
          <w:szCs w:val="22"/>
          <w:u w:val="single"/>
          <w:shd w:val="clear" w:color="auto" w:fill="FFFFFF"/>
        </w:rPr>
      </w:pPr>
      <w:bookmarkStart w:id="0" w:name="_GoBack"/>
      <w:bookmarkEnd w:id="0"/>
      <w:r>
        <w:rPr>
          <w:rFonts w:ascii="Arial" w:hAnsi="Arial" w:cs="Arial"/>
          <w:b/>
          <w:bCs/>
          <w:color w:val="000000"/>
          <w:sz w:val="22"/>
          <w:szCs w:val="22"/>
          <w:u w:val="single"/>
          <w:shd w:val="clear" w:color="auto" w:fill="FFFFFF"/>
        </w:rPr>
        <w:t>Current Policy</w:t>
      </w:r>
    </w:p>
    <w:p w:rsidR="00EF1DD7" w:rsidRDefault="00EF1DD7" w:rsidP="00EF1DD7">
      <w:pPr>
        <w:pStyle w:val="NormalWeb"/>
        <w:spacing w:before="0" w:beforeAutospacing="0" w:after="0" w:afterAutospacing="0"/>
        <w:rPr>
          <w:rFonts w:ascii="Arial" w:hAnsi="Arial" w:cs="Arial"/>
          <w:b/>
          <w:bCs/>
          <w:color w:val="000000"/>
          <w:sz w:val="22"/>
          <w:szCs w:val="22"/>
          <w:u w:val="single"/>
          <w:shd w:val="clear" w:color="auto" w:fill="FFFFFF"/>
        </w:rPr>
      </w:pPr>
    </w:p>
    <w:p w:rsidR="00EF1DD7" w:rsidRDefault="00EF1DD7" w:rsidP="00EF1DD7">
      <w:pPr>
        <w:pStyle w:val="NormalWeb"/>
        <w:shd w:val="clear" w:color="auto" w:fill="FFFFFF"/>
        <w:spacing w:line="384" w:lineRule="atLeast"/>
        <w:rPr>
          <w:color w:val="575047"/>
        </w:rPr>
      </w:pPr>
      <w:r>
        <w:rPr>
          <w:color w:val="575047"/>
          <w:u w:val="single"/>
        </w:rPr>
        <w:t>POLICY</w:t>
      </w:r>
    </w:p>
    <w:p w:rsidR="00EF1DD7" w:rsidRDefault="00EF1DD7" w:rsidP="00EF1DD7">
      <w:pPr>
        <w:pStyle w:val="NormalWeb"/>
        <w:shd w:val="clear" w:color="auto" w:fill="FFFFFF"/>
        <w:rPr>
          <w:rFonts w:ascii="inherit" w:hAnsi="inherit"/>
          <w:color w:val="6F6F6F"/>
        </w:rPr>
      </w:pPr>
      <w:r>
        <w:rPr>
          <w:rFonts w:ascii="inherit" w:hAnsi="inherit"/>
          <w:color w:val="6F6F6F"/>
        </w:rPr>
        <w:t>The department chair, in conjunction with program coordinators where appropriate, shall be the responsible administrator for the planning, governance, supervision and fiscal operation of his/her academic unit. He/she shall be directly responsible to the dean. Upon recommendation of the dean and the provost, he or she shall be appointed for one-, two- or three-year terms by the president of the University. The normal appointment shall be for three years. The department chair will do the following:</w:t>
      </w:r>
      <w:r>
        <w:rPr>
          <w:rStyle w:val="apple-converted-space"/>
          <w:rFonts w:ascii="inherit" w:hAnsi="inherit"/>
          <w:color w:val="6F6F6F"/>
        </w:rPr>
        <w:t> </w:t>
      </w:r>
      <w:r>
        <w:rPr>
          <w:rFonts w:ascii="inherit" w:hAnsi="inherit"/>
          <w:color w:val="6F6F6F"/>
        </w:rPr>
        <w:br/>
      </w:r>
      <w:r>
        <w:rPr>
          <w:rFonts w:ascii="inherit" w:hAnsi="inherit"/>
          <w:color w:val="6F6F6F"/>
        </w:rPr>
        <w:br/>
        <w:t>I. Recommend to, or consult with, the dean on personnel issues, including appointments or changes in appointments, merit salary increases, leaves of absence or sabbaticals, dismissals, retirements or other matters affecting personnel of the department</w:t>
      </w:r>
      <w:r>
        <w:rPr>
          <w:rStyle w:val="apple-converted-space"/>
          <w:rFonts w:ascii="inherit" w:hAnsi="inherit"/>
          <w:color w:val="6F6F6F"/>
        </w:rPr>
        <w:t> </w:t>
      </w:r>
      <w:r>
        <w:rPr>
          <w:rFonts w:ascii="inherit" w:hAnsi="inherit"/>
          <w:color w:val="6F6F6F"/>
        </w:rPr>
        <w:br/>
      </w:r>
      <w:r>
        <w:rPr>
          <w:rFonts w:ascii="inherit" w:hAnsi="inherit"/>
          <w:color w:val="6F6F6F"/>
        </w:rPr>
        <w:br/>
        <w:t>II. Sit on the department Ranking Tenure Evaluation Committee</w:t>
      </w:r>
      <w:r>
        <w:rPr>
          <w:rStyle w:val="apple-converted-space"/>
          <w:rFonts w:ascii="inherit" w:hAnsi="inherit"/>
          <w:color w:val="6F6F6F"/>
        </w:rPr>
        <w:t> </w:t>
      </w:r>
      <w:r>
        <w:rPr>
          <w:rFonts w:ascii="inherit" w:hAnsi="inherit"/>
          <w:color w:val="6F6F6F"/>
        </w:rPr>
        <w:br/>
      </w:r>
      <w:r>
        <w:rPr>
          <w:rFonts w:ascii="inherit" w:hAnsi="inherit"/>
          <w:color w:val="6F6F6F"/>
        </w:rPr>
        <w:br/>
        <w:t>III. Evaluate faculty and staff as per all applicable departmental, college, and university policies (see PPM</w:t>
      </w:r>
      <w:r>
        <w:rPr>
          <w:rStyle w:val="apple-converted-space"/>
          <w:rFonts w:ascii="inherit" w:hAnsi="inherit"/>
          <w:color w:val="6F6F6F"/>
        </w:rPr>
        <w:t> </w:t>
      </w:r>
      <w:hyperlink r:id="rId5" w:history="1">
        <w:r>
          <w:rPr>
            <w:rStyle w:val="Hyperlink"/>
            <w:rFonts w:ascii="inherit" w:hAnsi="inherit"/>
            <w:u w:val="none"/>
          </w:rPr>
          <w:t>3-62,</w:t>
        </w:r>
      </w:hyperlink>
      <w:r>
        <w:rPr>
          <w:rStyle w:val="apple-converted-space"/>
          <w:rFonts w:ascii="inherit" w:hAnsi="inherit"/>
          <w:color w:val="6F6F6F"/>
        </w:rPr>
        <w:t> </w:t>
      </w:r>
      <w:hyperlink r:id="rId6" w:history="1">
        <w:r>
          <w:rPr>
            <w:rStyle w:val="Hyperlink"/>
            <w:rFonts w:ascii="inherit" w:hAnsi="inherit"/>
            <w:u w:val="none"/>
          </w:rPr>
          <w:t>8-11</w:t>
        </w:r>
      </w:hyperlink>
      <w:r>
        <w:rPr>
          <w:rFonts w:ascii="inherit" w:hAnsi="inherit"/>
          <w:color w:val="6F6F6F"/>
        </w:rPr>
        <w:t>, and</w:t>
      </w:r>
      <w:r>
        <w:rPr>
          <w:rStyle w:val="apple-converted-space"/>
          <w:rFonts w:ascii="inherit" w:hAnsi="inherit"/>
          <w:color w:val="6F6F6F"/>
        </w:rPr>
        <w:t> </w:t>
      </w:r>
      <w:hyperlink r:id="rId7" w:history="1">
        <w:r>
          <w:rPr>
            <w:rStyle w:val="Hyperlink"/>
            <w:rFonts w:ascii="inherit" w:hAnsi="inherit"/>
            <w:u w:val="none"/>
          </w:rPr>
          <w:t>8-12</w:t>
        </w:r>
      </w:hyperlink>
      <w:r>
        <w:rPr>
          <w:rFonts w:ascii="inherit" w:hAnsi="inherit"/>
          <w:color w:val="6F6F6F"/>
        </w:rPr>
        <w:t>).</w:t>
      </w:r>
    </w:p>
    <w:p w:rsidR="00EF1DD7" w:rsidRDefault="00EF1DD7" w:rsidP="00EF1DD7">
      <w:pPr>
        <w:pStyle w:val="NormalWeb"/>
        <w:shd w:val="clear" w:color="auto" w:fill="FFFFFF"/>
        <w:rPr>
          <w:rFonts w:ascii="inherit" w:hAnsi="inherit"/>
          <w:color w:val="6F6F6F"/>
        </w:rPr>
      </w:pPr>
      <w:r>
        <w:rPr>
          <w:rFonts w:ascii="inherit" w:hAnsi="inherit"/>
          <w:color w:val="6F6F6F"/>
        </w:rPr>
        <w:t>IV.</w:t>
      </w:r>
      <w:proofErr w:type="gramStart"/>
      <w:r>
        <w:rPr>
          <w:rFonts w:ascii="inherit" w:hAnsi="inherit"/>
          <w:color w:val="6F6F6F"/>
        </w:rPr>
        <w:t>  Schedule</w:t>
      </w:r>
      <w:proofErr w:type="gramEnd"/>
      <w:r>
        <w:rPr>
          <w:rFonts w:ascii="inherit" w:hAnsi="inherit"/>
          <w:color w:val="6F6F6F"/>
        </w:rPr>
        <w:t xml:space="preserve"> all full-time and adjunct faculty members for teaching assignments and laboratory duties in conjunction with Continuing Education and the Davis Campus when appropriate.</w:t>
      </w:r>
      <w:r>
        <w:rPr>
          <w:rStyle w:val="apple-converted-space"/>
          <w:rFonts w:ascii="inherit" w:hAnsi="inherit"/>
          <w:color w:val="6F6F6F"/>
        </w:rPr>
        <w:t> </w:t>
      </w:r>
      <w:r>
        <w:rPr>
          <w:rFonts w:ascii="inherit" w:hAnsi="inherit"/>
          <w:color w:val="6F6F6F"/>
        </w:rPr>
        <w:br/>
      </w:r>
      <w:r>
        <w:rPr>
          <w:rFonts w:ascii="inherit" w:hAnsi="inherit"/>
          <w:color w:val="6F6F6F"/>
        </w:rPr>
        <w:br/>
        <w:t>V. Maintain a file of the syllabi for each course taught in the department</w:t>
      </w:r>
      <w:r>
        <w:rPr>
          <w:rStyle w:val="apple-converted-space"/>
          <w:rFonts w:ascii="inherit" w:hAnsi="inherit"/>
          <w:color w:val="6F6F6F"/>
        </w:rPr>
        <w:t> </w:t>
      </w:r>
      <w:r>
        <w:rPr>
          <w:rFonts w:ascii="inherit" w:hAnsi="inherit"/>
          <w:color w:val="6F6F6F"/>
        </w:rPr>
        <w:br/>
      </w:r>
      <w:r>
        <w:rPr>
          <w:rFonts w:ascii="inherit" w:hAnsi="inherit"/>
          <w:color w:val="6F6F6F"/>
        </w:rPr>
        <w:br/>
        <w:t>VI. Convey to the dean pertinent recommendations of the department</w:t>
      </w:r>
      <w:r>
        <w:rPr>
          <w:rStyle w:val="apple-converted-space"/>
          <w:rFonts w:ascii="inherit" w:hAnsi="inherit"/>
          <w:color w:val="6F6F6F"/>
        </w:rPr>
        <w:t> </w:t>
      </w:r>
      <w:r>
        <w:rPr>
          <w:rFonts w:ascii="inherit" w:hAnsi="inherit"/>
          <w:color w:val="6F6F6F"/>
        </w:rPr>
        <w:br/>
      </w:r>
      <w:r>
        <w:rPr>
          <w:rFonts w:ascii="inherit" w:hAnsi="inherit"/>
          <w:color w:val="6F6F6F"/>
        </w:rPr>
        <w:br/>
        <w:t>VII. Oversee the recruitment, hiring, ongoing professional development and regular evaluation of staff and adjunct faculty, contract faculty, and tenure-track faculty.</w:t>
      </w:r>
      <w:r>
        <w:rPr>
          <w:rStyle w:val="apple-converted-space"/>
          <w:rFonts w:ascii="inherit" w:hAnsi="inherit"/>
          <w:color w:val="6F6F6F"/>
        </w:rPr>
        <w:t> </w:t>
      </w:r>
      <w:r>
        <w:rPr>
          <w:rFonts w:ascii="inherit" w:hAnsi="inherit"/>
          <w:color w:val="6F6F6F"/>
        </w:rPr>
        <w:br/>
      </w:r>
      <w:r>
        <w:rPr>
          <w:rFonts w:ascii="inherit" w:hAnsi="inherit"/>
          <w:color w:val="6F6F6F"/>
        </w:rPr>
        <w:br/>
        <w:t>VIII. Make department committee and individual assignments, including student advising as appropriate, for department faculty and staff.</w:t>
      </w:r>
      <w:r>
        <w:rPr>
          <w:rStyle w:val="apple-converted-space"/>
          <w:rFonts w:ascii="inherit" w:hAnsi="inherit"/>
          <w:color w:val="6F6F6F"/>
        </w:rPr>
        <w:t> </w:t>
      </w:r>
      <w:r>
        <w:rPr>
          <w:rFonts w:ascii="inherit" w:hAnsi="inherit"/>
          <w:color w:val="6F6F6F"/>
        </w:rPr>
        <w:br/>
      </w:r>
      <w:r>
        <w:rPr>
          <w:rFonts w:ascii="inherit" w:hAnsi="inherit"/>
          <w:color w:val="6F6F6F"/>
        </w:rPr>
        <w:br/>
        <w:t>IX. Prepare the department budget request, developed in discussion with his/her faculty, and prudently manage the</w:t>
      </w:r>
      <w:proofErr w:type="gramStart"/>
      <w:r>
        <w:rPr>
          <w:rFonts w:ascii="inherit" w:hAnsi="inherit"/>
          <w:color w:val="6F6F6F"/>
        </w:rPr>
        <w:t>  funds</w:t>
      </w:r>
      <w:proofErr w:type="gramEnd"/>
      <w:r>
        <w:rPr>
          <w:rFonts w:ascii="inherit" w:hAnsi="inherit"/>
          <w:color w:val="6F6F6F"/>
        </w:rPr>
        <w:t xml:space="preserve"> allocated to the department.</w:t>
      </w:r>
    </w:p>
    <w:p w:rsidR="00EF1DD7" w:rsidRDefault="00EF1DD7" w:rsidP="00EF1DD7">
      <w:pPr>
        <w:pStyle w:val="NormalWeb"/>
        <w:shd w:val="clear" w:color="auto" w:fill="FFFFFF"/>
        <w:rPr>
          <w:rFonts w:ascii="inherit" w:hAnsi="inherit"/>
          <w:color w:val="6F6F6F"/>
        </w:rPr>
      </w:pPr>
      <w:r>
        <w:rPr>
          <w:rFonts w:ascii="inherit" w:hAnsi="inherit"/>
          <w:color w:val="6F6F6F"/>
        </w:rPr>
        <w:t>X. Hold regularly scheduled department meetings and forward a copy of the recorded minutes to the dean.</w:t>
      </w:r>
      <w:r>
        <w:rPr>
          <w:rStyle w:val="apple-converted-space"/>
          <w:rFonts w:ascii="inherit" w:hAnsi="inherit"/>
          <w:color w:val="6F6F6F"/>
        </w:rPr>
        <w:t> </w:t>
      </w:r>
      <w:r>
        <w:rPr>
          <w:rFonts w:ascii="inherit" w:hAnsi="inherit"/>
          <w:color w:val="6F6F6F"/>
        </w:rPr>
        <w:br/>
      </w:r>
      <w:r>
        <w:rPr>
          <w:rFonts w:ascii="inherit" w:hAnsi="inherit"/>
          <w:color w:val="6F6F6F"/>
        </w:rPr>
        <w:br/>
        <w:t>XI. Prepare and file reports of departmental activities with the dean as requested.</w:t>
      </w:r>
      <w:r>
        <w:rPr>
          <w:rStyle w:val="apple-converted-space"/>
          <w:rFonts w:ascii="inherit" w:hAnsi="inherit"/>
          <w:color w:val="6F6F6F"/>
        </w:rPr>
        <w:t> </w:t>
      </w:r>
      <w:r>
        <w:rPr>
          <w:rFonts w:ascii="inherit" w:hAnsi="inherit"/>
          <w:color w:val="6F6F6F"/>
        </w:rPr>
        <w:br/>
      </w:r>
      <w:r>
        <w:rPr>
          <w:rFonts w:ascii="inherit" w:hAnsi="inherit"/>
          <w:color w:val="6F6F6F"/>
        </w:rPr>
        <w:br/>
        <w:t>XII. Foster good teaching within the department, encourage faculty to be involved in scholarly activities, promote faculty involvement in service to the institution and/or profession, and assist regular and adjunct faculty in their professional development.</w:t>
      </w:r>
      <w:r>
        <w:rPr>
          <w:rStyle w:val="apple-converted-space"/>
          <w:rFonts w:ascii="inherit" w:hAnsi="inherit"/>
          <w:color w:val="6F6F6F"/>
        </w:rPr>
        <w:t> </w:t>
      </w:r>
      <w:r>
        <w:rPr>
          <w:rFonts w:ascii="inherit" w:hAnsi="inherit"/>
          <w:color w:val="6F6F6F"/>
        </w:rPr>
        <w:br/>
      </w:r>
      <w:r>
        <w:rPr>
          <w:rFonts w:ascii="inherit" w:hAnsi="inherit"/>
          <w:color w:val="6F6F6F"/>
        </w:rPr>
        <w:lastRenderedPageBreak/>
        <w:br/>
        <w:t>XIII. Oversee and manage the department's curriculum, courses, and programs.</w:t>
      </w:r>
    </w:p>
    <w:p w:rsidR="00EF1DD7" w:rsidRDefault="00EF1DD7" w:rsidP="00EF1DD7">
      <w:pPr>
        <w:pStyle w:val="NormalWeb"/>
        <w:shd w:val="clear" w:color="auto" w:fill="FFFFFF"/>
        <w:rPr>
          <w:rFonts w:ascii="inherit" w:hAnsi="inherit"/>
          <w:color w:val="6F6F6F"/>
        </w:rPr>
      </w:pPr>
      <w:r>
        <w:rPr>
          <w:rFonts w:ascii="inherit" w:hAnsi="inherit"/>
          <w:color w:val="6F6F6F"/>
        </w:rPr>
        <w:t>XIV.</w:t>
      </w:r>
      <w:proofErr w:type="gramStart"/>
      <w:r>
        <w:rPr>
          <w:rFonts w:ascii="inherit" w:hAnsi="inherit"/>
          <w:color w:val="6F6F6F"/>
        </w:rPr>
        <w:t>  Represent</w:t>
      </w:r>
      <w:proofErr w:type="gramEnd"/>
      <w:r>
        <w:rPr>
          <w:rFonts w:ascii="inherit" w:hAnsi="inherit"/>
          <w:color w:val="6F6F6F"/>
        </w:rPr>
        <w:t xml:space="preserve"> the department to outside entities including oversight of the accreditation and program review processes when they occur. XV.</w:t>
      </w:r>
      <w:proofErr w:type="gramStart"/>
      <w:r>
        <w:rPr>
          <w:rFonts w:ascii="inherit" w:hAnsi="inherit"/>
          <w:color w:val="6F6F6F"/>
        </w:rPr>
        <w:t>  Perform</w:t>
      </w:r>
      <w:proofErr w:type="gramEnd"/>
      <w:r>
        <w:rPr>
          <w:rFonts w:ascii="inherit" w:hAnsi="inherit"/>
          <w:color w:val="6F6F6F"/>
        </w:rPr>
        <w:t xml:space="preserve"> such other duties as may be assigned by the dean of the college.</w:t>
      </w:r>
    </w:p>
    <w:p w:rsidR="00EF1DD7" w:rsidRDefault="00EF1DD7" w:rsidP="00EF1DD7">
      <w:pPr>
        <w:pStyle w:val="NormalWeb"/>
        <w:spacing w:before="0" w:beforeAutospacing="0" w:after="0" w:afterAutospacing="0"/>
        <w:rPr>
          <w:rFonts w:ascii="Arial" w:hAnsi="Arial" w:cs="Arial"/>
          <w:b/>
          <w:bCs/>
          <w:color w:val="000000"/>
          <w:sz w:val="22"/>
          <w:szCs w:val="22"/>
          <w:u w:val="single"/>
          <w:shd w:val="clear" w:color="auto" w:fill="FFFFFF"/>
        </w:rPr>
      </w:pPr>
    </w:p>
    <w:p w:rsidR="00EF1DD7" w:rsidRDefault="00EF1DD7" w:rsidP="00EF1DD7">
      <w:pPr>
        <w:pStyle w:val="NormalWeb"/>
        <w:spacing w:before="0" w:beforeAutospacing="0" w:after="0" w:afterAutospacing="0"/>
        <w:rPr>
          <w:rFonts w:ascii="Arial" w:hAnsi="Arial" w:cs="Arial"/>
          <w:b/>
          <w:bCs/>
          <w:color w:val="000000"/>
          <w:sz w:val="22"/>
          <w:szCs w:val="22"/>
          <w:u w:val="single"/>
          <w:shd w:val="clear" w:color="auto" w:fill="FFFFFF"/>
        </w:rPr>
      </w:pPr>
    </w:p>
    <w:p w:rsidR="00EF1DD7" w:rsidRPr="00EF1DD7" w:rsidRDefault="00EF1DD7" w:rsidP="00EF1DD7">
      <w:pPr>
        <w:rPr>
          <w:rFonts w:ascii="Arial" w:eastAsia="Times New Roman" w:hAnsi="Arial" w:cs="Arial"/>
          <w:b/>
          <w:bCs/>
          <w:color w:val="000000"/>
          <w:u w:val="single"/>
          <w:shd w:val="clear" w:color="auto" w:fill="FFFFFF"/>
        </w:rPr>
      </w:pPr>
      <w:r w:rsidRPr="00EF1DD7">
        <w:rPr>
          <w:rFonts w:ascii="Arial" w:hAnsi="Arial" w:cs="Arial"/>
          <w:b/>
          <w:bCs/>
          <w:color w:val="000000"/>
          <w:shd w:val="clear" w:color="auto" w:fill="FFFFFF"/>
        </w:rPr>
        <w:t>Suggested Changes to Policy</w:t>
      </w:r>
    </w:p>
    <w:p w:rsidR="00EF1DD7" w:rsidRDefault="00EF1DD7" w:rsidP="00EF1DD7">
      <w:pPr>
        <w:pStyle w:val="NormalWeb"/>
        <w:spacing w:before="0" w:beforeAutospacing="0" w:after="0" w:afterAutospacing="0"/>
        <w:rPr>
          <w:rFonts w:ascii="Arial" w:hAnsi="Arial" w:cs="Arial"/>
          <w:b/>
          <w:bCs/>
          <w:color w:val="000000"/>
          <w:sz w:val="22"/>
          <w:szCs w:val="22"/>
          <w:u w:val="single"/>
          <w:shd w:val="clear" w:color="auto" w:fill="FFFFFF"/>
        </w:rPr>
      </w:pPr>
    </w:p>
    <w:p w:rsidR="00EF1DD7" w:rsidRPr="00EF1DD7" w:rsidRDefault="00EF1DD7" w:rsidP="00EF1DD7">
      <w:pPr>
        <w:pStyle w:val="NormalWeb"/>
      </w:pPr>
      <w:r w:rsidRPr="00EF1DD7">
        <w:rPr>
          <w:b/>
          <w:bCs/>
          <w:color w:val="000000"/>
          <w:sz w:val="22"/>
          <w:szCs w:val="22"/>
          <w:u w:val="single"/>
          <w:shd w:val="clear" w:color="auto" w:fill="FFFFFF"/>
        </w:rPr>
        <w:t>POLICY</w:t>
      </w:r>
    </w:p>
    <w:p w:rsidR="00EF1DD7" w:rsidRPr="00EF1DD7" w:rsidRDefault="00EF1DD7" w:rsidP="00EF1DD7">
      <w:pPr>
        <w:pStyle w:val="NormalWeb"/>
      </w:pPr>
      <w:r w:rsidRPr="00EF1DD7">
        <w:rPr>
          <w:color w:val="000000"/>
          <w:sz w:val="22"/>
          <w:szCs w:val="22"/>
          <w:shd w:val="clear" w:color="auto" w:fill="FFFFFF"/>
        </w:rPr>
        <w:t>The department chair, in conjunction with program coordinators where appropriate, shall be the responsible administrator for the governance, supervision, and fiscal operation of the academic unit. The chair will provide academic leadership, vision, and strategic planning for the department and shall be directly responsible to the dean. Upon recommendation of the dean and the provost, the chair shall be appointed for one-, two-, or three-year terms by the president of the university. The standard appointment shall be for three years. Duties of the department chair are outlined below.</w:t>
      </w:r>
    </w:p>
    <w:p w:rsidR="00EF1DD7" w:rsidRDefault="00EF1DD7" w:rsidP="00EF1DD7">
      <w:pPr>
        <w:pStyle w:val="NormalWeb"/>
        <w:numPr>
          <w:ilvl w:val="0"/>
          <w:numId w:val="1"/>
        </w:numPr>
        <w:spacing w:line="360" w:lineRule="auto"/>
      </w:pPr>
      <w:r w:rsidRPr="00EF1DD7">
        <w:rPr>
          <w:color w:val="000000"/>
          <w:sz w:val="22"/>
          <w:szCs w:val="22"/>
          <w:u w:val="single"/>
        </w:rPr>
        <w:t>Academic Leadership Responsibilities:</w:t>
      </w:r>
    </w:p>
    <w:p w:rsidR="00EF1DD7" w:rsidRPr="00EF1DD7" w:rsidRDefault="00EF1DD7" w:rsidP="00EF1DD7">
      <w:pPr>
        <w:pStyle w:val="NormalWeb"/>
        <w:numPr>
          <w:ilvl w:val="1"/>
          <w:numId w:val="1"/>
        </w:numPr>
        <w:spacing w:line="360" w:lineRule="auto"/>
        <w:ind w:left="990" w:hanging="270"/>
      </w:pPr>
      <w:r w:rsidRPr="00EF1DD7">
        <w:rPr>
          <w:color w:val="000000"/>
          <w:sz w:val="22"/>
          <w:szCs w:val="22"/>
          <w:shd w:val="clear" w:color="auto" w:fill="FFFFFF"/>
        </w:rPr>
        <w:t>Oversee the recruitment, hiring, ongoing professional development, and regular evaluation of staff and adjunct faculty, contract faculty, and tenure-track faculty.</w:t>
      </w:r>
      <w:r w:rsidR="00885F28">
        <w:rPr>
          <w:color w:val="000000"/>
          <w:sz w:val="22"/>
          <w:szCs w:val="22"/>
          <w:shd w:val="clear" w:color="auto" w:fill="FFFFFF"/>
        </w:rPr>
        <w:t xml:space="preserve"> (VII)</w:t>
      </w:r>
    </w:p>
    <w:p w:rsidR="00EF1DD7" w:rsidRDefault="00EF1DD7" w:rsidP="00EF1DD7">
      <w:pPr>
        <w:pStyle w:val="NormalWeb"/>
        <w:numPr>
          <w:ilvl w:val="1"/>
          <w:numId w:val="1"/>
        </w:numPr>
        <w:spacing w:line="360" w:lineRule="auto"/>
        <w:ind w:left="990" w:hanging="270"/>
      </w:pPr>
      <w:r w:rsidRPr="00EF1DD7">
        <w:rPr>
          <w:color w:val="000000"/>
          <w:sz w:val="14"/>
          <w:szCs w:val="14"/>
        </w:rPr>
        <w:t> </w:t>
      </w:r>
      <w:r w:rsidRPr="00EF1DD7">
        <w:rPr>
          <w:color w:val="000000"/>
          <w:sz w:val="22"/>
          <w:szCs w:val="22"/>
          <w:shd w:val="clear" w:color="auto" w:fill="FFFFFF"/>
        </w:rPr>
        <w:t>Prepare the department budget request, developed in discussion with the department faculty.</w:t>
      </w:r>
      <w:r w:rsidR="00885F28">
        <w:rPr>
          <w:color w:val="000000"/>
          <w:sz w:val="22"/>
          <w:szCs w:val="22"/>
          <w:shd w:val="clear" w:color="auto" w:fill="FFFFFF"/>
        </w:rPr>
        <w:t xml:space="preserve"> (IX)</w:t>
      </w:r>
    </w:p>
    <w:p w:rsidR="00EF1DD7" w:rsidRDefault="00EF1DD7" w:rsidP="00EF1DD7">
      <w:pPr>
        <w:pStyle w:val="NormalWeb"/>
        <w:numPr>
          <w:ilvl w:val="1"/>
          <w:numId w:val="1"/>
        </w:numPr>
        <w:spacing w:line="360" w:lineRule="auto"/>
        <w:ind w:left="990" w:hanging="270"/>
      </w:pPr>
      <w:r w:rsidRPr="00EF1DD7">
        <w:rPr>
          <w:color w:val="000000"/>
          <w:sz w:val="22"/>
          <w:szCs w:val="22"/>
          <w:shd w:val="clear" w:color="auto" w:fill="FFFFFF"/>
        </w:rPr>
        <w:t>Foster good teaching within the department.</w:t>
      </w:r>
      <w:r w:rsidR="00885F28">
        <w:rPr>
          <w:color w:val="000000"/>
          <w:sz w:val="22"/>
          <w:szCs w:val="22"/>
          <w:shd w:val="clear" w:color="auto" w:fill="FFFFFF"/>
        </w:rPr>
        <w:t xml:space="preserve"> (XII)</w:t>
      </w:r>
    </w:p>
    <w:p w:rsidR="00EF1DD7" w:rsidRDefault="00EF1DD7" w:rsidP="00EF1DD7">
      <w:pPr>
        <w:pStyle w:val="NormalWeb"/>
        <w:numPr>
          <w:ilvl w:val="1"/>
          <w:numId w:val="1"/>
        </w:numPr>
        <w:spacing w:line="360" w:lineRule="auto"/>
        <w:ind w:left="990" w:hanging="270"/>
      </w:pPr>
      <w:r w:rsidRPr="00EF1DD7">
        <w:rPr>
          <w:color w:val="000000"/>
          <w:sz w:val="22"/>
          <w:szCs w:val="22"/>
          <w:shd w:val="clear" w:color="auto" w:fill="FFFFFF"/>
        </w:rPr>
        <w:t>Encourage faculty to be involved in scholarly activities.</w:t>
      </w:r>
      <w:r w:rsidR="00885F28">
        <w:rPr>
          <w:color w:val="000000"/>
          <w:sz w:val="22"/>
          <w:szCs w:val="22"/>
          <w:shd w:val="clear" w:color="auto" w:fill="FFFFFF"/>
        </w:rPr>
        <w:t xml:space="preserve"> </w:t>
      </w:r>
      <w:r w:rsidR="00885F28" w:rsidRPr="00885F28">
        <w:rPr>
          <w:i/>
          <w:color w:val="000000"/>
          <w:sz w:val="22"/>
          <w:szCs w:val="22"/>
          <w:shd w:val="clear" w:color="auto" w:fill="FFFFFF"/>
        </w:rPr>
        <w:t>(IV)</w:t>
      </w:r>
    </w:p>
    <w:p w:rsidR="00EF1DD7" w:rsidRDefault="00EF1DD7" w:rsidP="00EF1DD7">
      <w:pPr>
        <w:pStyle w:val="NormalWeb"/>
        <w:numPr>
          <w:ilvl w:val="1"/>
          <w:numId w:val="1"/>
        </w:numPr>
        <w:spacing w:line="360" w:lineRule="auto"/>
        <w:ind w:left="990" w:hanging="270"/>
      </w:pPr>
      <w:r w:rsidRPr="00EF1DD7">
        <w:rPr>
          <w:color w:val="000000"/>
          <w:sz w:val="22"/>
          <w:szCs w:val="22"/>
          <w:shd w:val="clear" w:color="auto" w:fill="FFFFFF"/>
        </w:rPr>
        <w:t>Promote faculty involvement in service to the institution and/or profession.</w:t>
      </w:r>
      <w:r w:rsidR="00885F28" w:rsidRPr="00885F28">
        <w:rPr>
          <w:i/>
          <w:color w:val="000000"/>
          <w:sz w:val="22"/>
          <w:szCs w:val="22"/>
          <w:shd w:val="clear" w:color="auto" w:fill="FFFFFF"/>
        </w:rPr>
        <w:t xml:space="preserve"> (IV)</w:t>
      </w:r>
    </w:p>
    <w:p w:rsidR="00EF1DD7" w:rsidRDefault="00EF1DD7" w:rsidP="00EF1DD7">
      <w:pPr>
        <w:pStyle w:val="NormalWeb"/>
        <w:numPr>
          <w:ilvl w:val="1"/>
          <w:numId w:val="1"/>
        </w:numPr>
        <w:spacing w:line="360" w:lineRule="auto"/>
        <w:ind w:left="990" w:hanging="270"/>
      </w:pPr>
      <w:r w:rsidRPr="00EF1DD7">
        <w:rPr>
          <w:color w:val="000000"/>
          <w:sz w:val="22"/>
          <w:szCs w:val="22"/>
          <w:shd w:val="clear" w:color="auto" w:fill="FFFFFF"/>
        </w:rPr>
        <w:t>Assist regular and adjunct faculty in their professional development.</w:t>
      </w:r>
      <w:r w:rsidR="00885F28" w:rsidRPr="00885F28">
        <w:rPr>
          <w:i/>
          <w:color w:val="000000"/>
          <w:sz w:val="22"/>
          <w:szCs w:val="22"/>
          <w:shd w:val="clear" w:color="auto" w:fill="FFFFFF"/>
        </w:rPr>
        <w:t xml:space="preserve"> (IV)</w:t>
      </w:r>
    </w:p>
    <w:p w:rsidR="00EF1DD7" w:rsidRDefault="00EF1DD7" w:rsidP="00EF1DD7">
      <w:pPr>
        <w:pStyle w:val="NormalWeb"/>
        <w:numPr>
          <w:ilvl w:val="1"/>
          <w:numId w:val="1"/>
        </w:numPr>
        <w:spacing w:line="360" w:lineRule="auto"/>
        <w:ind w:left="990" w:hanging="270"/>
      </w:pPr>
      <w:r w:rsidRPr="00EF1DD7">
        <w:rPr>
          <w:color w:val="000000"/>
          <w:sz w:val="22"/>
          <w:szCs w:val="22"/>
          <w:shd w:val="clear" w:color="auto" w:fill="FFFFFF"/>
        </w:rPr>
        <w:t>Oversee and manage the department's curriculum, courses, programs, and assessment.</w:t>
      </w:r>
      <w:r w:rsidR="00885F28">
        <w:rPr>
          <w:color w:val="000000"/>
          <w:sz w:val="22"/>
          <w:szCs w:val="22"/>
          <w:shd w:val="clear" w:color="auto" w:fill="FFFFFF"/>
        </w:rPr>
        <w:t xml:space="preserve"> (XIII)</w:t>
      </w:r>
    </w:p>
    <w:p w:rsidR="00EF1DD7" w:rsidRPr="0066226B" w:rsidRDefault="00EF1DD7" w:rsidP="00EF1DD7">
      <w:pPr>
        <w:pStyle w:val="NormalWeb"/>
        <w:numPr>
          <w:ilvl w:val="1"/>
          <w:numId w:val="1"/>
        </w:numPr>
        <w:spacing w:line="360" w:lineRule="auto"/>
        <w:ind w:left="990" w:hanging="270"/>
        <w:rPr>
          <w:highlight w:val="yellow"/>
        </w:rPr>
      </w:pPr>
      <w:r w:rsidRPr="0066226B">
        <w:rPr>
          <w:color w:val="000000"/>
          <w:sz w:val="22"/>
          <w:szCs w:val="22"/>
          <w:highlight w:val="yellow"/>
          <w:shd w:val="clear" w:color="auto" w:fill="FFFFFF"/>
        </w:rPr>
        <w:t>Model ethical behavior as outlined in PPM 9-3.</w:t>
      </w:r>
    </w:p>
    <w:p w:rsidR="00EF1DD7" w:rsidRPr="00EF1DD7" w:rsidRDefault="00EF1DD7" w:rsidP="00EF1DD7">
      <w:pPr>
        <w:pStyle w:val="NormalWeb"/>
        <w:numPr>
          <w:ilvl w:val="1"/>
          <w:numId w:val="1"/>
        </w:numPr>
        <w:spacing w:line="360" w:lineRule="auto"/>
        <w:ind w:left="994" w:hanging="274"/>
      </w:pPr>
      <w:r w:rsidRPr="00EF1DD7">
        <w:rPr>
          <w:color w:val="000000"/>
          <w:sz w:val="22"/>
          <w:szCs w:val="22"/>
          <w:shd w:val="clear" w:color="auto" w:fill="FFFFFF"/>
        </w:rPr>
        <w:t>Perform other such duties deemed necessary.</w:t>
      </w:r>
    </w:p>
    <w:p w:rsidR="00EF1DD7" w:rsidRDefault="00EF1DD7" w:rsidP="00EF1DD7">
      <w:pPr>
        <w:pStyle w:val="NormalWeb"/>
        <w:numPr>
          <w:ilvl w:val="0"/>
          <w:numId w:val="1"/>
        </w:numPr>
        <w:spacing w:line="360" w:lineRule="auto"/>
      </w:pPr>
      <w:r w:rsidRPr="00EF1DD7">
        <w:rPr>
          <w:color w:val="000000"/>
          <w:sz w:val="22"/>
          <w:szCs w:val="22"/>
          <w:u w:val="single"/>
          <w:shd w:val="clear" w:color="auto" w:fill="FFFFFF"/>
        </w:rPr>
        <w:t>Responsibilities to the Dean:</w:t>
      </w:r>
    </w:p>
    <w:p w:rsidR="00EF1DD7" w:rsidRDefault="00EF1DD7" w:rsidP="00EF1DD7">
      <w:pPr>
        <w:pStyle w:val="NormalWeb"/>
        <w:numPr>
          <w:ilvl w:val="1"/>
          <w:numId w:val="1"/>
        </w:numPr>
        <w:spacing w:line="360" w:lineRule="auto"/>
        <w:ind w:left="990" w:hanging="270"/>
      </w:pPr>
      <w:r w:rsidRPr="00EF1DD7">
        <w:rPr>
          <w:color w:val="000000"/>
          <w:sz w:val="22"/>
          <w:szCs w:val="22"/>
          <w:shd w:val="clear" w:color="auto" w:fill="FFFFFF"/>
        </w:rPr>
        <w:t>Recommend to, or consult with, the dean on personnel issues, including appointments or changes in appointments, merit salary increases, leaves of absence or sabbaticals, dismissals, retirements or other matters affecting personnel of the department.</w:t>
      </w:r>
      <w:r w:rsidR="00134050">
        <w:rPr>
          <w:color w:val="000000"/>
          <w:sz w:val="22"/>
          <w:szCs w:val="22"/>
          <w:shd w:val="clear" w:color="auto" w:fill="FFFFFF"/>
        </w:rPr>
        <w:t xml:space="preserve"> (I)</w:t>
      </w:r>
    </w:p>
    <w:p w:rsidR="00EF1DD7" w:rsidRDefault="00EF1DD7" w:rsidP="00EF1DD7">
      <w:pPr>
        <w:pStyle w:val="NormalWeb"/>
        <w:numPr>
          <w:ilvl w:val="1"/>
          <w:numId w:val="1"/>
        </w:numPr>
        <w:spacing w:line="360" w:lineRule="auto"/>
        <w:ind w:left="990" w:hanging="270"/>
      </w:pPr>
      <w:r w:rsidRPr="00EF1DD7">
        <w:rPr>
          <w:color w:val="000000"/>
          <w:sz w:val="22"/>
          <w:szCs w:val="22"/>
          <w:shd w:val="clear" w:color="auto" w:fill="FFFFFF"/>
        </w:rPr>
        <w:t>Convey to the dean pertinent recommendations of the department.</w:t>
      </w:r>
      <w:r w:rsidR="00134050">
        <w:rPr>
          <w:color w:val="000000"/>
          <w:sz w:val="22"/>
          <w:szCs w:val="22"/>
          <w:shd w:val="clear" w:color="auto" w:fill="FFFFFF"/>
        </w:rPr>
        <w:t xml:space="preserve"> (VI)</w:t>
      </w:r>
    </w:p>
    <w:p w:rsidR="00EF1DD7" w:rsidRDefault="00EF1DD7" w:rsidP="00EF1DD7">
      <w:pPr>
        <w:pStyle w:val="NormalWeb"/>
        <w:numPr>
          <w:ilvl w:val="1"/>
          <w:numId w:val="1"/>
        </w:numPr>
        <w:spacing w:line="360" w:lineRule="auto"/>
        <w:ind w:left="990" w:hanging="270"/>
      </w:pPr>
      <w:r w:rsidRPr="00EF1DD7">
        <w:rPr>
          <w:color w:val="000000"/>
          <w:sz w:val="22"/>
          <w:szCs w:val="22"/>
          <w:shd w:val="clear" w:color="auto" w:fill="FFFFFF"/>
        </w:rPr>
        <w:t>Prepare and file reports of departmental activities with the dean as requested.</w:t>
      </w:r>
      <w:r w:rsidR="00134050">
        <w:rPr>
          <w:color w:val="000000"/>
          <w:sz w:val="22"/>
          <w:szCs w:val="22"/>
          <w:shd w:val="clear" w:color="auto" w:fill="FFFFFF"/>
        </w:rPr>
        <w:t xml:space="preserve"> (XI)</w:t>
      </w:r>
    </w:p>
    <w:p w:rsidR="00EF1DD7" w:rsidRPr="00EF1DD7" w:rsidRDefault="00EF1DD7" w:rsidP="00EF1DD7">
      <w:pPr>
        <w:pStyle w:val="NormalWeb"/>
        <w:numPr>
          <w:ilvl w:val="1"/>
          <w:numId w:val="1"/>
        </w:numPr>
        <w:spacing w:line="360" w:lineRule="auto"/>
        <w:ind w:left="990" w:hanging="270"/>
      </w:pPr>
      <w:r w:rsidRPr="00EF1DD7">
        <w:rPr>
          <w:color w:val="000000"/>
          <w:sz w:val="22"/>
          <w:szCs w:val="22"/>
          <w:shd w:val="clear" w:color="auto" w:fill="FFFFFF"/>
        </w:rPr>
        <w:t>Perform other such duties assigned by the dean of the college.</w:t>
      </w:r>
    </w:p>
    <w:p w:rsidR="00EF1DD7" w:rsidRDefault="00EF1DD7" w:rsidP="00EF1DD7">
      <w:pPr>
        <w:pStyle w:val="NormalWeb"/>
        <w:numPr>
          <w:ilvl w:val="0"/>
          <w:numId w:val="1"/>
        </w:numPr>
        <w:spacing w:line="360" w:lineRule="auto"/>
      </w:pPr>
      <w:r w:rsidRPr="00EF1DD7">
        <w:rPr>
          <w:color w:val="000000"/>
          <w:sz w:val="22"/>
          <w:szCs w:val="22"/>
          <w:u w:val="single"/>
          <w:shd w:val="clear" w:color="auto" w:fill="FFFFFF"/>
        </w:rPr>
        <w:t>Responsibilities to the Department:</w:t>
      </w:r>
    </w:p>
    <w:p w:rsidR="00EF1DD7" w:rsidRDefault="00EF1DD7" w:rsidP="00EF1DD7">
      <w:pPr>
        <w:pStyle w:val="NormalWeb"/>
        <w:numPr>
          <w:ilvl w:val="1"/>
          <w:numId w:val="1"/>
        </w:numPr>
        <w:spacing w:line="360" w:lineRule="auto"/>
        <w:ind w:left="1080"/>
      </w:pPr>
      <w:r w:rsidRPr="00EF1DD7">
        <w:rPr>
          <w:color w:val="000000"/>
          <w:sz w:val="22"/>
          <w:szCs w:val="22"/>
        </w:rPr>
        <w:t>Sit on the department Ranking and Tenure Evaluation Committee</w:t>
      </w:r>
      <w:r w:rsidR="00134050">
        <w:rPr>
          <w:color w:val="000000"/>
          <w:sz w:val="22"/>
          <w:szCs w:val="22"/>
        </w:rPr>
        <w:t>. (II)</w:t>
      </w:r>
    </w:p>
    <w:p w:rsidR="00EF1DD7" w:rsidRDefault="00EF1DD7" w:rsidP="00EF1DD7">
      <w:pPr>
        <w:pStyle w:val="NormalWeb"/>
        <w:numPr>
          <w:ilvl w:val="1"/>
          <w:numId w:val="1"/>
        </w:numPr>
        <w:spacing w:line="360" w:lineRule="auto"/>
        <w:ind w:left="1080"/>
      </w:pPr>
      <w:r w:rsidRPr="00EF1DD7">
        <w:rPr>
          <w:color w:val="000000"/>
          <w:sz w:val="22"/>
          <w:szCs w:val="22"/>
          <w:shd w:val="clear" w:color="auto" w:fill="FFFFFF"/>
        </w:rPr>
        <w:t>Evaluate faculty and staff as per all applicable departmental, college, and university policies (see PPM</w:t>
      </w:r>
      <w:hyperlink r:id="rId8" w:history="1">
        <w:r w:rsidRPr="00EF1DD7">
          <w:rPr>
            <w:rStyle w:val="Hyperlink"/>
            <w:color w:val="000000"/>
            <w:sz w:val="22"/>
            <w:szCs w:val="22"/>
            <w:u w:val="none"/>
            <w:shd w:val="clear" w:color="auto" w:fill="FFFFFF"/>
          </w:rPr>
          <w:t xml:space="preserve"> </w:t>
        </w:r>
        <w:r w:rsidRPr="00EF1DD7">
          <w:rPr>
            <w:rStyle w:val="Hyperlink"/>
            <w:color w:val="1155CC"/>
            <w:sz w:val="22"/>
            <w:szCs w:val="22"/>
            <w:shd w:val="clear" w:color="auto" w:fill="FFFFFF"/>
          </w:rPr>
          <w:t>3-62,</w:t>
        </w:r>
      </w:hyperlink>
      <w:hyperlink r:id="rId9" w:history="1">
        <w:r w:rsidRPr="00EF1DD7">
          <w:rPr>
            <w:rStyle w:val="Hyperlink"/>
            <w:color w:val="000000"/>
            <w:sz w:val="22"/>
            <w:szCs w:val="22"/>
            <w:u w:val="none"/>
            <w:shd w:val="clear" w:color="auto" w:fill="FFFFFF"/>
          </w:rPr>
          <w:t xml:space="preserve"> </w:t>
        </w:r>
        <w:r w:rsidRPr="00EF1DD7">
          <w:rPr>
            <w:rStyle w:val="Hyperlink"/>
            <w:color w:val="1155CC"/>
            <w:sz w:val="22"/>
            <w:szCs w:val="22"/>
            <w:shd w:val="clear" w:color="auto" w:fill="FFFFFF"/>
          </w:rPr>
          <w:t>8-11</w:t>
        </w:r>
      </w:hyperlink>
      <w:r w:rsidRPr="00EF1DD7">
        <w:rPr>
          <w:color w:val="000000"/>
          <w:sz w:val="22"/>
          <w:szCs w:val="22"/>
          <w:shd w:val="clear" w:color="auto" w:fill="FFFFFF"/>
        </w:rPr>
        <w:t>, and</w:t>
      </w:r>
      <w:hyperlink r:id="rId10" w:history="1">
        <w:r w:rsidRPr="00EF1DD7">
          <w:rPr>
            <w:rStyle w:val="Hyperlink"/>
            <w:color w:val="000000"/>
            <w:sz w:val="22"/>
            <w:szCs w:val="22"/>
            <w:u w:val="none"/>
            <w:shd w:val="clear" w:color="auto" w:fill="FFFFFF"/>
          </w:rPr>
          <w:t xml:space="preserve"> </w:t>
        </w:r>
        <w:r w:rsidRPr="00EF1DD7">
          <w:rPr>
            <w:rStyle w:val="Hyperlink"/>
            <w:color w:val="1155CC"/>
            <w:sz w:val="22"/>
            <w:szCs w:val="22"/>
            <w:shd w:val="clear" w:color="auto" w:fill="FFFFFF"/>
          </w:rPr>
          <w:t>8-12</w:t>
        </w:r>
      </w:hyperlink>
      <w:r w:rsidRPr="00EF1DD7">
        <w:rPr>
          <w:color w:val="000000"/>
          <w:sz w:val="22"/>
          <w:szCs w:val="22"/>
          <w:shd w:val="clear" w:color="auto" w:fill="FFFFFF"/>
        </w:rPr>
        <w:t>).</w:t>
      </w:r>
      <w:r w:rsidR="00134050">
        <w:rPr>
          <w:color w:val="000000"/>
          <w:sz w:val="22"/>
          <w:szCs w:val="22"/>
          <w:shd w:val="clear" w:color="auto" w:fill="FFFFFF"/>
        </w:rPr>
        <w:t xml:space="preserve"> (III)</w:t>
      </w:r>
    </w:p>
    <w:p w:rsidR="00EF1DD7" w:rsidRDefault="00EF1DD7" w:rsidP="00EF1DD7">
      <w:pPr>
        <w:pStyle w:val="NormalWeb"/>
        <w:numPr>
          <w:ilvl w:val="1"/>
          <w:numId w:val="1"/>
        </w:numPr>
        <w:spacing w:line="360" w:lineRule="auto"/>
        <w:ind w:left="1080"/>
      </w:pPr>
      <w:r w:rsidRPr="00EF1DD7">
        <w:rPr>
          <w:color w:val="000000"/>
          <w:sz w:val="22"/>
          <w:szCs w:val="22"/>
          <w:shd w:val="clear" w:color="auto" w:fill="FFFFFF"/>
        </w:rPr>
        <w:t>Schedule all full-time and adjunct faculty members for teaching assignments and laboratory duties in conjunction with Continuing Education and the Davis Campus and other satellite locations when appropriate.</w:t>
      </w:r>
      <w:r w:rsidR="00134050">
        <w:rPr>
          <w:color w:val="000000"/>
          <w:sz w:val="22"/>
          <w:szCs w:val="22"/>
          <w:shd w:val="clear" w:color="auto" w:fill="FFFFFF"/>
        </w:rPr>
        <w:t xml:space="preserve"> (IV)</w:t>
      </w:r>
    </w:p>
    <w:p w:rsidR="00EF1DD7" w:rsidRDefault="00EF1DD7" w:rsidP="00EF1DD7">
      <w:pPr>
        <w:pStyle w:val="NormalWeb"/>
        <w:numPr>
          <w:ilvl w:val="1"/>
          <w:numId w:val="1"/>
        </w:numPr>
        <w:spacing w:line="360" w:lineRule="auto"/>
        <w:ind w:left="1080"/>
      </w:pPr>
      <w:r w:rsidRPr="00EF1DD7">
        <w:rPr>
          <w:color w:val="000000"/>
          <w:sz w:val="22"/>
          <w:szCs w:val="22"/>
          <w:shd w:val="clear" w:color="auto" w:fill="FFFFFF"/>
        </w:rPr>
        <w:t>Maintain a file of the syllabi for each course taught in the department.</w:t>
      </w:r>
      <w:r w:rsidR="00134050">
        <w:rPr>
          <w:color w:val="000000"/>
          <w:sz w:val="22"/>
          <w:szCs w:val="22"/>
          <w:shd w:val="clear" w:color="auto" w:fill="FFFFFF"/>
        </w:rPr>
        <w:t xml:space="preserve"> (X)</w:t>
      </w:r>
    </w:p>
    <w:p w:rsidR="00EF1DD7" w:rsidRDefault="00EF1DD7" w:rsidP="00EF1DD7">
      <w:pPr>
        <w:pStyle w:val="NormalWeb"/>
        <w:numPr>
          <w:ilvl w:val="1"/>
          <w:numId w:val="1"/>
        </w:numPr>
        <w:spacing w:line="360" w:lineRule="auto"/>
        <w:ind w:left="1080"/>
      </w:pPr>
      <w:r w:rsidRPr="00EF1DD7">
        <w:rPr>
          <w:color w:val="000000"/>
          <w:sz w:val="22"/>
          <w:szCs w:val="22"/>
          <w:shd w:val="clear" w:color="auto" w:fill="FFFFFF"/>
        </w:rPr>
        <w:t>Make department committee and individual assignments, including student advising as appropriate, for department faculty and staff.</w:t>
      </w:r>
      <w:r w:rsidR="00134050">
        <w:rPr>
          <w:color w:val="000000"/>
          <w:sz w:val="22"/>
          <w:szCs w:val="22"/>
          <w:shd w:val="clear" w:color="auto" w:fill="FFFFFF"/>
        </w:rPr>
        <w:t xml:space="preserve"> (VIII)</w:t>
      </w:r>
    </w:p>
    <w:p w:rsidR="00EF1DD7" w:rsidRDefault="00EF1DD7" w:rsidP="00EF1DD7">
      <w:pPr>
        <w:pStyle w:val="NormalWeb"/>
        <w:numPr>
          <w:ilvl w:val="1"/>
          <w:numId w:val="1"/>
        </w:numPr>
        <w:spacing w:line="360" w:lineRule="auto"/>
        <w:ind w:left="1080"/>
      </w:pPr>
      <w:r w:rsidRPr="00EF1DD7">
        <w:rPr>
          <w:color w:val="000000"/>
          <w:sz w:val="22"/>
          <w:szCs w:val="22"/>
          <w:shd w:val="clear" w:color="auto" w:fill="FFFFFF"/>
        </w:rPr>
        <w:t>Prudently manage the funds allocated to the department.</w:t>
      </w:r>
      <w:r w:rsidR="00134050">
        <w:rPr>
          <w:color w:val="000000"/>
          <w:sz w:val="22"/>
          <w:szCs w:val="22"/>
          <w:shd w:val="clear" w:color="auto" w:fill="FFFFFF"/>
        </w:rPr>
        <w:t xml:space="preserve"> (IX)</w:t>
      </w:r>
    </w:p>
    <w:p w:rsidR="00EF1DD7" w:rsidRDefault="00EF1DD7" w:rsidP="00EF1DD7">
      <w:pPr>
        <w:pStyle w:val="NormalWeb"/>
        <w:numPr>
          <w:ilvl w:val="1"/>
          <w:numId w:val="1"/>
        </w:numPr>
        <w:spacing w:line="360" w:lineRule="auto"/>
        <w:ind w:left="1080"/>
      </w:pPr>
      <w:r w:rsidRPr="00EF1DD7">
        <w:rPr>
          <w:color w:val="000000"/>
          <w:sz w:val="22"/>
          <w:szCs w:val="22"/>
          <w:shd w:val="clear" w:color="auto" w:fill="FFFFFF"/>
        </w:rPr>
        <w:t>Hold regularly scheduled department meetings and forward a copy of the recorded minutes to the dean.</w:t>
      </w:r>
      <w:r w:rsidR="00134050">
        <w:rPr>
          <w:color w:val="000000"/>
          <w:sz w:val="22"/>
          <w:szCs w:val="22"/>
          <w:shd w:val="clear" w:color="auto" w:fill="FFFFFF"/>
        </w:rPr>
        <w:t xml:space="preserve"> (X)</w:t>
      </w:r>
    </w:p>
    <w:p w:rsidR="00EF1DD7" w:rsidRDefault="00EF1DD7" w:rsidP="00EF1DD7">
      <w:pPr>
        <w:pStyle w:val="NormalWeb"/>
        <w:numPr>
          <w:ilvl w:val="1"/>
          <w:numId w:val="1"/>
        </w:numPr>
        <w:spacing w:line="360" w:lineRule="auto"/>
        <w:ind w:left="1080"/>
      </w:pPr>
      <w:r w:rsidRPr="00EF1DD7">
        <w:rPr>
          <w:color w:val="000000"/>
          <w:sz w:val="22"/>
          <w:szCs w:val="22"/>
          <w:shd w:val="clear" w:color="auto" w:fill="FFFFFF"/>
        </w:rPr>
        <w:t>Oversee the accreditation and program review processes when they occur.</w:t>
      </w:r>
      <w:r w:rsidR="0066226B">
        <w:rPr>
          <w:color w:val="000000"/>
          <w:sz w:val="22"/>
          <w:szCs w:val="22"/>
          <w:shd w:val="clear" w:color="auto" w:fill="FFFFFF"/>
        </w:rPr>
        <w:t xml:space="preserve"> </w:t>
      </w:r>
      <w:r w:rsidR="0066226B" w:rsidRPr="0066226B">
        <w:rPr>
          <w:i/>
          <w:color w:val="000000"/>
          <w:sz w:val="22"/>
          <w:szCs w:val="22"/>
          <w:shd w:val="clear" w:color="auto" w:fill="FFFFFF"/>
        </w:rPr>
        <w:t>(XIV)</w:t>
      </w:r>
    </w:p>
    <w:p w:rsidR="00EF1DD7" w:rsidRDefault="00EF1DD7" w:rsidP="00EF1DD7">
      <w:pPr>
        <w:pStyle w:val="NormalWeb"/>
        <w:numPr>
          <w:ilvl w:val="1"/>
          <w:numId w:val="1"/>
        </w:numPr>
        <w:spacing w:line="360" w:lineRule="auto"/>
        <w:ind w:left="1080"/>
      </w:pPr>
      <w:r w:rsidRPr="00EF1DD7">
        <w:rPr>
          <w:color w:val="000000"/>
          <w:sz w:val="22"/>
          <w:szCs w:val="22"/>
        </w:rPr>
        <w:t>Perform other such duties deemed necessary.</w:t>
      </w:r>
    </w:p>
    <w:p w:rsidR="00EF1DD7" w:rsidRDefault="00EF1DD7" w:rsidP="00EF1DD7">
      <w:pPr>
        <w:pStyle w:val="NormalWeb"/>
        <w:numPr>
          <w:ilvl w:val="0"/>
          <w:numId w:val="1"/>
        </w:numPr>
        <w:spacing w:line="360" w:lineRule="auto"/>
      </w:pPr>
      <w:r w:rsidRPr="00EF1DD7">
        <w:rPr>
          <w:color w:val="000000"/>
          <w:sz w:val="22"/>
          <w:szCs w:val="22"/>
          <w:u w:val="single"/>
        </w:rPr>
        <w:t xml:space="preserve">Responsibilities to </w:t>
      </w:r>
      <w:r w:rsidR="001F1BDF">
        <w:rPr>
          <w:color w:val="000000"/>
          <w:sz w:val="22"/>
          <w:szCs w:val="22"/>
          <w:u w:val="single"/>
        </w:rPr>
        <w:t xml:space="preserve">the </w:t>
      </w:r>
      <w:r w:rsidRPr="00EF1DD7">
        <w:rPr>
          <w:color w:val="000000"/>
          <w:sz w:val="22"/>
          <w:szCs w:val="22"/>
          <w:u w:val="single"/>
        </w:rPr>
        <w:t>Community:</w:t>
      </w:r>
    </w:p>
    <w:p w:rsidR="00EF1DD7" w:rsidRDefault="00EF1DD7" w:rsidP="00EF1DD7">
      <w:pPr>
        <w:pStyle w:val="NormalWeb"/>
        <w:numPr>
          <w:ilvl w:val="1"/>
          <w:numId w:val="1"/>
        </w:numPr>
        <w:spacing w:line="360" w:lineRule="auto"/>
        <w:ind w:left="1080"/>
      </w:pPr>
      <w:r w:rsidRPr="00EF1DD7">
        <w:rPr>
          <w:color w:val="000000"/>
          <w:sz w:val="22"/>
          <w:szCs w:val="22"/>
        </w:rPr>
        <w:t>Represent the department to community organizations.</w:t>
      </w:r>
      <w:r w:rsidR="0066226B">
        <w:rPr>
          <w:color w:val="000000"/>
          <w:sz w:val="22"/>
          <w:szCs w:val="22"/>
        </w:rPr>
        <w:t xml:space="preserve"> </w:t>
      </w:r>
      <w:r w:rsidR="0066226B" w:rsidRPr="0066226B">
        <w:rPr>
          <w:i/>
          <w:color w:val="000000"/>
          <w:sz w:val="22"/>
          <w:szCs w:val="22"/>
        </w:rPr>
        <w:t>(XIV)</w:t>
      </w:r>
    </w:p>
    <w:p w:rsidR="00EF1DD7" w:rsidRPr="0066226B" w:rsidRDefault="00EF1DD7" w:rsidP="00EF1DD7">
      <w:pPr>
        <w:pStyle w:val="NormalWeb"/>
        <w:numPr>
          <w:ilvl w:val="1"/>
          <w:numId w:val="1"/>
        </w:numPr>
        <w:spacing w:line="360" w:lineRule="auto"/>
        <w:ind w:left="1080"/>
        <w:rPr>
          <w:highlight w:val="yellow"/>
        </w:rPr>
      </w:pPr>
      <w:r w:rsidRPr="0066226B">
        <w:rPr>
          <w:color w:val="000000"/>
          <w:sz w:val="22"/>
          <w:szCs w:val="22"/>
          <w:highlight w:val="yellow"/>
          <w:shd w:val="clear" w:color="auto" w:fill="FFFFFF"/>
        </w:rPr>
        <w:t xml:space="preserve">Collaborate with entities and organizations to promote </w:t>
      </w:r>
      <w:r w:rsidR="00304C79">
        <w:rPr>
          <w:color w:val="000000"/>
          <w:sz w:val="22"/>
          <w:szCs w:val="22"/>
          <w:highlight w:val="yellow"/>
          <w:shd w:val="clear" w:color="auto" w:fill="FFFFFF"/>
        </w:rPr>
        <w:t>the WSU mission</w:t>
      </w:r>
      <w:r w:rsidRPr="0066226B">
        <w:rPr>
          <w:color w:val="000000"/>
          <w:sz w:val="22"/>
          <w:szCs w:val="22"/>
          <w:highlight w:val="yellow"/>
          <w:shd w:val="clear" w:color="auto" w:fill="FFFFFF"/>
        </w:rPr>
        <w:t>.</w:t>
      </w:r>
    </w:p>
    <w:p w:rsidR="00EF1DD7" w:rsidRPr="0066226B" w:rsidRDefault="00EF1DD7" w:rsidP="00EF1DD7">
      <w:pPr>
        <w:pStyle w:val="NormalWeb"/>
        <w:numPr>
          <w:ilvl w:val="1"/>
          <w:numId w:val="1"/>
        </w:numPr>
        <w:spacing w:line="360" w:lineRule="auto"/>
        <w:ind w:left="1080"/>
        <w:rPr>
          <w:highlight w:val="yellow"/>
        </w:rPr>
      </w:pPr>
      <w:r w:rsidRPr="0066226B">
        <w:rPr>
          <w:color w:val="000000"/>
          <w:sz w:val="22"/>
          <w:szCs w:val="22"/>
          <w:highlight w:val="yellow"/>
          <w:shd w:val="clear" w:color="auto" w:fill="FFFFFF"/>
        </w:rPr>
        <w:t>Coordinate department outreach efforts, including program promotion and recruitment.</w:t>
      </w:r>
    </w:p>
    <w:p w:rsidR="00EF1DD7" w:rsidRDefault="00EF1DD7" w:rsidP="00EF1DD7">
      <w:pPr>
        <w:pStyle w:val="NormalWeb"/>
        <w:numPr>
          <w:ilvl w:val="1"/>
          <w:numId w:val="1"/>
        </w:numPr>
        <w:spacing w:line="360" w:lineRule="auto"/>
        <w:ind w:left="1080"/>
      </w:pPr>
      <w:r w:rsidRPr="00EF1DD7">
        <w:rPr>
          <w:color w:val="000000"/>
          <w:sz w:val="22"/>
          <w:szCs w:val="22"/>
        </w:rPr>
        <w:t>Perform other such duties deemed necessary</w:t>
      </w:r>
      <w:r w:rsidRPr="00EF1DD7">
        <w:rPr>
          <w:rFonts w:ascii="Arial" w:hAnsi="Arial" w:cs="Arial"/>
          <w:color w:val="000000"/>
          <w:sz w:val="22"/>
          <w:szCs w:val="22"/>
        </w:rPr>
        <w:t>.</w:t>
      </w:r>
    </w:p>
    <w:p w:rsidR="00EF1DD7" w:rsidRDefault="00EF1DD7" w:rsidP="00EF1DD7">
      <w:pPr>
        <w:pStyle w:val="NormalWeb"/>
        <w:rPr>
          <w:rFonts w:ascii="Arial" w:hAnsi="Arial" w:cs="Arial"/>
          <w:b/>
          <w:bCs/>
          <w:color w:val="000000"/>
          <w:sz w:val="22"/>
          <w:szCs w:val="22"/>
          <w:u w:val="single"/>
          <w:shd w:val="clear" w:color="auto" w:fill="FFFFFF"/>
        </w:rPr>
      </w:pPr>
    </w:p>
    <w:sectPr w:rsidR="00EF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97394"/>
    <w:multiLevelType w:val="hybridMultilevel"/>
    <w:tmpl w:val="856E482A"/>
    <w:lvl w:ilvl="0" w:tplc="04090013">
      <w:start w:val="1"/>
      <w:numFmt w:val="upperRoman"/>
      <w:lvlText w:val="%1."/>
      <w:lvlJc w:val="right"/>
      <w:pPr>
        <w:ind w:left="720" w:hanging="360"/>
      </w:pPr>
    </w:lvl>
    <w:lvl w:ilvl="1" w:tplc="147071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D7"/>
    <w:rsid w:val="00134050"/>
    <w:rsid w:val="001F1BDF"/>
    <w:rsid w:val="00304C79"/>
    <w:rsid w:val="0048785F"/>
    <w:rsid w:val="0066226B"/>
    <w:rsid w:val="00885F28"/>
    <w:rsid w:val="00A04957"/>
    <w:rsid w:val="00EF1DD7"/>
    <w:rsid w:val="00F2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170D2-68DA-47A8-BD5C-919E9BCB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F1DD7"/>
  </w:style>
  <w:style w:type="character" w:styleId="Hyperlink">
    <w:name w:val="Hyperlink"/>
    <w:basedOn w:val="DefaultParagraphFont"/>
    <w:uiPriority w:val="99"/>
    <w:semiHidden/>
    <w:unhideWhenUsed/>
    <w:rsid w:val="00EF1DD7"/>
    <w:rPr>
      <w:color w:val="0000FF"/>
      <w:u w:val="single"/>
    </w:rPr>
  </w:style>
  <w:style w:type="character" w:customStyle="1" w:styleId="apple-converted-space">
    <w:name w:val="apple-converted-space"/>
    <w:basedOn w:val="DefaultParagraphFont"/>
    <w:rsid w:val="00EF1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44857">
      <w:bodyDiv w:val="1"/>
      <w:marLeft w:val="0"/>
      <w:marRight w:val="0"/>
      <w:marTop w:val="0"/>
      <w:marBottom w:val="0"/>
      <w:divBdr>
        <w:top w:val="none" w:sz="0" w:space="0" w:color="auto"/>
        <w:left w:val="none" w:sz="0" w:space="0" w:color="auto"/>
        <w:bottom w:val="none" w:sz="0" w:space="0" w:color="auto"/>
        <w:right w:val="none" w:sz="0" w:space="0" w:color="auto"/>
      </w:divBdr>
    </w:div>
    <w:div w:id="1211960468">
      <w:bodyDiv w:val="1"/>
      <w:marLeft w:val="0"/>
      <w:marRight w:val="0"/>
      <w:marTop w:val="0"/>
      <w:marBottom w:val="0"/>
      <w:divBdr>
        <w:top w:val="none" w:sz="0" w:space="0" w:color="auto"/>
        <w:left w:val="none" w:sz="0" w:space="0" w:color="auto"/>
        <w:bottom w:val="none" w:sz="0" w:space="0" w:color="auto"/>
        <w:right w:val="none" w:sz="0" w:space="0" w:color="auto"/>
      </w:divBdr>
      <w:divsChild>
        <w:div w:id="775516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55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edu/ppm/Policies/3-62_EvalPersonnel.html" TargetMode="External"/><Relationship Id="rId3" Type="http://schemas.openxmlformats.org/officeDocument/2006/relationships/settings" Target="settings.xml"/><Relationship Id="rId7" Type="http://schemas.openxmlformats.org/officeDocument/2006/relationships/hyperlink" Target="http://www.weber.edu/ppm/Policies/8-12_DatedGuideRankTenureReview.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edu/ppm/Policies/8-11_EvalFacultyMembers.html" TargetMode="External"/><Relationship Id="rId11" Type="http://schemas.openxmlformats.org/officeDocument/2006/relationships/fontTable" Target="fontTable.xml"/><Relationship Id="rId5" Type="http://schemas.openxmlformats.org/officeDocument/2006/relationships/hyperlink" Target="http://www.weber.edu/ppm/Policies/3-62_EvalPersonnel.html" TargetMode="External"/><Relationship Id="rId10" Type="http://schemas.openxmlformats.org/officeDocument/2006/relationships/hyperlink" Target="http://www.weber.edu/ppm/Policies/8-12_DatedGuideRankTenureReview.html" TargetMode="External"/><Relationship Id="rId4" Type="http://schemas.openxmlformats.org/officeDocument/2006/relationships/webSettings" Target="webSettings.xml"/><Relationship Id="rId9" Type="http://schemas.openxmlformats.org/officeDocument/2006/relationships/hyperlink" Target="http://www.weber.edu/ppm/Policies/8-11_EvalFacultyMemb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 A</dc:creator>
  <cp:keywords/>
  <dc:description/>
  <cp:lastModifiedBy>Brenda Stockberger</cp:lastModifiedBy>
  <cp:revision>2</cp:revision>
  <dcterms:created xsi:type="dcterms:W3CDTF">2016-03-01T19:04:00Z</dcterms:created>
  <dcterms:modified xsi:type="dcterms:W3CDTF">2016-03-01T19:04:00Z</dcterms:modified>
</cp:coreProperties>
</file>