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5B" w:rsidRDefault="0064135B" w:rsidP="0064135B">
      <w:pPr>
        <w:widowControl w:val="0"/>
        <w:tabs>
          <w:tab w:val="right" w:pos="9360"/>
        </w:tabs>
        <w:rPr>
          <w:i/>
          <w:sz w:val="20"/>
        </w:rPr>
      </w:pPr>
      <w:r>
        <w:tab/>
      </w:r>
      <w:r w:rsidR="004777F1">
        <w:fldChar w:fldCharType="begin"/>
      </w:r>
      <w:r w:rsidR="004777F1">
        <w:instrText xml:space="preserve"> SEQ CHAPTER \h \r 1</w:instrText>
      </w:r>
      <w:r w:rsidR="004777F1">
        <w:fldChar w:fldCharType="end"/>
      </w:r>
      <w:r w:rsidR="00F506AE">
        <w:rPr>
          <w:i/>
          <w:sz w:val="20"/>
        </w:rPr>
        <w:t>Draft</w:t>
      </w:r>
      <w:r>
        <w:rPr>
          <w:i/>
          <w:sz w:val="20"/>
        </w:rPr>
        <w:t xml:space="preserve"> 9-4-15</w:t>
      </w:r>
    </w:p>
    <w:p w:rsidR="0064135B" w:rsidRDefault="0064135B" w:rsidP="0064135B">
      <w:pPr>
        <w:widowControl w:val="0"/>
        <w:tabs>
          <w:tab w:val="right" w:pos="9360"/>
        </w:tabs>
        <w:rPr>
          <w:i/>
          <w:sz w:val="20"/>
        </w:rPr>
      </w:pPr>
    </w:p>
    <w:p w:rsidR="0064135B" w:rsidRPr="0064135B" w:rsidRDefault="0064135B" w:rsidP="0064135B">
      <w:pPr>
        <w:widowControl w:val="0"/>
        <w:tabs>
          <w:tab w:val="left" w:pos="360"/>
          <w:tab w:val="center" w:pos="4860"/>
        </w:tabs>
        <w:jc w:val="center"/>
        <w:rPr>
          <w:sz w:val="28"/>
          <w:szCs w:val="28"/>
        </w:rPr>
      </w:pPr>
      <w:r w:rsidRPr="0064135B">
        <w:rPr>
          <w:sz w:val="28"/>
          <w:szCs w:val="28"/>
        </w:rPr>
        <w:t>EXECUTIVE COMMITTEE CHARGES FOR 2015-2016</w:t>
      </w:r>
    </w:p>
    <w:p w:rsidR="0064135B" w:rsidRPr="0064135B" w:rsidRDefault="0064135B" w:rsidP="0064135B">
      <w:pPr>
        <w:widowControl w:val="0"/>
        <w:tabs>
          <w:tab w:val="right" w:pos="9360"/>
        </w:tabs>
        <w:rPr>
          <w:sz w:val="20"/>
        </w:rPr>
      </w:pPr>
    </w:p>
    <w:p w:rsidR="004777F1" w:rsidRPr="0064135B" w:rsidRDefault="0064135B" w:rsidP="0064135B">
      <w:pPr>
        <w:widowControl w:val="0"/>
        <w:tabs>
          <w:tab w:val="right" w:pos="9360"/>
        </w:tabs>
        <w:rPr>
          <w:i/>
          <w:sz w:val="22"/>
          <w:szCs w:val="22"/>
        </w:rPr>
      </w:pPr>
      <w:r>
        <w:rPr>
          <w:i/>
        </w:rPr>
        <w:tab/>
      </w:r>
      <w:r w:rsidR="007423B5" w:rsidRPr="0064135B">
        <w:rPr>
          <w:sz w:val="22"/>
          <w:szCs w:val="22"/>
        </w:rPr>
        <w:t>John Armstrong</w:t>
      </w:r>
      <w:r w:rsidR="004777F1" w:rsidRPr="0064135B">
        <w:rPr>
          <w:sz w:val="22"/>
          <w:szCs w:val="22"/>
        </w:rPr>
        <w:t>, Chair</w:t>
      </w:r>
      <w:r w:rsidR="004777F1" w:rsidRPr="0064135B">
        <w:rPr>
          <w:sz w:val="22"/>
          <w:szCs w:val="22"/>
        </w:rPr>
        <w:tab/>
      </w:r>
      <w:r w:rsidR="00F506AE" w:rsidRPr="0064135B">
        <w:rPr>
          <w:sz w:val="22"/>
          <w:szCs w:val="22"/>
        </w:rPr>
        <w:t>Nicole Beatty</w:t>
      </w:r>
      <w:r w:rsidR="004777F1" w:rsidRPr="0064135B">
        <w:rPr>
          <w:sz w:val="22"/>
          <w:szCs w:val="22"/>
        </w:rPr>
        <w:t>, Liaison</w:t>
      </w:r>
    </w:p>
    <w:p w:rsidR="00233FA2" w:rsidRDefault="00233FA2" w:rsidP="0064135B">
      <w:pPr>
        <w:widowControl w:val="0"/>
        <w:tabs>
          <w:tab w:val="left" w:pos="360"/>
        </w:tabs>
        <w:jc w:val="center"/>
        <w:rPr>
          <w:u w:val="single"/>
        </w:rPr>
      </w:pPr>
    </w:p>
    <w:p w:rsidR="004777F1" w:rsidRPr="0064135B" w:rsidRDefault="0064135B" w:rsidP="0064135B">
      <w:pPr>
        <w:widowControl w:val="0"/>
        <w:tabs>
          <w:tab w:val="left" w:pos="360"/>
        </w:tabs>
        <w:jc w:val="center"/>
        <w:rPr>
          <w:sz w:val="22"/>
          <w:szCs w:val="22"/>
        </w:rPr>
      </w:pPr>
      <w:r>
        <w:rPr>
          <w:u w:val="single"/>
        </w:rPr>
        <w:t>RESEARCH, SCHOLARSHIP AND PROFESSIONAL GROWTH</w:t>
      </w:r>
    </w:p>
    <w:p w:rsidR="0064135B" w:rsidRPr="0064135B" w:rsidRDefault="0064135B" w:rsidP="00E72770">
      <w:pPr>
        <w:widowControl w:val="0"/>
        <w:tabs>
          <w:tab w:val="left" w:pos="360"/>
        </w:tabs>
        <w:rPr>
          <w:sz w:val="22"/>
          <w:szCs w:val="22"/>
        </w:rPr>
      </w:pPr>
    </w:p>
    <w:p w:rsidR="004777F1" w:rsidRDefault="004777F1" w:rsidP="00E72770">
      <w:pPr>
        <w:widowControl w:val="0"/>
        <w:tabs>
          <w:tab w:val="left" w:pos="360"/>
        </w:tabs>
      </w:pPr>
      <w:r>
        <w:rPr>
          <w:b/>
          <w:i/>
        </w:rPr>
        <w:t>PPM 1-13, Article 5, Section 4.7: The Committee on Research, Scholarship and Professional Growth shall recommend policies on research, scholarship, teaching loads, instructional and faculty development and faculty productivity. It shall facilitate faculty in obtaining grants, travel funds, physical facilities, etc., to collaborative research and scholarly activities.</w:t>
      </w:r>
    </w:p>
    <w:p w:rsidR="00BC45A9" w:rsidRPr="00F506AE" w:rsidRDefault="00BC45A9"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97D" w:themeColor="text2"/>
        </w:rPr>
      </w:pPr>
    </w:p>
    <w:p w:rsidR="00E72770" w:rsidRPr="00E72770" w:rsidRDefault="004777F1" w:rsidP="006413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E72770">
        <w:t>1.</w:t>
      </w:r>
      <w:r w:rsidRPr="00E72770">
        <w:tab/>
        <w:t>Continue to issue requests for proposals (RFPs)</w:t>
      </w:r>
      <w:r w:rsidR="00E72770" w:rsidRPr="00E72770">
        <w:t xml:space="preserve"> </w:t>
      </w:r>
      <w:r w:rsidR="00E72770" w:rsidRPr="00E72770">
        <w:t>for Hemingway Faculty Vitality grants, Instructional Improvement Research grants, Hemingway Collaborative and Excellence Awards, Hemingway Adjunct Faculty grants, and Hemingway New Faculty grants</w:t>
      </w:r>
      <w:r w:rsidR="00E72770" w:rsidRPr="00E72770">
        <w:t xml:space="preserve"> </w:t>
      </w:r>
      <w:r w:rsidR="00E72770" w:rsidRPr="00E72770">
        <w:t xml:space="preserve">and review the proposals in a timely manner. </w:t>
      </w:r>
    </w:p>
    <w:p w:rsidR="004777F1"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E72770" w:rsidRPr="0064135B" w:rsidRDefault="00E72770"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r>
      <w:r w:rsidR="0064135B" w:rsidRPr="0064135B">
        <w:t>Coordinate due dates with ARCC and the Hall Endowment.</w:t>
      </w:r>
    </w:p>
    <w:p w:rsidR="004777F1" w:rsidRPr="00E72770"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3</w:t>
      </w:r>
      <w:r w:rsidR="004777F1" w:rsidRPr="00E72770">
        <w:t>.</w:t>
      </w:r>
      <w:r w:rsidR="004777F1" w:rsidRPr="00E72770">
        <w:tab/>
        <w:t>Continue to coordinate deadlines for submission of proposals with the chairs of the Institutional Review Board and the Animal Care and Use Committee.</w:t>
      </w:r>
    </w:p>
    <w:p w:rsidR="004777F1" w:rsidRPr="00E72770"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4</w:t>
      </w:r>
      <w:r w:rsidR="004777F1" w:rsidRPr="00E72770">
        <w:t>.</w:t>
      </w:r>
      <w:r w:rsidR="004777F1" w:rsidRPr="00E72770">
        <w:tab/>
        <w:t xml:space="preserve">Review and update as needed the proposal guidelines.  Clarify and report the criteria for awarding the grant.  Explore ways to simplify the process and broaden the criteria. </w:t>
      </w:r>
    </w:p>
    <w:p w:rsidR="004777F1" w:rsidRPr="00E72770"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5</w:t>
      </w:r>
      <w:r w:rsidR="004777F1" w:rsidRPr="00E72770">
        <w:t>.</w:t>
      </w:r>
      <w:r w:rsidR="004777F1" w:rsidRPr="00E72770">
        <w:tab/>
        <w:t>Provide feedback to authors why proposals were not funded.</w:t>
      </w:r>
    </w:p>
    <w:p w:rsidR="004777F1" w:rsidRPr="00E72770"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6</w:t>
      </w:r>
      <w:r w:rsidR="004777F1" w:rsidRPr="00E72770">
        <w:t>.</w:t>
      </w:r>
      <w:r w:rsidR="004777F1" w:rsidRPr="00E72770">
        <w:tab/>
        <w:t xml:space="preserve">Continue efforts to publicize the committee’s activities. Seek ways to broaden participation campus wide including adjunct faculty. Explore opportunities to disseminate information about the funded projects, including workshops, in order to provide consistent information and feedback to potential applicants.  </w:t>
      </w:r>
    </w:p>
    <w:p w:rsidR="004777F1" w:rsidRPr="00E72770"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7</w:t>
      </w:r>
      <w:r w:rsidR="004777F1" w:rsidRPr="00E72770">
        <w:t>.</w:t>
      </w:r>
      <w:r w:rsidR="004777F1" w:rsidRPr="00E72770">
        <w:tab/>
        <w:t xml:space="preserve">Work with the Teaching, Learning and Assessment Committee to find non-monetary ways to promote and recognize faculty research and scholarship. </w:t>
      </w:r>
    </w:p>
    <w:p w:rsidR="004777F1" w:rsidRPr="00E72770" w:rsidRDefault="004777F1"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8</w:t>
      </w:r>
      <w:r w:rsidR="004777F1" w:rsidRPr="00E72770">
        <w:t>.</w:t>
      </w:r>
      <w:r w:rsidR="004777F1" w:rsidRPr="00E72770">
        <w:tab/>
        <w:t>Work with the Teaching, Learning and Assessment Committee to help faculty identify new methods of scholarship.</w:t>
      </w:r>
    </w:p>
    <w:p w:rsidR="00E72770" w:rsidRPr="00E72770" w:rsidRDefault="00E72770"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4777F1" w:rsidRPr="00E72770" w:rsidRDefault="0064135B" w:rsidP="00E7277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9</w:t>
      </w:r>
      <w:r w:rsidR="004777F1" w:rsidRPr="00E72770">
        <w:t>.</w:t>
      </w:r>
      <w:r w:rsidR="004777F1" w:rsidRPr="00E72770">
        <w:tab/>
        <w:t>Keep in communication and continue to cooperate and coordinate with OUR (Office of Undergraduate Research), C</w:t>
      </w:r>
      <w:r w:rsidR="00F10814" w:rsidRPr="00E72770">
        <w:t>CEL</w:t>
      </w:r>
      <w:r w:rsidR="004777F1" w:rsidRPr="00E72770">
        <w:t xml:space="preserve"> (</w:t>
      </w:r>
      <w:r w:rsidR="00F10814" w:rsidRPr="00E72770">
        <w:t xml:space="preserve">Center for </w:t>
      </w:r>
      <w:r w:rsidR="004777F1" w:rsidRPr="00E72770">
        <w:t xml:space="preserve">Community </w:t>
      </w:r>
      <w:r w:rsidR="00F10814" w:rsidRPr="00E72770">
        <w:t>Engaged Learning</w:t>
      </w:r>
      <w:r w:rsidR="004777F1" w:rsidRPr="00E72770">
        <w:t>), Hall family, and ARCC (Academic Resources and Computing Committee).</w:t>
      </w:r>
    </w:p>
    <w:p w:rsidR="004777F1" w:rsidRPr="00E72770" w:rsidRDefault="004777F1" w:rsidP="00E7277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77F1" w:rsidRPr="00E72770" w:rsidRDefault="0064135B" w:rsidP="00E7277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t>10.</w:t>
      </w:r>
      <w:r w:rsidR="004777F1" w:rsidRPr="00E72770">
        <w:t xml:space="preserve"> Continue to coordinate with </w:t>
      </w:r>
      <w:proofErr w:type="gramStart"/>
      <w:r w:rsidR="004777F1" w:rsidRPr="00E72770">
        <w:t>OUR</w:t>
      </w:r>
      <w:r>
        <w:t xml:space="preserve"> </w:t>
      </w:r>
      <w:r w:rsidR="004777F1" w:rsidRPr="00E72770">
        <w:t>to</w:t>
      </w:r>
      <w:proofErr w:type="gramEnd"/>
      <w:r w:rsidR="004777F1" w:rsidRPr="00E72770">
        <w:t xml:space="preserve"> provide faculty with funding for research assistants.</w:t>
      </w:r>
    </w:p>
    <w:p w:rsidR="00293D18" w:rsidRPr="00E72770" w:rsidRDefault="00293D18" w:rsidP="00E7277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4135B" w:rsidRDefault="0064135B" w:rsidP="006413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t>11</w:t>
      </w:r>
      <w:r w:rsidR="007423B5" w:rsidRPr="00E72770">
        <w:t xml:space="preserve">. </w:t>
      </w:r>
      <w:r w:rsidR="00E72770" w:rsidRPr="00E72770">
        <w:t>Examine the deadline schedule to help s</w:t>
      </w:r>
      <w:r w:rsidR="007423B5" w:rsidRPr="00E72770">
        <w:t>treamline the proposal</w:t>
      </w:r>
      <w:r>
        <w:t>s</w:t>
      </w:r>
      <w:r w:rsidR="007423B5" w:rsidRPr="00E72770">
        <w:t xml:space="preserve"> for submission and review process.</w:t>
      </w:r>
    </w:p>
    <w:p w:rsidR="0064135B" w:rsidRDefault="0064135B" w:rsidP="00E7277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72770" w:rsidRPr="00F506AE" w:rsidRDefault="0064135B" w:rsidP="00B325A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549"/>
        </w:tabs>
        <w:rPr>
          <w:color w:val="1F497D" w:themeColor="text2"/>
        </w:rPr>
      </w:pPr>
      <w:r>
        <w:t>12.</w:t>
      </w:r>
      <w:r>
        <w:tab/>
        <w:t>C</w:t>
      </w:r>
      <w:r w:rsidR="00E72770" w:rsidRPr="0064135B">
        <w:t>larify the funding categories for faculty.</w:t>
      </w:r>
      <w:bookmarkStart w:id="0" w:name="_GoBack"/>
      <w:bookmarkEnd w:id="0"/>
    </w:p>
    <w:p w:rsidR="00634AB2" w:rsidRDefault="00634AB2" w:rsidP="00E7277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color w:val="1F497D" w:themeColor="text2"/>
        </w:rPr>
      </w:pPr>
    </w:p>
    <w:sectPr w:rsidR="00634AB2" w:rsidSect="009B27B6">
      <w:pgSz w:w="12240" w:h="15840"/>
      <w:pgMar w:top="99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7E0C562F"/>
    <w:multiLevelType w:val="multilevel"/>
    <w:tmpl w:val="10B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08"/>
    <w:rsid w:val="0006201C"/>
    <w:rsid w:val="001F1595"/>
    <w:rsid w:val="00233FA2"/>
    <w:rsid w:val="00293D18"/>
    <w:rsid w:val="004777F1"/>
    <w:rsid w:val="00544C04"/>
    <w:rsid w:val="0057411C"/>
    <w:rsid w:val="00634AB2"/>
    <w:rsid w:val="0064135B"/>
    <w:rsid w:val="007067FA"/>
    <w:rsid w:val="007423B5"/>
    <w:rsid w:val="00931CC4"/>
    <w:rsid w:val="009B27B6"/>
    <w:rsid w:val="00B325A0"/>
    <w:rsid w:val="00B607D1"/>
    <w:rsid w:val="00BC45A9"/>
    <w:rsid w:val="00BE68F4"/>
    <w:rsid w:val="00D86A9C"/>
    <w:rsid w:val="00E06373"/>
    <w:rsid w:val="00E72770"/>
    <w:rsid w:val="00EB5F08"/>
    <w:rsid w:val="00F10814"/>
    <w:rsid w:val="00F5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521BE-5C63-4BFD-BF66-7A89A8C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D18"/>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6480"/>
        <w:tab w:val="left" w:pos="7200"/>
        <w:tab w:val="left" w:pos="7920"/>
      </w:tabs>
      <w:ind w:left="6480" w:hanging="18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Level11">
    <w:name w:val="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Style1">
    <w:name w:val="Style1"/>
    <w:basedOn w:val="Normal"/>
    <w:pPr>
      <w:widowControl w:val="0"/>
    </w:pPr>
  </w:style>
  <w:style w:type="paragraph" w:customStyle="1" w:styleId="ListParagra">
    <w:name w:val="List Paragra"/>
    <w:basedOn w:val="Normal"/>
    <w:pPr>
      <w:widowControl w:val="0"/>
    </w:pPr>
  </w:style>
  <w:style w:type="paragraph" w:customStyle="1" w:styleId="1-1">
    <w:name w:val="1-1"/>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character" w:customStyle="1" w:styleId="DefaultPara">
    <w:name w:val="Default Para"/>
    <w:basedOn w:val="DefaultParagraphFont"/>
  </w:style>
  <w:style w:type="character" w:customStyle="1" w:styleId="BalloonTextChar">
    <w:name w:val="Balloon Text Char"/>
    <w:link w:val="BalloonText"/>
    <w:uiPriority w:val="99"/>
    <w:semiHidden/>
    <w:rsid w:val="0029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3136">
      <w:bodyDiv w:val="1"/>
      <w:marLeft w:val="0"/>
      <w:marRight w:val="0"/>
      <w:marTop w:val="0"/>
      <w:marBottom w:val="0"/>
      <w:divBdr>
        <w:top w:val="none" w:sz="0" w:space="0" w:color="auto"/>
        <w:left w:val="none" w:sz="0" w:space="0" w:color="auto"/>
        <w:bottom w:val="none" w:sz="0" w:space="0" w:color="auto"/>
        <w:right w:val="none" w:sz="0" w:space="0" w:color="auto"/>
      </w:divBdr>
    </w:div>
    <w:div w:id="348724110">
      <w:bodyDiv w:val="1"/>
      <w:marLeft w:val="0"/>
      <w:marRight w:val="0"/>
      <w:marTop w:val="0"/>
      <w:marBottom w:val="0"/>
      <w:divBdr>
        <w:top w:val="none" w:sz="0" w:space="0" w:color="auto"/>
        <w:left w:val="none" w:sz="0" w:space="0" w:color="auto"/>
        <w:bottom w:val="none" w:sz="0" w:space="0" w:color="auto"/>
        <w:right w:val="none" w:sz="0" w:space="0" w:color="auto"/>
      </w:divBdr>
    </w:div>
    <w:div w:id="14201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Dixon</dc:creator>
  <cp:lastModifiedBy>Brenda Stockberger</cp:lastModifiedBy>
  <cp:revision>6</cp:revision>
  <cp:lastPrinted>2015-09-04T19:54:00Z</cp:lastPrinted>
  <dcterms:created xsi:type="dcterms:W3CDTF">2015-08-19T17:18:00Z</dcterms:created>
  <dcterms:modified xsi:type="dcterms:W3CDTF">2015-09-04T19:54:00Z</dcterms:modified>
</cp:coreProperties>
</file>