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32" w:rsidRPr="00D05CAD" w:rsidRDefault="00817532">
      <w:pPr>
        <w:rPr>
          <w:rFonts w:asciiTheme="minorHAnsi" w:hAnsiTheme="minorHAnsi" w:cstheme="minorHAnsi"/>
        </w:rPr>
      </w:pPr>
      <w:bookmarkStart w:id="0" w:name="_GoBack"/>
      <w:bookmarkEnd w:id="0"/>
      <w:r w:rsidRPr="00D05CAD">
        <w:rPr>
          <w:rFonts w:asciiTheme="minorHAnsi" w:hAnsiTheme="minorHAnsi" w:cstheme="minorHAnsi"/>
        </w:rPr>
        <w:t>Faculty Senate Executive Committee</w:t>
      </w:r>
      <w:r w:rsidRPr="00D05CAD">
        <w:rPr>
          <w:rFonts w:asciiTheme="minorHAnsi" w:hAnsiTheme="minorHAnsi" w:cstheme="minorHAnsi"/>
        </w:rPr>
        <w:br/>
        <w:t>Program Review</w:t>
      </w:r>
    </w:p>
    <w:p w:rsidR="00817532" w:rsidRPr="00F10B9D" w:rsidRDefault="00817532" w:rsidP="00F10B9D">
      <w:pPr>
        <w:pStyle w:val="ListParagraph"/>
        <w:numPr>
          <w:ilvl w:val="0"/>
          <w:numId w:val="2"/>
        </w:numPr>
        <w:rPr>
          <w:rFonts w:asciiTheme="minorHAnsi" w:hAnsiTheme="minorHAnsi" w:cstheme="minorHAnsi"/>
        </w:rPr>
      </w:pPr>
      <w:r w:rsidRPr="00F10B9D">
        <w:rPr>
          <w:rFonts w:asciiTheme="minorHAnsi" w:hAnsiTheme="minorHAnsi" w:cstheme="minorHAnsi"/>
          <w:b/>
        </w:rPr>
        <w:t>Review of the Program Review Timeline</w:t>
      </w:r>
      <w:r w:rsidR="00F10B9D">
        <w:rPr>
          <w:rFonts w:asciiTheme="minorHAnsi" w:hAnsiTheme="minorHAnsi" w:cstheme="minorHAnsi"/>
          <w:b/>
        </w:rPr>
        <w:br/>
      </w:r>
      <w:r w:rsidR="00F10B9D" w:rsidRPr="00F10B9D">
        <w:rPr>
          <w:rFonts w:asciiTheme="minorHAnsi" w:hAnsiTheme="minorHAnsi" w:cstheme="minorHAnsi"/>
        </w:rPr>
        <w:t>(detailed timeline at http://weber.edu/oie/program_review_checklist.html)</w:t>
      </w:r>
    </w:p>
    <w:p w:rsidR="00817532" w:rsidRPr="00D05CAD" w:rsidRDefault="00817532" w:rsidP="00817532">
      <w:pPr>
        <w:pStyle w:val="ListParagraph"/>
        <w:numPr>
          <w:ilvl w:val="1"/>
          <w:numId w:val="2"/>
        </w:numPr>
        <w:rPr>
          <w:rFonts w:asciiTheme="minorHAnsi" w:hAnsiTheme="minorHAnsi" w:cstheme="minorHAnsi"/>
        </w:rPr>
      </w:pPr>
      <w:r w:rsidRPr="00D05CAD">
        <w:rPr>
          <w:rFonts w:asciiTheme="minorHAnsi" w:hAnsiTheme="minorHAnsi" w:cstheme="minorHAnsi"/>
        </w:rPr>
        <w:t xml:space="preserve">Semester </w:t>
      </w:r>
      <w:r w:rsidR="004B4588">
        <w:rPr>
          <w:rFonts w:asciiTheme="minorHAnsi" w:hAnsiTheme="minorHAnsi" w:cstheme="minorHAnsi"/>
        </w:rPr>
        <w:t>(</w:t>
      </w:r>
      <w:r w:rsidRPr="00D05CAD">
        <w:rPr>
          <w:rFonts w:asciiTheme="minorHAnsi" w:hAnsiTheme="minorHAnsi" w:cstheme="minorHAnsi"/>
        </w:rPr>
        <w:t>-1</w:t>
      </w:r>
      <w:r w:rsidR="004B4588">
        <w:rPr>
          <w:rFonts w:asciiTheme="minorHAnsi" w:hAnsiTheme="minorHAnsi" w:cstheme="minorHAnsi"/>
        </w:rPr>
        <w:t>)</w:t>
      </w:r>
      <w:r w:rsidRPr="00D05CAD">
        <w:rPr>
          <w:rFonts w:asciiTheme="minorHAnsi" w:hAnsiTheme="minorHAnsi" w:cstheme="minorHAnsi"/>
        </w:rPr>
        <w:t xml:space="preserve"> – departments notified of the pending program review</w:t>
      </w:r>
    </w:p>
    <w:p w:rsidR="00817532" w:rsidRPr="00D05CAD" w:rsidRDefault="00817532" w:rsidP="00817532">
      <w:pPr>
        <w:pStyle w:val="ListParagraph"/>
        <w:numPr>
          <w:ilvl w:val="1"/>
          <w:numId w:val="2"/>
        </w:numPr>
        <w:rPr>
          <w:rFonts w:asciiTheme="minorHAnsi" w:hAnsiTheme="minorHAnsi" w:cstheme="minorHAnsi"/>
        </w:rPr>
      </w:pPr>
      <w:r w:rsidRPr="00D05CAD">
        <w:rPr>
          <w:rFonts w:asciiTheme="minorHAnsi" w:hAnsiTheme="minorHAnsi" w:cstheme="minorHAnsi"/>
        </w:rPr>
        <w:t>Semester 1 – self-study document developed, on-site visitors nominated</w:t>
      </w:r>
    </w:p>
    <w:p w:rsidR="00817532" w:rsidRPr="00D05CAD" w:rsidRDefault="00817532" w:rsidP="00817532">
      <w:pPr>
        <w:pStyle w:val="ListParagraph"/>
        <w:numPr>
          <w:ilvl w:val="1"/>
          <w:numId w:val="2"/>
        </w:numPr>
        <w:rPr>
          <w:rFonts w:asciiTheme="minorHAnsi" w:hAnsiTheme="minorHAnsi" w:cstheme="minorHAnsi"/>
        </w:rPr>
      </w:pPr>
      <w:r w:rsidRPr="00D05CAD">
        <w:rPr>
          <w:rFonts w:asciiTheme="minorHAnsi" w:hAnsiTheme="minorHAnsi" w:cstheme="minorHAnsi"/>
        </w:rPr>
        <w:t>Semester 2 – site-visit occurs,</w:t>
      </w:r>
      <w:r w:rsidR="00437B4E" w:rsidRPr="00D05CAD">
        <w:rPr>
          <w:rFonts w:asciiTheme="minorHAnsi" w:hAnsiTheme="minorHAnsi" w:cstheme="minorHAnsi"/>
        </w:rPr>
        <w:t xml:space="preserve"> site-team report written and delivered to department faculty, faculty response written, Dean’s response written. All documents posted online.</w:t>
      </w:r>
    </w:p>
    <w:p w:rsidR="00437B4E" w:rsidRPr="00D05CAD" w:rsidRDefault="00437B4E" w:rsidP="00817532">
      <w:pPr>
        <w:pStyle w:val="ListParagraph"/>
        <w:numPr>
          <w:ilvl w:val="1"/>
          <w:numId w:val="2"/>
        </w:numPr>
        <w:rPr>
          <w:rFonts w:asciiTheme="minorHAnsi" w:hAnsiTheme="minorHAnsi" w:cstheme="minorHAnsi"/>
        </w:rPr>
      </w:pPr>
      <w:r w:rsidRPr="00D05CAD">
        <w:rPr>
          <w:rFonts w:asciiTheme="minorHAnsi" w:hAnsiTheme="minorHAnsi" w:cstheme="minorHAnsi"/>
        </w:rPr>
        <w:t>Semester 3 – Faculty Senate Executive Committee reviews each program review and after presentation with question &amp; answer period, makes a recommendation.</w:t>
      </w:r>
    </w:p>
    <w:p w:rsidR="00437B4E" w:rsidRPr="00D05CAD" w:rsidRDefault="00437B4E" w:rsidP="00817532">
      <w:pPr>
        <w:pStyle w:val="ListParagraph"/>
        <w:numPr>
          <w:ilvl w:val="1"/>
          <w:numId w:val="2"/>
        </w:numPr>
        <w:rPr>
          <w:rFonts w:asciiTheme="minorHAnsi" w:hAnsiTheme="minorHAnsi" w:cstheme="minorHAnsi"/>
        </w:rPr>
      </w:pPr>
      <w:r w:rsidRPr="00D05CAD">
        <w:rPr>
          <w:rFonts w:asciiTheme="minorHAnsi" w:hAnsiTheme="minorHAnsi" w:cstheme="minorHAnsi"/>
        </w:rPr>
        <w:t>Final</w:t>
      </w:r>
      <w:r w:rsidR="00C27916" w:rsidRPr="00D05CAD">
        <w:rPr>
          <w:rFonts w:asciiTheme="minorHAnsi" w:hAnsiTheme="minorHAnsi" w:cstheme="minorHAnsi"/>
        </w:rPr>
        <w:t>, summary</w:t>
      </w:r>
      <w:r w:rsidRPr="00D05CAD">
        <w:rPr>
          <w:rFonts w:asciiTheme="minorHAnsi" w:hAnsiTheme="minorHAnsi" w:cstheme="minorHAnsi"/>
        </w:rPr>
        <w:t xml:space="preserve"> reports are written and forwarded to WSU Board of Trustees and Utah State Board of Regents.</w:t>
      </w:r>
      <w:r w:rsidR="00F10B9D">
        <w:rPr>
          <w:rFonts w:asciiTheme="minorHAnsi" w:hAnsiTheme="minorHAnsi" w:cstheme="minorHAnsi"/>
        </w:rPr>
        <w:br/>
      </w:r>
    </w:p>
    <w:p w:rsidR="00C27916" w:rsidRPr="00D05CAD" w:rsidRDefault="00C27916" w:rsidP="007853AD">
      <w:pPr>
        <w:pStyle w:val="ListParagraph"/>
        <w:numPr>
          <w:ilvl w:val="0"/>
          <w:numId w:val="2"/>
        </w:numPr>
        <w:rPr>
          <w:rFonts w:asciiTheme="minorHAnsi" w:hAnsiTheme="minorHAnsi" w:cstheme="minorHAnsi"/>
        </w:rPr>
      </w:pPr>
      <w:r w:rsidRPr="00F10B9D">
        <w:rPr>
          <w:rFonts w:asciiTheme="minorHAnsi" w:hAnsiTheme="minorHAnsi" w:cstheme="minorHAnsi"/>
          <w:b/>
        </w:rPr>
        <w:t>Faculty Senate Executive Committee review</w:t>
      </w:r>
      <w:r w:rsidR="007853AD" w:rsidRPr="00D05CAD">
        <w:rPr>
          <w:rFonts w:asciiTheme="minorHAnsi" w:hAnsiTheme="minorHAnsi" w:cstheme="minorHAnsi"/>
        </w:rPr>
        <w:br/>
      </w:r>
      <w:r w:rsidR="004C59A1" w:rsidRPr="00D05CAD">
        <w:rPr>
          <w:rFonts w:asciiTheme="minorHAnsi" w:hAnsiTheme="minorHAnsi" w:cstheme="minorHAnsi"/>
        </w:rPr>
        <w:t>The program review standing committee is comprised of the Provost, two Associate Provosts, representatives of the Office of Institutional Effectiveness, and the members of the current Faculty Senate Executive Committee. Specifically, the role of the committee is to:</w:t>
      </w:r>
    </w:p>
    <w:p w:rsidR="00DA788A" w:rsidRPr="00D05CAD" w:rsidRDefault="00DA788A" w:rsidP="007853AD">
      <w:pPr>
        <w:pStyle w:val="ListParagraph"/>
        <w:numPr>
          <w:ilvl w:val="1"/>
          <w:numId w:val="2"/>
        </w:numPr>
        <w:spacing w:after="0" w:line="240" w:lineRule="auto"/>
        <w:rPr>
          <w:rFonts w:asciiTheme="minorHAnsi" w:eastAsia="Times New Roman" w:hAnsiTheme="minorHAnsi" w:cstheme="minorHAnsi"/>
        </w:rPr>
      </w:pPr>
      <w:r w:rsidRPr="00D05CAD">
        <w:rPr>
          <w:rFonts w:asciiTheme="minorHAnsi" w:eastAsia="Times New Roman" w:hAnsiTheme="minorHAnsi" w:cstheme="minorHAnsi"/>
          <w:b/>
          <w:bCs/>
        </w:rPr>
        <w:t>Prior to the Committee meeting</w:t>
      </w:r>
      <w:r w:rsidRPr="00DA788A">
        <w:rPr>
          <w:rFonts w:asciiTheme="minorHAnsi" w:eastAsia="Times New Roman" w:hAnsiTheme="minorHAnsi" w:cstheme="minorHAnsi"/>
        </w:rPr>
        <w:t xml:space="preserve">, read the following documents which are provided by </w:t>
      </w:r>
      <w:r w:rsidRPr="00D05CAD">
        <w:rPr>
          <w:rFonts w:asciiTheme="minorHAnsi" w:eastAsia="Times New Roman" w:hAnsiTheme="minorHAnsi" w:cstheme="minorHAnsi"/>
        </w:rPr>
        <w:t>the Office of  Institutional Effectiveness:</w:t>
      </w:r>
    </w:p>
    <w:p w:rsidR="00DA788A" w:rsidRPr="00D05CAD" w:rsidRDefault="00DA788A" w:rsidP="007853AD">
      <w:pPr>
        <w:numPr>
          <w:ilvl w:val="3"/>
          <w:numId w:val="2"/>
        </w:numPr>
        <w:spacing w:before="100" w:beforeAutospacing="1" w:after="100" w:afterAutospacing="1" w:line="240" w:lineRule="auto"/>
        <w:rPr>
          <w:rFonts w:asciiTheme="minorHAnsi" w:eastAsia="Times New Roman" w:hAnsiTheme="minorHAnsi" w:cstheme="minorHAnsi"/>
        </w:rPr>
      </w:pPr>
      <w:r w:rsidRPr="00DA788A">
        <w:rPr>
          <w:rFonts w:asciiTheme="minorHAnsi" w:eastAsia="Times New Roman" w:hAnsiTheme="minorHAnsi" w:cstheme="minorHAnsi"/>
        </w:rPr>
        <w:t>executive summary of the self-study</w:t>
      </w:r>
    </w:p>
    <w:p w:rsidR="00DA788A" w:rsidRPr="00D05CAD" w:rsidRDefault="00DA788A" w:rsidP="007853AD">
      <w:pPr>
        <w:numPr>
          <w:ilvl w:val="3"/>
          <w:numId w:val="2"/>
        </w:numPr>
        <w:spacing w:before="100" w:beforeAutospacing="1" w:after="100" w:afterAutospacing="1" w:line="240" w:lineRule="auto"/>
        <w:rPr>
          <w:rFonts w:asciiTheme="minorHAnsi" w:eastAsia="Times New Roman" w:hAnsiTheme="minorHAnsi" w:cstheme="minorHAnsi"/>
        </w:rPr>
      </w:pPr>
      <w:r w:rsidRPr="00DA788A">
        <w:rPr>
          <w:rFonts w:asciiTheme="minorHAnsi" w:eastAsia="Times New Roman" w:hAnsiTheme="minorHAnsi" w:cstheme="minorHAnsi"/>
        </w:rPr>
        <w:t>report of the Program Review Evaluation Team</w:t>
      </w:r>
    </w:p>
    <w:p w:rsidR="00DA788A" w:rsidRPr="00D05CAD" w:rsidRDefault="00DA788A" w:rsidP="007853AD">
      <w:pPr>
        <w:numPr>
          <w:ilvl w:val="3"/>
          <w:numId w:val="2"/>
        </w:numPr>
        <w:spacing w:before="100" w:beforeAutospacing="1" w:after="100" w:afterAutospacing="1" w:line="240" w:lineRule="auto"/>
        <w:rPr>
          <w:rFonts w:asciiTheme="minorHAnsi" w:eastAsia="Times New Roman" w:hAnsiTheme="minorHAnsi" w:cstheme="minorHAnsi"/>
        </w:rPr>
      </w:pPr>
      <w:r w:rsidRPr="00D05CAD">
        <w:rPr>
          <w:rFonts w:asciiTheme="minorHAnsi" w:eastAsia="Times New Roman" w:hAnsiTheme="minorHAnsi" w:cstheme="minorHAnsi"/>
        </w:rPr>
        <w:t>r</w:t>
      </w:r>
      <w:r w:rsidRPr="00DA788A">
        <w:rPr>
          <w:rFonts w:asciiTheme="minorHAnsi" w:eastAsia="Times New Roman" w:hAnsiTheme="minorHAnsi" w:cstheme="minorHAnsi"/>
        </w:rPr>
        <w:t>esponse of the Program Faculty to the Team report</w:t>
      </w:r>
    </w:p>
    <w:p w:rsidR="00DA788A" w:rsidRPr="00DA788A" w:rsidRDefault="00DA788A" w:rsidP="007853AD">
      <w:pPr>
        <w:numPr>
          <w:ilvl w:val="3"/>
          <w:numId w:val="2"/>
        </w:numPr>
        <w:spacing w:before="100" w:beforeAutospacing="1" w:after="100" w:afterAutospacing="1" w:line="240" w:lineRule="auto"/>
        <w:rPr>
          <w:rFonts w:asciiTheme="minorHAnsi" w:eastAsia="Times New Roman" w:hAnsiTheme="minorHAnsi" w:cstheme="minorHAnsi"/>
        </w:rPr>
      </w:pPr>
      <w:r w:rsidRPr="00DA788A">
        <w:rPr>
          <w:rFonts w:asciiTheme="minorHAnsi" w:eastAsia="Times New Roman" w:hAnsiTheme="minorHAnsi" w:cstheme="minorHAnsi"/>
        </w:rPr>
        <w:t>response of the Dean to all program review documents</w:t>
      </w:r>
    </w:p>
    <w:p w:rsidR="00DA788A" w:rsidRPr="00D05CAD" w:rsidRDefault="00DA788A" w:rsidP="007853AD">
      <w:pPr>
        <w:pStyle w:val="ListParagraph"/>
        <w:numPr>
          <w:ilvl w:val="1"/>
          <w:numId w:val="2"/>
        </w:numPr>
        <w:rPr>
          <w:rFonts w:asciiTheme="minorHAnsi" w:hAnsiTheme="minorHAnsi" w:cstheme="minorHAnsi"/>
        </w:rPr>
      </w:pPr>
      <w:r w:rsidRPr="00D05CAD">
        <w:rPr>
          <w:rStyle w:val="Strong"/>
          <w:rFonts w:asciiTheme="minorHAnsi" w:hAnsiTheme="minorHAnsi" w:cstheme="minorHAnsi"/>
        </w:rPr>
        <w:t>During the Committee meeting</w:t>
      </w:r>
      <w:r w:rsidRPr="00D05CAD">
        <w:rPr>
          <w:rFonts w:asciiTheme="minorHAnsi" w:hAnsiTheme="minorHAnsi" w:cstheme="minorHAnsi"/>
        </w:rPr>
        <w:t xml:space="preserve">, listen to a brief </w:t>
      </w:r>
      <w:r w:rsidR="00EB607B">
        <w:rPr>
          <w:rFonts w:asciiTheme="minorHAnsi" w:hAnsiTheme="minorHAnsi" w:cstheme="minorHAnsi"/>
        </w:rPr>
        <w:t xml:space="preserve">ten to </w:t>
      </w:r>
      <w:r w:rsidRPr="00D05CAD">
        <w:rPr>
          <w:rFonts w:asciiTheme="minorHAnsi" w:hAnsiTheme="minorHAnsi" w:cstheme="minorHAnsi"/>
        </w:rPr>
        <w:t>fi</w:t>
      </w:r>
      <w:r w:rsidR="00EB607B">
        <w:rPr>
          <w:rFonts w:asciiTheme="minorHAnsi" w:hAnsiTheme="minorHAnsi" w:cstheme="minorHAnsi"/>
        </w:rPr>
        <w:t>fteen</w:t>
      </w:r>
      <w:r w:rsidRPr="00D05CAD">
        <w:rPr>
          <w:rFonts w:asciiTheme="minorHAnsi" w:hAnsiTheme="minorHAnsi" w:cstheme="minorHAnsi"/>
        </w:rPr>
        <w:t>-minute summary by a Program Faculty member on the program review findings. As needed, ask questions for clarification. NOTE: The Committee's role is NOT to second-guess the findings made by the evaluation teams, but to create a division-wide perspective on the results of the reviews and to assist in improving our academic programs.</w:t>
      </w:r>
    </w:p>
    <w:p w:rsidR="001B0890" w:rsidRPr="001B0890" w:rsidRDefault="001B0890" w:rsidP="001B0890">
      <w:pPr>
        <w:pStyle w:val="ListParagraph"/>
        <w:numPr>
          <w:ilvl w:val="1"/>
          <w:numId w:val="2"/>
        </w:numPr>
        <w:spacing w:before="60" w:line="240" w:lineRule="auto"/>
        <w:ind w:right="60"/>
        <w:rPr>
          <w:rFonts w:ascii="Times New Roman" w:eastAsia="Times New Roman" w:hAnsi="Times New Roman" w:cs="Times New Roman"/>
        </w:rPr>
      </w:pPr>
      <w:r w:rsidRPr="001B0890">
        <w:rPr>
          <w:rFonts w:asciiTheme="minorHAnsi" w:eastAsia="Times New Roman" w:hAnsiTheme="minorHAnsi" w:cstheme="minorHAnsi"/>
          <w:b/>
          <w:bCs/>
        </w:rPr>
        <w:t>At the conclusion of each program report or at the end of the meeting</w:t>
      </w:r>
      <w:r w:rsidRPr="001B0890">
        <w:rPr>
          <w:rFonts w:eastAsia="Times New Roman" w:cs="Calibri"/>
        </w:rPr>
        <w:t>, the FEC will recommend one of a continuum of actions to the Provost. The Provost will consider the recommendation and make a final decision to be sent to the Board of Trustees and Board of Regents.</w:t>
      </w:r>
    </w:p>
    <w:p w:rsidR="001B0890" w:rsidRPr="001B0890" w:rsidRDefault="001B0890" w:rsidP="001B0890">
      <w:pPr>
        <w:pStyle w:val="ListParagraph"/>
        <w:numPr>
          <w:ilvl w:val="2"/>
          <w:numId w:val="6"/>
        </w:numPr>
        <w:spacing w:before="60" w:line="240" w:lineRule="auto"/>
        <w:ind w:right="60"/>
        <w:rPr>
          <w:rFonts w:ascii="Times New Roman" w:eastAsia="Times New Roman" w:hAnsi="Times New Roman" w:cs="Times New Roman"/>
        </w:rPr>
      </w:pPr>
      <w:r w:rsidRPr="001B0890">
        <w:rPr>
          <w:rFonts w:ascii="Times New Roman" w:eastAsia="Symbol" w:hAnsi="Times New Roman" w:cs="Times New Roman"/>
          <w:sz w:val="14"/>
          <w:szCs w:val="14"/>
        </w:rPr>
        <w:lastRenderedPageBreak/>
        <w:t xml:space="preserve"> </w:t>
      </w:r>
      <w:r w:rsidRPr="001B0890">
        <w:rPr>
          <w:rFonts w:eastAsia="Times New Roman" w:cs="Calibri"/>
        </w:rPr>
        <w:t>Letter of commendation to the department. (This would only be given to programs which are markedly exceeding expectations and functioning at an atypical level in all regards.)</w:t>
      </w:r>
    </w:p>
    <w:p w:rsidR="001B0890" w:rsidRPr="001B0890" w:rsidRDefault="001B0890" w:rsidP="001B0890">
      <w:pPr>
        <w:pStyle w:val="ListParagraph"/>
        <w:numPr>
          <w:ilvl w:val="2"/>
          <w:numId w:val="6"/>
        </w:numPr>
        <w:spacing w:before="60" w:line="240" w:lineRule="auto"/>
        <w:ind w:right="60"/>
        <w:rPr>
          <w:rFonts w:ascii="Times New Roman" w:eastAsia="Times New Roman" w:hAnsi="Times New Roman" w:cs="Times New Roman"/>
        </w:rPr>
      </w:pPr>
      <w:r w:rsidRPr="001B0890">
        <w:rPr>
          <w:rFonts w:ascii="Times New Roman" w:eastAsia="Symbol" w:hAnsi="Times New Roman" w:cs="Times New Roman"/>
          <w:sz w:val="14"/>
          <w:szCs w:val="14"/>
        </w:rPr>
        <w:t xml:space="preserve"> </w:t>
      </w:r>
      <w:r w:rsidRPr="001B0890">
        <w:rPr>
          <w:rFonts w:eastAsia="Times New Roman" w:cs="Calibri"/>
        </w:rPr>
        <w:t xml:space="preserve">Letter detailing strengths and weaknesses along </w:t>
      </w:r>
      <w:r>
        <w:rPr>
          <w:rFonts w:eastAsia="Times New Roman" w:cs="Calibri"/>
        </w:rPr>
        <w:t xml:space="preserve">with </w:t>
      </w:r>
      <w:r w:rsidRPr="001B0890">
        <w:rPr>
          <w:rFonts w:eastAsia="Times New Roman" w:cs="Calibri"/>
        </w:rPr>
        <w:t>suggestions for the department to improve their program. (This is given to strong programs.)</w:t>
      </w:r>
    </w:p>
    <w:p w:rsidR="001B0890" w:rsidRPr="001B0890" w:rsidRDefault="001B0890" w:rsidP="001B0890">
      <w:pPr>
        <w:pStyle w:val="ListParagraph"/>
        <w:numPr>
          <w:ilvl w:val="2"/>
          <w:numId w:val="6"/>
        </w:numPr>
        <w:spacing w:before="60" w:line="240" w:lineRule="auto"/>
        <w:ind w:right="60"/>
        <w:rPr>
          <w:rFonts w:ascii="Times New Roman" w:eastAsia="Times New Roman" w:hAnsi="Times New Roman" w:cs="Times New Roman"/>
        </w:rPr>
      </w:pPr>
      <w:r w:rsidRPr="001B0890">
        <w:rPr>
          <w:rFonts w:eastAsia="Times New Roman" w:cs="Calibri"/>
        </w:rPr>
        <w:t>Letter detailing suggestions for the department to improve their program with a required written response from the department by a specific date.</w:t>
      </w:r>
    </w:p>
    <w:p w:rsidR="001B0890" w:rsidRPr="001B0890" w:rsidRDefault="001B0890" w:rsidP="001B0890">
      <w:pPr>
        <w:pStyle w:val="ListParagraph"/>
        <w:numPr>
          <w:ilvl w:val="2"/>
          <w:numId w:val="6"/>
        </w:numPr>
        <w:spacing w:before="60" w:line="240" w:lineRule="auto"/>
        <w:ind w:right="60"/>
        <w:rPr>
          <w:rFonts w:ascii="Times New Roman" w:eastAsia="Times New Roman" w:hAnsi="Times New Roman" w:cs="Times New Roman"/>
        </w:rPr>
      </w:pPr>
      <w:r w:rsidRPr="001B0890">
        <w:rPr>
          <w:rFonts w:eastAsia="Times New Roman" w:cs="Calibri"/>
        </w:rPr>
        <w:t>Letter detailing significant concerns sent to the department; the department has the option of having those concerns included in the final report to the Boards of Trustees and Regents or to defer reporting for one cycle with the understanding that changes will be implemented and a new program review cycle will be initiated the following fall semester.</w:t>
      </w:r>
    </w:p>
    <w:p w:rsidR="00A95C8F" w:rsidRPr="00D05CAD" w:rsidRDefault="00A95C8F" w:rsidP="007853AD">
      <w:pPr>
        <w:ind w:left="720"/>
        <w:rPr>
          <w:rFonts w:asciiTheme="minorHAnsi" w:hAnsiTheme="minorHAnsi" w:cstheme="minorHAnsi"/>
        </w:rPr>
      </w:pPr>
      <w:r w:rsidRPr="00D05CAD">
        <w:rPr>
          <w:rFonts w:asciiTheme="minorHAnsi" w:hAnsiTheme="minorHAnsi" w:cstheme="minorHAnsi"/>
        </w:rPr>
        <w:t xml:space="preserve">Letters or discussions will be initiated by the </w:t>
      </w:r>
      <w:r w:rsidR="004B4588">
        <w:rPr>
          <w:rFonts w:asciiTheme="minorHAnsi" w:hAnsiTheme="minorHAnsi" w:cstheme="minorHAnsi"/>
        </w:rPr>
        <w:t>committee</w:t>
      </w:r>
      <w:r w:rsidRPr="00D05CAD">
        <w:rPr>
          <w:rFonts w:asciiTheme="minorHAnsi" w:hAnsiTheme="minorHAnsi" w:cstheme="minorHAnsi"/>
        </w:rPr>
        <w:t>. The Director of Institutional Effectiveness officially notifies the department chair (with a copy to the school/college) within 4 weeks after the action has been determined by the FEC.</w:t>
      </w:r>
    </w:p>
    <w:p w:rsidR="00331164" w:rsidRPr="00D05CAD" w:rsidRDefault="00331164" w:rsidP="00331164">
      <w:pPr>
        <w:pStyle w:val="ListParagraph"/>
        <w:numPr>
          <w:ilvl w:val="0"/>
          <w:numId w:val="2"/>
        </w:numPr>
        <w:rPr>
          <w:rFonts w:asciiTheme="minorHAnsi" w:hAnsiTheme="minorHAnsi" w:cstheme="minorHAnsi"/>
        </w:rPr>
      </w:pPr>
      <w:r w:rsidRPr="004D4049">
        <w:rPr>
          <w:rFonts w:asciiTheme="minorHAnsi" w:hAnsiTheme="minorHAnsi" w:cstheme="minorHAnsi"/>
          <w:b/>
        </w:rPr>
        <w:t>Program Review documentation</w:t>
      </w:r>
      <w:r w:rsidRPr="00D05CAD">
        <w:rPr>
          <w:rFonts w:asciiTheme="minorHAnsi" w:hAnsiTheme="minorHAnsi" w:cstheme="minorHAnsi"/>
        </w:rPr>
        <w:br/>
      </w:r>
      <w:proofErr w:type="gramStart"/>
      <w:r w:rsidRPr="00D05CAD">
        <w:rPr>
          <w:rFonts w:asciiTheme="minorHAnsi" w:hAnsiTheme="minorHAnsi" w:cstheme="minorHAnsi"/>
        </w:rPr>
        <w:t>All</w:t>
      </w:r>
      <w:proofErr w:type="gramEnd"/>
      <w:r w:rsidRPr="00D05CAD">
        <w:rPr>
          <w:rFonts w:asciiTheme="minorHAnsi" w:hAnsiTheme="minorHAnsi" w:cstheme="minorHAnsi"/>
        </w:rPr>
        <w:t xml:space="preserve"> program review documents can be found on the “Past Results” page of the Institutional Effectiveness website - </w:t>
      </w:r>
      <w:hyperlink r:id="rId7" w:history="1">
        <w:r w:rsidRPr="00D05CAD">
          <w:rPr>
            <w:rStyle w:val="Hyperlink"/>
            <w:rFonts w:asciiTheme="minorHAnsi" w:hAnsiTheme="minorHAnsi" w:cstheme="minorHAnsi"/>
          </w:rPr>
          <w:t>http://weber.edu/oie/PR_past_results.html</w:t>
        </w:r>
      </w:hyperlink>
      <w:r w:rsidRPr="00D05CAD">
        <w:rPr>
          <w:rFonts w:asciiTheme="minorHAnsi" w:hAnsiTheme="minorHAnsi" w:cstheme="minorHAnsi"/>
        </w:rPr>
        <w:t>. From that site you have access to the complete self-study document including executive summary, the evaluation team report, the department response, as well as the Dean’s response. You can also see view previous program review documents from the same page.</w:t>
      </w:r>
      <w:r w:rsidR="004D4049">
        <w:rPr>
          <w:rFonts w:asciiTheme="minorHAnsi" w:hAnsiTheme="minorHAnsi" w:cstheme="minorHAnsi"/>
        </w:rPr>
        <w:br/>
      </w:r>
    </w:p>
    <w:p w:rsidR="00DD38ED" w:rsidRDefault="00D05CAD" w:rsidP="00331164">
      <w:pPr>
        <w:pStyle w:val="ListParagraph"/>
        <w:numPr>
          <w:ilvl w:val="0"/>
          <w:numId w:val="2"/>
        </w:numPr>
        <w:rPr>
          <w:rFonts w:asciiTheme="minorHAnsi" w:hAnsiTheme="minorHAnsi" w:cstheme="minorHAnsi"/>
        </w:rPr>
      </w:pPr>
      <w:r w:rsidRPr="004D4049">
        <w:rPr>
          <w:rFonts w:asciiTheme="minorHAnsi" w:hAnsiTheme="minorHAnsi" w:cstheme="minorHAnsi"/>
          <w:b/>
        </w:rPr>
        <w:t>Preparation</w:t>
      </w:r>
      <w:r w:rsidRPr="004D4049">
        <w:rPr>
          <w:rFonts w:asciiTheme="minorHAnsi" w:hAnsiTheme="minorHAnsi" w:cstheme="minorHAnsi"/>
          <w:b/>
        </w:rPr>
        <w:br/>
      </w:r>
      <w:r w:rsidRPr="00D05CAD">
        <w:rPr>
          <w:rFonts w:asciiTheme="minorHAnsi" w:hAnsiTheme="minorHAnsi" w:cstheme="minorHAnsi"/>
        </w:rPr>
        <w:t>Please come to each scheduled review having read the supporting documentation and with any questions you have to which you would like the program chair to respond.</w:t>
      </w:r>
      <w:r w:rsidR="00AF04BA">
        <w:rPr>
          <w:rFonts w:asciiTheme="minorHAnsi" w:hAnsiTheme="minorHAnsi" w:cstheme="minorHAnsi"/>
        </w:rPr>
        <w:br/>
      </w:r>
      <w:r w:rsidR="00E175A1">
        <w:rPr>
          <w:rFonts w:asciiTheme="minorHAnsi" w:hAnsiTheme="minorHAnsi" w:cstheme="minorHAnsi"/>
        </w:rPr>
        <w:br/>
      </w:r>
      <w:r w:rsidR="00AF04BA">
        <w:rPr>
          <w:rFonts w:asciiTheme="minorHAnsi" w:hAnsiTheme="minorHAnsi" w:cstheme="minorHAnsi"/>
        </w:rPr>
        <w:t xml:space="preserve">As you are reviewing documents, </w:t>
      </w:r>
      <w:r w:rsidR="0091329C">
        <w:rPr>
          <w:rFonts w:asciiTheme="minorHAnsi" w:hAnsiTheme="minorHAnsi" w:cstheme="minorHAnsi"/>
        </w:rPr>
        <w:t>please keep in mind the document used by the site visit team.  Consider whether</w:t>
      </w:r>
      <w:r w:rsidR="004B4588">
        <w:rPr>
          <w:rFonts w:asciiTheme="minorHAnsi" w:hAnsiTheme="minorHAnsi" w:cstheme="minorHAnsi"/>
        </w:rPr>
        <w:t xml:space="preserve"> the</w:t>
      </w:r>
      <w:r w:rsidR="0091329C">
        <w:rPr>
          <w:rFonts w:asciiTheme="minorHAnsi" w:hAnsiTheme="minorHAnsi" w:cstheme="minorHAnsi"/>
        </w:rPr>
        <w:t xml:space="preserve"> responses</w:t>
      </w:r>
      <w:r w:rsidR="004B4588">
        <w:rPr>
          <w:rFonts w:asciiTheme="minorHAnsi" w:hAnsiTheme="minorHAnsi" w:cstheme="minorHAnsi"/>
        </w:rPr>
        <w:t xml:space="preserve"> provided for each of the standards were</w:t>
      </w:r>
      <w:r w:rsidR="0091329C">
        <w:rPr>
          <w:rFonts w:asciiTheme="minorHAnsi" w:hAnsiTheme="minorHAnsi" w:cstheme="minorHAnsi"/>
        </w:rPr>
        <w:t xml:space="preserve"> adequate.</w:t>
      </w:r>
      <w:r w:rsidR="00E175A1">
        <w:rPr>
          <w:rFonts w:asciiTheme="minorHAnsi" w:hAnsiTheme="minorHAnsi" w:cstheme="minorHAnsi"/>
        </w:rPr>
        <w:br/>
      </w:r>
    </w:p>
    <w:p w:rsidR="00CA790C" w:rsidRDefault="00CA790C">
      <w:pPr>
        <w:rPr>
          <w:rFonts w:asciiTheme="minorHAnsi" w:hAnsiTheme="minorHAnsi" w:cstheme="minorHAnsi"/>
          <w:b/>
        </w:rPr>
      </w:pPr>
      <w:r>
        <w:rPr>
          <w:rFonts w:asciiTheme="minorHAnsi" w:hAnsiTheme="minorHAnsi" w:cstheme="minorHAnsi"/>
          <w:b/>
        </w:rPr>
        <w:br w:type="page"/>
      </w:r>
    </w:p>
    <w:p w:rsidR="00DD38ED" w:rsidRPr="00DD38ED" w:rsidRDefault="00DD38ED" w:rsidP="00DD38ED">
      <w:pPr>
        <w:pStyle w:val="ListParagraph"/>
        <w:numPr>
          <w:ilvl w:val="0"/>
          <w:numId w:val="2"/>
        </w:numPr>
        <w:rPr>
          <w:rFonts w:asciiTheme="minorHAnsi" w:hAnsiTheme="minorHAnsi" w:cstheme="minorHAnsi"/>
        </w:rPr>
      </w:pPr>
      <w:r>
        <w:rPr>
          <w:rFonts w:asciiTheme="minorHAnsi" w:hAnsiTheme="minorHAnsi" w:cstheme="minorHAnsi"/>
          <w:b/>
        </w:rPr>
        <w:lastRenderedPageBreak/>
        <w:t>Sample Rubric for PR Evaluation</w:t>
      </w:r>
      <w:r w:rsidR="002B4F70">
        <w:rPr>
          <w:rFonts w:asciiTheme="minorHAnsi" w:hAnsiTheme="minorHAnsi" w:cstheme="minorHAnsi"/>
          <w:b/>
        </w:rPr>
        <w:t>:</w:t>
      </w:r>
    </w:p>
    <w:tbl>
      <w:tblPr>
        <w:tblStyle w:val="TableGrid"/>
        <w:tblW w:w="0" w:type="auto"/>
        <w:tblLook w:val="04A0" w:firstRow="1" w:lastRow="0" w:firstColumn="1" w:lastColumn="0" w:noHBand="0" w:noVBand="1"/>
      </w:tblPr>
      <w:tblGrid>
        <w:gridCol w:w="3137"/>
        <w:gridCol w:w="3116"/>
        <w:gridCol w:w="3097"/>
      </w:tblGrid>
      <w:tr w:rsidR="00DD38ED" w:rsidTr="00DD38ED">
        <w:tc>
          <w:tcPr>
            <w:tcW w:w="3192" w:type="dxa"/>
          </w:tcPr>
          <w:p w:rsidR="00DD38ED" w:rsidRDefault="00DD38ED" w:rsidP="00DD38ED">
            <w:pPr>
              <w:rPr>
                <w:rFonts w:asciiTheme="minorHAnsi" w:hAnsiTheme="minorHAnsi" w:cstheme="minorHAnsi"/>
                <w:b/>
              </w:rPr>
            </w:pPr>
            <w:r>
              <w:rPr>
                <w:rFonts w:asciiTheme="minorHAnsi" w:hAnsiTheme="minorHAnsi" w:cstheme="minorHAnsi"/>
                <w:b/>
              </w:rPr>
              <w:t>Area</w:t>
            </w: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Rating</w:t>
            </w: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Comments</w:t>
            </w:r>
          </w:p>
        </w:tc>
      </w:tr>
      <w:tr w:rsidR="00DD38ED" w:rsidTr="00DD38ED">
        <w:tc>
          <w:tcPr>
            <w:tcW w:w="3192" w:type="dxa"/>
          </w:tcPr>
          <w:p w:rsidR="00DD38ED" w:rsidRDefault="00DD38ED" w:rsidP="00DD38ED">
            <w:pPr>
              <w:rPr>
                <w:rFonts w:asciiTheme="minorHAnsi" w:hAnsiTheme="minorHAnsi" w:cstheme="minorHAnsi"/>
                <w:b/>
              </w:rPr>
            </w:pPr>
            <w:r>
              <w:rPr>
                <w:rFonts w:asciiTheme="minorHAnsi" w:hAnsiTheme="minorHAnsi" w:cstheme="minorHAnsi"/>
                <w:b/>
              </w:rPr>
              <w:t>Faculty Info</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p>
        </w:tc>
      </w:tr>
      <w:tr w:rsidR="00DD38ED" w:rsidTr="00DD38ED">
        <w:tc>
          <w:tcPr>
            <w:tcW w:w="3192" w:type="dxa"/>
          </w:tcPr>
          <w:p w:rsidR="00DD38ED" w:rsidRDefault="00DD38ED" w:rsidP="00DD38ED">
            <w:pPr>
              <w:rPr>
                <w:rFonts w:asciiTheme="minorHAnsi" w:hAnsiTheme="minorHAnsi" w:cstheme="minorHAnsi"/>
                <w:b/>
              </w:rPr>
            </w:pPr>
            <w:r>
              <w:rPr>
                <w:rFonts w:asciiTheme="minorHAnsi" w:hAnsiTheme="minorHAnsi" w:cstheme="minorHAnsi"/>
                <w:b/>
              </w:rPr>
              <w:t>Student Info</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p>
        </w:tc>
      </w:tr>
      <w:tr w:rsidR="00E175A1" w:rsidTr="00DD38ED">
        <w:tc>
          <w:tcPr>
            <w:tcW w:w="3192" w:type="dxa"/>
          </w:tcPr>
          <w:p w:rsidR="00E175A1" w:rsidRDefault="00E175A1" w:rsidP="00DD38ED">
            <w:pPr>
              <w:rPr>
                <w:rFonts w:asciiTheme="minorHAnsi" w:hAnsiTheme="minorHAnsi" w:cstheme="minorHAnsi"/>
                <w:b/>
              </w:rPr>
            </w:pPr>
            <w:r>
              <w:rPr>
                <w:rFonts w:asciiTheme="minorHAnsi" w:hAnsiTheme="minorHAnsi" w:cstheme="minorHAnsi"/>
                <w:b/>
              </w:rPr>
              <w:t>Curriculum</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p>
        </w:tc>
      </w:tr>
      <w:tr w:rsidR="00E175A1" w:rsidTr="00DD38ED">
        <w:tc>
          <w:tcPr>
            <w:tcW w:w="3192" w:type="dxa"/>
          </w:tcPr>
          <w:p w:rsidR="00E175A1" w:rsidRDefault="00E175A1" w:rsidP="00DD38ED">
            <w:pPr>
              <w:rPr>
                <w:rFonts w:asciiTheme="minorHAnsi" w:hAnsiTheme="minorHAnsi" w:cstheme="minorHAnsi"/>
                <w:b/>
              </w:rPr>
            </w:pPr>
            <w:r>
              <w:rPr>
                <w:rFonts w:asciiTheme="minorHAnsi" w:hAnsiTheme="minorHAnsi" w:cstheme="minorHAnsi"/>
                <w:b/>
              </w:rPr>
              <w:t>Learning Outcomes</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p>
        </w:tc>
      </w:tr>
      <w:tr w:rsidR="00DD38ED" w:rsidTr="00DD38ED">
        <w:tc>
          <w:tcPr>
            <w:tcW w:w="3192" w:type="dxa"/>
          </w:tcPr>
          <w:p w:rsidR="00DD38ED" w:rsidRDefault="00DD38ED" w:rsidP="00DD38ED">
            <w:pPr>
              <w:rPr>
                <w:rFonts w:asciiTheme="minorHAnsi" w:hAnsiTheme="minorHAnsi" w:cstheme="minorHAnsi"/>
                <w:b/>
              </w:rPr>
            </w:pPr>
            <w:r>
              <w:rPr>
                <w:rFonts w:asciiTheme="minorHAnsi" w:hAnsiTheme="minorHAnsi" w:cstheme="minorHAnsi"/>
                <w:b/>
              </w:rPr>
              <w:t>Assessment Plan</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p>
        </w:tc>
      </w:tr>
      <w:tr w:rsidR="00DD38ED" w:rsidTr="00DD38ED">
        <w:tc>
          <w:tcPr>
            <w:tcW w:w="3192" w:type="dxa"/>
          </w:tcPr>
          <w:p w:rsidR="00DD38ED" w:rsidRDefault="00DD38ED" w:rsidP="00BF6D4D">
            <w:pPr>
              <w:rPr>
                <w:rFonts w:asciiTheme="minorHAnsi" w:hAnsiTheme="minorHAnsi" w:cstheme="minorHAnsi"/>
                <w:b/>
              </w:rPr>
            </w:pPr>
            <w:r>
              <w:rPr>
                <w:rFonts w:asciiTheme="minorHAnsi" w:hAnsiTheme="minorHAnsi" w:cstheme="minorHAnsi"/>
                <w:b/>
              </w:rPr>
              <w:t>Evidence of ‘closing the loop</w:t>
            </w:r>
          </w:p>
          <w:p w:rsidR="00BF6D4D" w:rsidRDefault="00BF6D4D" w:rsidP="00BF6D4D">
            <w:pPr>
              <w:rPr>
                <w:rFonts w:asciiTheme="minorHAnsi" w:hAnsiTheme="minorHAnsi" w:cstheme="minorHAnsi"/>
                <w:b/>
              </w:rPr>
            </w:pPr>
          </w:p>
          <w:p w:rsidR="00BF6D4D" w:rsidRDefault="00BF6D4D" w:rsidP="00BF6D4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p>
        </w:tc>
      </w:tr>
      <w:tr w:rsidR="00E175A1" w:rsidTr="00DD38ED">
        <w:tc>
          <w:tcPr>
            <w:tcW w:w="3192" w:type="dxa"/>
          </w:tcPr>
          <w:p w:rsidR="00E175A1" w:rsidRDefault="00E175A1" w:rsidP="00DD38ED">
            <w:pPr>
              <w:rPr>
                <w:rFonts w:asciiTheme="minorHAnsi" w:hAnsiTheme="minorHAnsi" w:cstheme="minorHAnsi"/>
                <w:b/>
              </w:rPr>
            </w:pPr>
            <w:r>
              <w:rPr>
                <w:rFonts w:asciiTheme="minorHAnsi" w:hAnsiTheme="minorHAnsi" w:cstheme="minorHAnsi"/>
                <w:b/>
              </w:rPr>
              <w:t>Academic Advising</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p>
        </w:tc>
      </w:tr>
      <w:tr w:rsidR="00E175A1" w:rsidTr="00DD38ED">
        <w:tc>
          <w:tcPr>
            <w:tcW w:w="3192" w:type="dxa"/>
          </w:tcPr>
          <w:p w:rsidR="00E175A1" w:rsidRDefault="00E175A1" w:rsidP="00DD38ED">
            <w:pPr>
              <w:rPr>
                <w:rFonts w:asciiTheme="minorHAnsi" w:hAnsiTheme="minorHAnsi" w:cstheme="minorHAnsi"/>
                <w:b/>
              </w:rPr>
            </w:pPr>
            <w:r>
              <w:rPr>
                <w:rFonts w:asciiTheme="minorHAnsi" w:hAnsiTheme="minorHAnsi" w:cstheme="minorHAnsi"/>
                <w:b/>
              </w:rPr>
              <w:t>Program Support</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p>
        </w:tc>
      </w:tr>
      <w:tr w:rsidR="00E175A1" w:rsidTr="00DD38ED">
        <w:tc>
          <w:tcPr>
            <w:tcW w:w="3192" w:type="dxa"/>
          </w:tcPr>
          <w:p w:rsidR="00E175A1" w:rsidRDefault="00E175A1" w:rsidP="00DD38ED">
            <w:pPr>
              <w:rPr>
                <w:rFonts w:asciiTheme="minorHAnsi" w:hAnsiTheme="minorHAnsi" w:cstheme="minorHAnsi"/>
                <w:b/>
              </w:rPr>
            </w:pPr>
            <w:r>
              <w:rPr>
                <w:rFonts w:asciiTheme="minorHAnsi" w:hAnsiTheme="minorHAnsi" w:cstheme="minorHAnsi"/>
                <w:b/>
              </w:rPr>
              <w:t>Relationships – external communities</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E175A1" w:rsidRDefault="00E175A1" w:rsidP="00DD38ED">
            <w:pPr>
              <w:rPr>
                <w:rFonts w:asciiTheme="minorHAnsi" w:hAnsiTheme="minorHAnsi" w:cstheme="minorHAnsi"/>
                <w:b/>
              </w:rPr>
            </w:pPr>
          </w:p>
        </w:tc>
      </w:tr>
      <w:tr w:rsidR="00DD38ED" w:rsidTr="00DD38ED">
        <w:tc>
          <w:tcPr>
            <w:tcW w:w="3192" w:type="dxa"/>
          </w:tcPr>
          <w:p w:rsidR="00DD38ED" w:rsidRDefault="00DD38ED" w:rsidP="00DD38ED">
            <w:pPr>
              <w:rPr>
                <w:rFonts w:asciiTheme="minorHAnsi" w:hAnsiTheme="minorHAnsi" w:cstheme="minorHAnsi"/>
                <w:b/>
              </w:rPr>
            </w:pPr>
            <w:r>
              <w:rPr>
                <w:rFonts w:asciiTheme="minorHAnsi" w:hAnsiTheme="minorHAnsi" w:cstheme="minorHAnsi"/>
                <w:b/>
              </w:rPr>
              <w:t>Site Visit Recommendations Addressed</w:t>
            </w:r>
          </w:p>
          <w:p w:rsidR="00BF6D4D" w:rsidRDefault="00BF6D4D" w:rsidP="00DD38ED">
            <w:pPr>
              <w:rPr>
                <w:rFonts w:asciiTheme="minorHAnsi" w:hAnsiTheme="minorHAnsi" w:cstheme="minorHAnsi"/>
                <w:b/>
              </w:rPr>
            </w:pP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r>
              <w:rPr>
                <w:rFonts w:asciiTheme="minorHAnsi" w:hAnsiTheme="minorHAnsi" w:cstheme="minorHAnsi"/>
                <w:b/>
              </w:rPr>
              <w:t>Adequate/Not Adequate</w:t>
            </w:r>
          </w:p>
          <w:p w:rsidR="00BF6D4D" w:rsidRDefault="00BF6D4D" w:rsidP="00DD38ED">
            <w:pPr>
              <w:rPr>
                <w:rFonts w:asciiTheme="minorHAnsi" w:hAnsiTheme="minorHAnsi" w:cstheme="minorHAnsi"/>
                <w:b/>
              </w:rPr>
            </w:pPr>
          </w:p>
        </w:tc>
        <w:tc>
          <w:tcPr>
            <w:tcW w:w="3192" w:type="dxa"/>
          </w:tcPr>
          <w:p w:rsidR="00DD38ED" w:rsidRDefault="00DD38ED" w:rsidP="00DD38ED">
            <w:pPr>
              <w:rPr>
                <w:rFonts w:asciiTheme="minorHAnsi" w:hAnsiTheme="minorHAnsi" w:cstheme="minorHAnsi"/>
                <w:b/>
              </w:rPr>
            </w:pPr>
          </w:p>
        </w:tc>
      </w:tr>
    </w:tbl>
    <w:p w:rsidR="00A95C8F" w:rsidRPr="00D05CAD" w:rsidRDefault="00A95C8F" w:rsidP="00A95C8F">
      <w:pPr>
        <w:rPr>
          <w:rFonts w:asciiTheme="minorHAnsi" w:hAnsiTheme="minorHAnsi" w:cstheme="minorHAnsi"/>
        </w:rPr>
      </w:pPr>
    </w:p>
    <w:sectPr w:rsidR="00A95C8F" w:rsidRPr="00D05C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EA" w:rsidRDefault="001D5DEA" w:rsidP="00A95C8F">
      <w:pPr>
        <w:spacing w:after="0" w:line="240" w:lineRule="auto"/>
      </w:pPr>
      <w:r>
        <w:separator/>
      </w:r>
    </w:p>
  </w:endnote>
  <w:endnote w:type="continuationSeparator" w:id="0">
    <w:p w:rsidR="001D5DEA" w:rsidRDefault="001D5DEA" w:rsidP="00A9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7" w:rsidRPr="007F12E7" w:rsidRDefault="007F12E7">
    <w:pPr>
      <w:pStyle w:val="Footer"/>
      <w:rPr>
        <w:sz w:val="16"/>
        <w:szCs w:val="16"/>
      </w:rPr>
    </w:pPr>
    <w:r w:rsidRPr="007F12E7">
      <w:rPr>
        <w:sz w:val="16"/>
        <w:szCs w:val="16"/>
      </w:rPr>
      <w:t>Office of Institutional Effectiveness</w:t>
    </w:r>
    <w:r w:rsidRPr="007F12E7">
      <w:rPr>
        <w:sz w:val="16"/>
        <w:szCs w:val="16"/>
      </w:rPr>
      <w:br/>
    </w:r>
    <w:hyperlink r:id="rId1" w:history="1">
      <w:r w:rsidRPr="007F12E7">
        <w:rPr>
          <w:rStyle w:val="Hyperlink"/>
          <w:sz w:val="16"/>
          <w:szCs w:val="16"/>
        </w:rPr>
        <w:t>http://weber.edu/oie</w:t>
      </w:r>
    </w:hyperlink>
    <w:r w:rsidRPr="007F12E7">
      <w:rPr>
        <w:sz w:val="16"/>
        <w:szCs w:val="16"/>
      </w:rPr>
      <w:br/>
      <w:t>Gail Niklason –</w:t>
    </w:r>
    <w:r w:rsidR="001E1509">
      <w:rPr>
        <w:sz w:val="16"/>
        <w:szCs w:val="16"/>
      </w:rPr>
      <w:t xml:space="preserve"> 8586</w:t>
    </w:r>
    <w:r w:rsidRPr="007F12E7">
      <w:rPr>
        <w:sz w:val="16"/>
        <w:szCs w:val="16"/>
      </w:rPr>
      <w:br/>
      <w:t>Heather Chapman - 7177</w:t>
    </w:r>
  </w:p>
  <w:p w:rsidR="00A95C8F" w:rsidRDefault="00A95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EA" w:rsidRDefault="001D5DEA" w:rsidP="00A95C8F">
      <w:pPr>
        <w:spacing w:after="0" w:line="240" w:lineRule="auto"/>
      </w:pPr>
      <w:r>
        <w:separator/>
      </w:r>
    </w:p>
  </w:footnote>
  <w:footnote w:type="continuationSeparator" w:id="0">
    <w:p w:rsidR="001D5DEA" w:rsidRDefault="001D5DEA" w:rsidP="00A95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B01"/>
    <w:multiLevelType w:val="hybridMultilevel"/>
    <w:tmpl w:val="667E4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1C168C"/>
    <w:multiLevelType w:val="hybridMultilevel"/>
    <w:tmpl w:val="FC6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77D2"/>
    <w:multiLevelType w:val="hybridMultilevel"/>
    <w:tmpl w:val="23F60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147D7"/>
    <w:multiLevelType w:val="hybridMultilevel"/>
    <w:tmpl w:val="A41A2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D6205"/>
    <w:multiLevelType w:val="hybridMultilevel"/>
    <w:tmpl w:val="643A68B4"/>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C85317"/>
    <w:multiLevelType w:val="multilevel"/>
    <w:tmpl w:val="DFF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8F"/>
    <w:rsid w:val="001B0890"/>
    <w:rsid w:val="001D5DEA"/>
    <w:rsid w:val="001E1509"/>
    <w:rsid w:val="002B4F70"/>
    <w:rsid w:val="002C7FD7"/>
    <w:rsid w:val="00331164"/>
    <w:rsid w:val="00437B4E"/>
    <w:rsid w:val="004B4588"/>
    <w:rsid w:val="004C59A1"/>
    <w:rsid w:val="004D4049"/>
    <w:rsid w:val="0059698F"/>
    <w:rsid w:val="00677850"/>
    <w:rsid w:val="007853AD"/>
    <w:rsid w:val="007F12E7"/>
    <w:rsid w:val="00816AB9"/>
    <w:rsid w:val="00817532"/>
    <w:rsid w:val="008B66C5"/>
    <w:rsid w:val="0091329C"/>
    <w:rsid w:val="0096644A"/>
    <w:rsid w:val="009F64FA"/>
    <w:rsid w:val="00A95C8F"/>
    <w:rsid w:val="00AF04BA"/>
    <w:rsid w:val="00AF1357"/>
    <w:rsid w:val="00BF3245"/>
    <w:rsid w:val="00BF6D4D"/>
    <w:rsid w:val="00C27916"/>
    <w:rsid w:val="00CA790C"/>
    <w:rsid w:val="00D05CAD"/>
    <w:rsid w:val="00DA788A"/>
    <w:rsid w:val="00DC56A4"/>
    <w:rsid w:val="00DD38ED"/>
    <w:rsid w:val="00E175A1"/>
    <w:rsid w:val="00EB607B"/>
    <w:rsid w:val="00F10B9D"/>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A2CD-7CD9-4693-AE2E-24367156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8F"/>
    <w:pPr>
      <w:ind w:left="720"/>
      <w:contextualSpacing/>
    </w:pPr>
  </w:style>
  <w:style w:type="paragraph" w:styleId="Header">
    <w:name w:val="header"/>
    <w:basedOn w:val="Normal"/>
    <w:link w:val="HeaderChar"/>
    <w:uiPriority w:val="99"/>
    <w:unhideWhenUsed/>
    <w:rsid w:val="00A9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8F"/>
  </w:style>
  <w:style w:type="paragraph" w:styleId="Footer">
    <w:name w:val="footer"/>
    <w:basedOn w:val="Normal"/>
    <w:link w:val="FooterChar"/>
    <w:uiPriority w:val="99"/>
    <w:unhideWhenUsed/>
    <w:rsid w:val="00A9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8F"/>
  </w:style>
  <w:style w:type="paragraph" w:styleId="BalloonText">
    <w:name w:val="Balloon Text"/>
    <w:basedOn w:val="Normal"/>
    <w:link w:val="BalloonTextChar"/>
    <w:uiPriority w:val="99"/>
    <w:semiHidden/>
    <w:unhideWhenUsed/>
    <w:rsid w:val="00A9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8F"/>
    <w:rPr>
      <w:rFonts w:ascii="Tahoma" w:hAnsi="Tahoma" w:cs="Tahoma"/>
      <w:sz w:val="16"/>
      <w:szCs w:val="16"/>
    </w:rPr>
  </w:style>
  <w:style w:type="character" w:styleId="Strong">
    <w:name w:val="Strong"/>
    <w:basedOn w:val="DefaultParagraphFont"/>
    <w:uiPriority w:val="22"/>
    <w:qFormat/>
    <w:rsid w:val="00DA788A"/>
    <w:rPr>
      <w:b/>
      <w:bCs/>
    </w:rPr>
  </w:style>
  <w:style w:type="character" w:styleId="Hyperlink">
    <w:name w:val="Hyperlink"/>
    <w:basedOn w:val="DefaultParagraphFont"/>
    <w:uiPriority w:val="99"/>
    <w:unhideWhenUsed/>
    <w:rsid w:val="00331164"/>
    <w:rPr>
      <w:color w:val="0000FF" w:themeColor="hyperlink"/>
      <w:u w:val="single"/>
    </w:rPr>
  </w:style>
  <w:style w:type="table" w:styleId="TableGrid">
    <w:name w:val="Table Grid"/>
    <w:basedOn w:val="TableNormal"/>
    <w:uiPriority w:val="59"/>
    <w:rsid w:val="00DD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6654">
      <w:bodyDiv w:val="1"/>
      <w:marLeft w:val="60"/>
      <w:marRight w:val="60"/>
      <w:marTop w:val="60"/>
      <w:marBottom w:val="15"/>
      <w:divBdr>
        <w:top w:val="none" w:sz="0" w:space="0" w:color="auto"/>
        <w:left w:val="none" w:sz="0" w:space="0" w:color="auto"/>
        <w:bottom w:val="none" w:sz="0" w:space="0" w:color="auto"/>
        <w:right w:val="none" w:sz="0" w:space="0" w:color="auto"/>
      </w:divBdr>
      <w:divsChild>
        <w:div w:id="1896160109">
          <w:marLeft w:val="0"/>
          <w:marRight w:val="0"/>
          <w:marTop w:val="0"/>
          <w:marBottom w:val="0"/>
          <w:divBdr>
            <w:top w:val="none" w:sz="0" w:space="0" w:color="auto"/>
            <w:left w:val="none" w:sz="0" w:space="0" w:color="auto"/>
            <w:bottom w:val="none" w:sz="0" w:space="0" w:color="auto"/>
            <w:right w:val="none" w:sz="0" w:space="0" w:color="auto"/>
          </w:divBdr>
        </w:div>
      </w:divsChild>
    </w:div>
    <w:div w:id="1736008402">
      <w:bodyDiv w:val="1"/>
      <w:marLeft w:val="0"/>
      <w:marRight w:val="0"/>
      <w:marTop w:val="0"/>
      <w:marBottom w:val="0"/>
      <w:divBdr>
        <w:top w:val="none" w:sz="0" w:space="0" w:color="auto"/>
        <w:left w:val="none" w:sz="0" w:space="0" w:color="auto"/>
        <w:bottom w:val="none" w:sz="0" w:space="0" w:color="auto"/>
        <w:right w:val="none" w:sz="0" w:space="0" w:color="auto"/>
      </w:divBdr>
    </w:div>
    <w:div w:id="20913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er.edu/oie/PR_past_res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eber.edu/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gniklason</dc:creator>
  <cp:lastModifiedBy>Brenda Stockberger</cp:lastModifiedBy>
  <cp:revision>2</cp:revision>
  <cp:lastPrinted>2012-08-30T18:03:00Z</cp:lastPrinted>
  <dcterms:created xsi:type="dcterms:W3CDTF">2015-09-10T14:19:00Z</dcterms:created>
  <dcterms:modified xsi:type="dcterms:W3CDTF">2015-09-10T14:19:00Z</dcterms:modified>
</cp:coreProperties>
</file>