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24"/>
          <w:u w:val="single"/>
          <w:rtl w:val="0"/>
        </w:rPr>
        <w:t xml:space="preserve">Perspectives in Quantitative Literacy and Social Science (WSU 2380)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Credits: 3-6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Course Description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 This course will address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Text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Grading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b w:val="1"/>
          <w:sz w:val="24"/>
          <w:rtl w:val="0"/>
        </w:rPr>
        <w:t xml:space="preserve">Student Learning Outcomes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This general education course will meet the learning outcomes for Quantitative Literacy and Social Science. Specifically a quantitatively literate person should be able to: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Interpret mathematical models such as formulas, graphs, tables, and schematics, and draw inferences from them.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Represent mathematical information symbolically, visually, numerically, and verbally.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Use arithmetical, algebraic, geometric, and statistical methods to solve problems.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Estimate and check answers to mathematical problems in order to determine reasonableness, identify alternatives, and select optimal results.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720" w:hanging="360"/>
        <w:contextualSpacing w:val="1"/>
        <w:rPr>
          <w:rFonts w:ascii="Garamond" w:cs="Garamond" w:eastAsia="Garamond" w:hAnsi="Garamond"/>
          <w:sz w:val="24"/>
          <w:u w:val="none"/>
        </w:rPr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Recognize that mathematical and statistical methods have limits.</w:t>
      </w:r>
    </w:p>
    <w:p w:rsidR="00000000" w:rsidDel="00000000" w:rsidP="00000000" w:rsidRDefault="00000000" w:rsidRPr="00000000">
      <w:pPr>
        <w:spacing w:after="280" w:before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A 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tudents also will demonstrate an understanding of the following three outcomes:</w:t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Interactions between individuals and society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br w:type="textWrapping"/>
        <w:t xml:space="preserve">Students will describe how individuals and groups influence and are influenced by social contexts, institutions, physical environments and/or global process.</w:t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Application of concepts, theories, and methods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br w:type="textWrapping"/>
        <w:t xml:space="preserve">Students will apply basic social science concepts, theories, and/or methods to a particular issue and identify factors that influence change.</w:t>
        <w:br w:type="textWrapping"/>
      </w:r>
      <w:r w:rsidDel="00000000" w:rsidR="00000000" w:rsidRPr="00000000">
        <w:rPr>
          <w:rFonts w:ascii="Garamond" w:cs="Garamond" w:eastAsia="Garamond" w:hAnsi="Garamond"/>
          <w:sz w:val="24"/>
          <w:u w:val="single"/>
          <w:rtl w:val="0"/>
        </w:rPr>
        <w:t xml:space="preserve">Diverse perspectives</w:t>
      </w:r>
      <w:r w:rsidDel="00000000" w:rsidR="00000000" w:rsidRPr="00000000">
        <w:rPr>
          <w:rFonts w:ascii="Garamond" w:cs="Garamond" w:eastAsia="Garamond" w:hAnsi="Garamond"/>
          <w:sz w:val="24"/>
          <w:rtl w:val="0"/>
        </w:rPr>
        <w:br w:type="textWrapping"/>
        <w:t xml:space="preserve">Students will identify an argument about a social phenomenon and understand alternative explanations.</w:t>
      </w:r>
    </w:p>
    <w:p w:rsidR="00000000" w:rsidDel="00000000" w:rsidP="00000000" w:rsidRDefault="00000000" w:rsidRPr="00000000">
      <w:pPr>
        <w:spacing w:after="280" w:before="0" w:lineRule="auto"/>
        <w:contextualSpacing w:val="0"/>
      </w:pPr>
      <w:r w:rsidDel="00000000" w:rsidR="00000000" w:rsidRPr="00000000">
        <w:rPr>
          <w:rFonts w:ascii="Garamond" w:cs="Garamond" w:eastAsia="Garamond" w:hAnsi="Garamond"/>
          <w:sz w:val="24"/>
          <w:rtl w:val="0"/>
        </w:rPr>
        <w:t xml:space="preserve">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