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1718" w:rsidRDefault="00E77261">
      <w:pPr>
        <w:jc w:val="center"/>
      </w:pPr>
      <w:r>
        <w:rPr>
          <w:rFonts w:ascii="Garamond" w:eastAsia="Garamond" w:hAnsi="Garamond" w:cs="Garamond"/>
          <w:b/>
          <w:sz w:val="24"/>
          <w:u w:val="single"/>
        </w:rPr>
        <w:t>Perspectives in Quantitative Literacy and Life Sciences (WSU 236</w:t>
      </w:r>
      <w:r>
        <w:rPr>
          <w:rFonts w:ascii="Garamond" w:eastAsia="Garamond" w:hAnsi="Garamond" w:cs="Garamond"/>
          <w:b/>
          <w:sz w:val="24"/>
          <w:u w:val="single"/>
        </w:rPr>
        <w:t>0)</w:t>
      </w:r>
    </w:p>
    <w:p w:rsidR="005C1718" w:rsidRDefault="00E77261">
      <w:pPr>
        <w:jc w:val="center"/>
      </w:pPr>
      <w:r>
        <w:rPr>
          <w:rFonts w:ascii="Garamond" w:eastAsia="Garamond" w:hAnsi="Garamond" w:cs="Garamond"/>
          <w:sz w:val="24"/>
        </w:rPr>
        <w:t>Syllabus</w:t>
      </w:r>
    </w:p>
    <w:p w:rsidR="005C1718" w:rsidRDefault="00E77261">
      <w:pPr>
        <w:jc w:val="center"/>
      </w:pPr>
      <w:r>
        <w:rPr>
          <w:rFonts w:ascii="Garamond" w:eastAsia="Garamond" w:hAnsi="Garamond" w:cs="Garamond"/>
          <w:sz w:val="24"/>
        </w:rPr>
        <w:t>Credits: 3-6</w:t>
      </w:r>
    </w:p>
    <w:p w:rsidR="005C1718" w:rsidRDefault="00E77261">
      <w:r>
        <w:rPr>
          <w:rFonts w:ascii="Garamond" w:eastAsia="Garamond" w:hAnsi="Garamond" w:cs="Garamond"/>
          <w:b/>
          <w:sz w:val="24"/>
        </w:rPr>
        <w:t>Course Description</w:t>
      </w:r>
      <w:r>
        <w:rPr>
          <w:rFonts w:ascii="Garamond" w:eastAsia="Garamond" w:hAnsi="Garamond" w:cs="Garamond"/>
          <w:sz w:val="24"/>
        </w:rPr>
        <w:t>: This course will address ...</w:t>
      </w:r>
    </w:p>
    <w:p w:rsidR="005C1718" w:rsidRDefault="00E77261">
      <w:r>
        <w:rPr>
          <w:rFonts w:ascii="Garamond" w:eastAsia="Garamond" w:hAnsi="Garamond" w:cs="Garamond"/>
          <w:b/>
          <w:sz w:val="24"/>
        </w:rPr>
        <w:t>Text</w:t>
      </w:r>
      <w:r>
        <w:rPr>
          <w:rFonts w:ascii="Garamond" w:eastAsia="Garamond" w:hAnsi="Garamond" w:cs="Garamond"/>
          <w:sz w:val="24"/>
        </w:rPr>
        <w:t>:</w:t>
      </w:r>
    </w:p>
    <w:p w:rsidR="005C1718" w:rsidRDefault="00E77261">
      <w:r>
        <w:rPr>
          <w:rFonts w:ascii="Garamond" w:eastAsia="Garamond" w:hAnsi="Garamond" w:cs="Garamond"/>
          <w:b/>
          <w:sz w:val="24"/>
        </w:rPr>
        <w:t>Grading</w:t>
      </w:r>
      <w:r>
        <w:rPr>
          <w:rFonts w:ascii="Garamond" w:eastAsia="Garamond" w:hAnsi="Garamond" w:cs="Garamond"/>
          <w:sz w:val="24"/>
        </w:rPr>
        <w:t>:</w:t>
      </w:r>
      <w:bookmarkStart w:id="0" w:name="_GoBack"/>
      <w:bookmarkEnd w:id="0"/>
    </w:p>
    <w:p w:rsidR="005C1718" w:rsidRDefault="00E77261">
      <w:r>
        <w:rPr>
          <w:rFonts w:ascii="Garamond" w:eastAsia="Garamond" w:hAnsi="Garamond" w:cs="Garamond"/>
          <w:b/>
          <w:sz w:val="24"/>
        </w:rPr>
        <w:t>Student Learning Outcomes</w:t>
      </w:r>
      <w:r>
        <w:rPr>
          <w:rFonts w:ascii="Garamond" w:eastAsia="Garamond" w:hAnsi="Garamond" w:cs="Garamond"/>
          <w:sz w:val="24"/>
        </w:rPr>
        <w:t>:</w:t>
      </w:r>
    </w:p>
    <w:p w:rsidR="005C1718" w:rsidRDefault="00E77261">
      <w:r>
        <w:rPr>
          <w:rFonts w:ascii="Garamond" w:eastAsia="Garamond" w:hAnsi="Garamond" w:cs="Garamond"/>
          <w:sz w:val="24"/>
        </w:rPr>
        <w:t>This general education course will meet the learning outcomes for Quantitative Literacy and Life Sciences. Specifically a quantitatively literate person should be able to:</w:t>
      </w:r>
    </w:p>
    <w:p w:rsidR="005C1718" w:rsidRDefault="00E77261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Interpret mathematical models such as formulas, graphs, tables, and schematics, and </w:t>
      </w:r>
      <w:r>
        <w:rPr>
          <w:rFonts w:ascii="Garamond" w:eastAsia="Garamond" w:hAnsi="Garamond" w:cs="Garamond"/>
          <w:sz w:val="24"/>
        </w:rPr>
        <w:t>draw inferences from them.</w:t>
      </w:r>
    </w:p>
    <w:p w:rsidR="005C1718" w:rsidRDefault="00E77261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Represent mathematical information symbolically, visually, numerically, and verbally.</w:t>
      </w:r>
    </w:p>
    <w:p w:rsidR="005C1718" w:rsidRDefault="00E77261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Use arithmetical, algebraic, geometric, and statistical methods to solve problems.</w:t>
      </w:r>
    </w:p>
    <w:p w:rsidR="005C1718" w:rsidRDefault="00E77261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Estimate and check answers to mathematical problems in order</w:t>
      </w:r>
      <w:r>
        <w:rPr>
          <w:rFonts w:ascii="Garamond" w:eastAsia="Garamond" w:hAnsi="Garamond" w:cs="Garamond"/>
          <w:sz w:val="24"/>
        </w:rPr>
        <w:t xml:space="preserve"> to determine reasonableness, identify alternatives, and select optimal results. </w:t>
      </w:r>
    </w:p>
    <w:p w:rsidR="005C1718" w:rsidRDefault="00E77261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Recognize that mathematical and statistical methods have limits.</w:t>
      </w:r>
    </w:p>
    <w:p w:rsidR="005C1718" w:rsidRDefault="00E77261">
      <w:pPr>
        <w:spacing w:after="280"/>
      </w:pPr>
      <w:r>
        <w:rPr>
          <w:rFonts w:ascii="Garamond" w:eastAsia="Garamond" w:hAnsi="Garamond" w:cs="Garamond"/>
          <w:sz w:val="24"/>
        </w:rPr>
        <w:t>A student also will demonstrate an understanding of the following characteristics of life:</w:t>
      </w:r>
    </w:p>
    <w:p w:rsidR="005C1718" w:rsidRDefault="00E77261">
      <w:pPr>
        <w:numPr>
          <w:ilvl w:val="0"/>
          <w:numId w:val="1"/>
        </w:numPr>
        <w:spacing w:after="0"/>
        <w:ind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Levels of organiza</w:t>
      </w:r>
      <w:r>
        <w:rPr>
          <w:rFonts w:ascii="Garamond" w:eastAsia="Garamond" w:hAnsi="Garamond" w:cs="Garamond"/>
          <w:sz w:val="24"/>
        </w:rPr>
        <w:t>tion: All life shares an organization that is based on molecules and cells and extends to organisms and ecosystems.</w:t>
      </w:r>
    </w:p>
    <w:p w:rsidR="005C1718" w:rsidRDefault="00E77261">
      <w:pPr>
        <w:numPr>
          <w:ilvl w:val="0"/>
          <w:numId w:val="1"/>
        </w:numPr>
        <w:spacing w:after="0"/>
        <w:ind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Metabolism and homeostasis: Living things obtain and use energy, and maintain homeostasis via organized chemical reactions known as metaboli</w:t>
      </w:r>
      <w:r>
        <w:rPr>
          <w:rFonts w:ascii="Garamond" w:eastAsia="Garamond" w:hAnsi="Garamond" w:cs="Garamond"/>
          <w:sz w:val="24"/>
        </w:rPr>
        <w:t>sm.</w:t>
      </w:r>
    </w:p>
    <w:p w:rsidR="005C1718" w:rsidRDefault="00E77261">
      <w:pPr>
        <w:numPr>
          <w:ilvl w:val="0"/>
          <w:numId w:val="1"/>
        </w:numPr>
        <w:spacing w:after="0"/>
        <w:ind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Genetics and evolution: Shared genetic processes and evolution by natural selection are universal features of all life.</w:t>
      </w:r>
    </w:p>
    <w:p w:rsidR="005C1718" w:rsidRDefault="00E77261">
      <w:pPr>
        <w:numPr>
          <w:ilvl w:val="0"/>
          <w:numId w:val="1"/>
        </w:numPr>
        <w:spacing w:after="0"/>
        <w:ind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Ecological interactions: All organisms, including humans, interact with their environment and other living organisms.</w:t>
      </w:r>
    </w:p>
    <w:p w:rsidR="005C1718" w:rsidRDefault="00E77261">
      <w:r>
        <w:tab/>
      </w:r>
    </w:p>
    <w:sectPr w:rsidR="005C17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181"/>
    <w:multiLevelType w:val="multilevel"/>
    <w:tmpl w:val="6C902FBA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3B6374D4"/>
    <w:multiLevelType w:val="multilevel"/>
    <w:tmpl w:val="6A0A75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5C1718"/>
    <w:rsid w:val="005C1718"/>
    <w:rsid w:val="00E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Weber State University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bstockberger</cp:lastModifiedBy>
  <cp:revision>2</cp:revision>
  <dcterms:created xsi:type="dcterms:W3CDTF">2015-03-25T15:57:00Z</dcterms:created>
  <dcterms:modified xsi:type="dcterms:W3CDTF">2015-03-25T15:57:00Z</dcterms:modified>
</cp:coreProperties>
</file>