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Composition and Quantitative Literacy (WSU 2130)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Composition and Quantitative Literacy.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Describe complex ideas, positions, and perspectives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an individual text’s meaning and the broader conversation in which that text is taking part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 a variety of textual genres and styles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Rhetoric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technologies and language appropriate to purpose and audience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Working with Sources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Identify connections between texts and among related ideas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Cite sources accurately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Summarize, paraphrase, and use quotations appropriately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appropriate to the project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to make arguments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assignments with a clear thesis or point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that is structurally and thematically coherent and unified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appropriate syntax, grammar and spelling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quantitatively literate person should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Interpret mathematical models such as formulas, graphs, tables, and schematics, and draw inferences from them.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Represent mathematical information symbolically, visually, numerically, and verbally.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arithmetical, algebraic, geometric, and statistical methods to solve problems.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Estimate and check answers to mathematical problems in order to determine reasonableness, identify alternatives, and select optimal results.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Recognize that mathematical and statistical methods have limits.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ab/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