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Garamond" w:cs="Garamond" w:eastAsia="Garamond" w:hAnsi="Garamond"/>
          <w:b w:val="1"/>
          <w:sz w:val="24"/>
          <w:u w:val="single"/>
          <w:rtl w:val="0"/>
        </w:rPr>
        <w:t xml:space="preserve">Perspectives in Creative Arts and Humanities(WSU 1450)</w:t>
      </w:r>
    </w:p>
    <w:p w:rsidR="00000000" w:rsidDel="00000000" w:rsidP="00000000" w:rsidRDefault="00000000" w:rsidRPr="00000000">
      <w:pPr>
        <w:contextualSpacing w:val="0"/>
        <w:jc w:val="center"/>
      </w:pPr>
      <w:r w:rsidDel="00000000" w:rsidR="00000000" w:rsidRPr="00000000">
        <w:rPr>
          <w:rFonts w:ascii="Garamond" w:cs="Garamond" w:eastAsia="Garamond" w:hAnsi="Garamond"/>
          <w:sz w:val="24"/>
          <w:rtl w:val="0"/>
        </w:rPr>
        <w:t xml:space="preserve">Syllabus</w:t>
      </w:r>
    </w:p>
    <w:p w:rsidR="00000000" w:rsidDel="00000000" w:rsidP="00000000" w:rsidRDefault="00000000" w:rsidRPr="00000000">
      <w:pPr>
        <w:contextualSpacing w:val="0"/>
        <w:jc w:val="center"/>
      </w:pPr>
      <w:r w:rsidDel="00000000" w:rsidR="00000000" w:rsidRPr="00000000">
        <w:rPr>
          <w:rFonts w:ascii="Garamond" w:cs="Garamond" w:eastAsia="Garamond" w:hAnsi="Garamond"/>
          <w:sz w:val="24"/>
          <w:rtl w:val="0"/>
        </w:rPr>
        <w:t xml:space="preserve">Credits: 3-6</w:t>
      </w:r>
    </w:p>
    <w:p w:rsidR="00000000" w:rsidDel="00000000" w:rsidP="00000000" w:rsidRDefault="00000000" w:rsidRPr="00000000">
      <w:pPr>
        <w:contextualSpacing w:val="0"/>
      </w:pPr>
      <w:r w:rsidDel="00000000" w:rsidR="00000000" w:rsidRPr="00000000">
        <w:rPr>
          <w:rFonts w:ascii="Garamond" w:cs="Garamond" w:eastAsia="Garamond" w:hAnsi="Garamond"/>
          <w:b w:val="1"/>
          <w:sz w:val="24"/>
          <w:rtl w:val="0"/>
        </w:rPr>
        <w:t xml:space="preserve">Course Description</w:t>
      </w:r>
      <w:r w:rsidDel="00000000" w:rsidR="00000000" w:rsidRPr="00000000">
        <w:rPr>
          <w:rFonts w:ascii="Garamond" w:cs="Garamond" w:eastAsia="Garamond" w:hAnsi="Garamond"/>
          <w:sz w:val="24"/>
          <w:rtl w:val="0"/>
        </w:rPr>
        <w:t xml:space="preserve">: This course will address ...</w:t>
      </w:r>
    </w:p>
    <w:p w:rsidR="00000000" w:rsidDel="00000000" w:rsidP="00000000" w:rsidRDefault="00000000" w:rsidRPr="00000000">
      <w:pPr>
        <w:contextualSpacing w:val="0"/>
      </w:pPr>
      <w:r w:rsidDel="00000000" w:rsidR="00000000" w:rsidRPr="00000000">
        <w:rPr>
          <w:rFonts w:ascii="Garamond" w:cs="Garamond" w:eastAsia="Garamond" w:hAnsi="Garamond"/>
          <w:b w:val="1"/>
          <w:sz w:val="24"/>
          <w:rtl w:val="0"/>
        </w:rPr>
        <w:t xml:space="preserve">Text</w:t>
      </w:r>
      <w:r w:rsidDel="00000000" w:rsidR="00000000" w:rsidRPr="00000000">
        <w:rPr>
          <w:rFonts w:ascii="Garamond" w:cs="Garamond" w:eastAsia="Garamond" w:hAnsi="Garamond"/>
          <w:sz w:val="24"/>
          <w:rtl w:val="0"/>
        </w:rPr>
        <w:t xml:space="preserve">:</w:t>
      </w:r>
    </w:p>
    <w:p w:rsidR="00000000" w:rsidDel="00000000" w:rsidP="00000000" w:rsidRDefault="00000000" w:rsidRPr="00000000">
      <w:pPr>
        <w:contextualSpacing w:val="0"/>
      </w:pPr>
      <w:r w:rsidDel="00000000" w:rsidR="00000000" w:rsidRPr="00000000">
        <w:rPr>
          <w:rFonts w:ascii="Garamond" w:cs="Garamond" w:eastAsia="Garamond" w:hAnsi="Garamond"/>
          <w:b w:val="1"/>
          <w:sz w:val="24"/>
          <w:rtl w:val="0"/>
        </w:rPr>
        <w:t xml:space="preserve">Grading</w:t>
      </w:r>
      <w:r w:rsidDel="00000000" w:rsidR="00000000" w:rsidRPr="00000000">
        <w:rPr>
          <w:rFonts w:ascii="Garamond" w:cs="Garamond" w:eastAsia="Garamond" w:hAnsi="Garamond"/>
          <w:sz w:val="24"/>
          <w:rtl w:val="0"/>
        </w:rPr>
        <w:t xml:space="preserve">:</w:t>
      </w:r>
    </w:p>
    <w:p w:rsidR="00000000" w:rsidDel="00000000" w:rsidP="00000000" w:rsidRDefault="00000000" w:rsidRPr="00000000">
      <w:pPr>
        <w:contextualSpacing w:val="0"/>
      </w:pPr>
      <w:r w:rsidDel="00000000" w:rsidR="00000000" w:rsidRPr="00000000">
        <w:rPr>
          <w:rFonts w:ascii="Garamond" w:cs="Garamond" w:eastAsia="Garamond" w:hAnsi="Garamond"/>
          <w:b w:val="1"/>
          <w:sz w:val="24"/>
          <w:rtl w:val="0"/>
        </w:rPr>
        <w:t xml:space="preserve">Student Learning Outcomes</w:t>
      </w:r>
      <w:r w:rsidDel="00000000" w:rsidR="00000000" w:rsidRPr="00000000">
        <w:rPr>
          <w:rFonts w:ascii="Garamond" w:cs="Garamond" w:eastAsia="Garamond" w:hAnsi="Garamond"/>
          <w:sz w:val="24"/>
          <w:rtl w:val="0"/>
        </w:rPr>
        <w:t xml:space="preserve">:</w:t>
      </w:r>
    </w:p>
    <w:p w:rsidR="00000000" w:rsidDel="00000000" w:rsidP="00000000" w:rsidRDefault="00000000" w:rsidRPr="00000000">
      <w:pPr>
        <w:contextualSpacing w:val="0"/>
      </w:pPr>
      <w:r w:rsidDel="00000000" w:rsidR="00000000" w:rsidRPr="00000000">
        <w:rPr>
          <w:rFonts w:ascii="Garamond" w:cs="Garamond" w:eastAsia="Garamond" w:hAnsi="Garamond"/>
          <w:sz w:val="24"/>
          <w:rtl w:val="0"/>
        </w:rPr>
        <w:t xml:space="preserve">This general education course will meet the learning outcomes for Creative Arts and Humanities. Specifically a student will:</w:t>
      </w:r>
    </w:p>
    <w:p w:rsidR="00000000" w:rsidDel="00000000" w:rsidP="00000000" w:rsidRDefault="00000000" w:rsidRPr="00000000">
      <w:pPr>
        <w:numPr>
          <w:ilvl w:val="0"/>
          <w:numId w:val="1"/>
        </w:numPr>
        <w:spacing w:after="0" w:lineRule="auto"/>
        <w:ind w:left="720" w:hanging="360"/>
        <w:rPr>
          <w:rFonts w:ascii="Garamond" w:cs="Garamond" w:eastAsia="Garamond" w:hAnsi="Garamond"/>
          <w:sz w:val="24"/>
        </w:rPr>
      </w:pPr>
      <w:r w:rsidDel="00000000" w:rsidR="00000000" w:rsidRPr="00000000">
        <w:rPr>
          <w:rFonts w:ascii="Garamond" w:cs="Garamond" w:eastAsia="Garamond" w:hAnsi="Garamond"/>
          <w:sz w:val="24"/>
          <w:rtl w:val="0"/>
        </w:rPr>
        <w:t xml:space="preserve">create works of art and/or increase their understanding of creative processes in writing, visual arts, interactive entertainment, or performing arts.</w:t>
      </w:r>
    </w:p>
    <w:p w:rsidR="00000000" w:rsidDel="00000000" w:rsidP="00000000" w:rsidRDefault="00000000" w:rsidRPr="00000000">
      <w:pPr>
        <w:numPr>
          <w:ilvl w:val="0"/>
          <w:numId w:val="1"/>
        </w:numPr>
        <w:spacing w:after="0" w:lineRule="auto"/>
        <w:ind w:left="720" w:hanging="360"/>
        <w:rPr>
          <w:rFonts w:ascii="Garamond" w:cs="Garamond" w:eastAsia="Garamond" w:hAnsi="Garamond"/>
          <w:sz w:val="24"/>
        </w:rPr>
      </w:pPr>
      <w:r w:rsidDel="00000000" w:rsidR="00000000" w:rsidRPr="00000000">
        <w:rPr>
          <w:rFonts w:ascii="Garamond" w:cs="Garamond" w:eastAsia="Garamond" w:hAnsi="Garamond"/>
          <w:sz w:val="24"/>
          <w:rtl w:val="0"/>
        </w:rPr>
        <w:t xml:space="preserve">demonstrate knowledge of key themes, concepts, issues, terminology and ethical standards employed in creative arts disciplines.  They will use this knowledge to analyze works of art from various traditions, time periods, and cultures.</w:t>
      </w:r>
    </w:p>
    <w:p w:rsidR="00000000" w:rsidDel="00000000" w:rsidP="00000000" w:rsidRDefault="00000000" w:rsidRPr="00000000">
      <w:pPr>
        <w:numPr>
          <w:ilvl w:val="0"/>
          <w:numId w:val="1"/>
        </w:numPr>
        <w:spacing w:after="0" w:lineRule="auto"/>
        <w:ind w:left="720" w:hanging="360"/>
        <w:rPr>
          <w:rFonts w:ascii="Garamond" w:cs="Garamond" w:eastAsia="Garamond" w:hAnsi="Garamond"/>
          <w:sz w:val="24"/>
        </w:rPr>
      </w:pPr>
      <w:r w:rsidDel="00000000" w:rsidR="00000000" w:rsidRPr="00000000">
        <w:rPr>
          <w:rFonts w:ascii="Garamond" w:cs="Garamond" w:eastAsia="Garamond" w:hAnsi="Garamond"/>
          <w:sz w:val="24"/>
          <w:rtl w:val="0"/>
        </w:rPr>
        <w:t xml:space="preserve">demonstrate knowledge of diverse philosophical, communicative, linguistic, or literary traditions, as well as of key themes, concepts, issues, terminology, and ethical standards in humanities disciplines. </w:t>
      </w:r>
    </w:p>
    <w:p w:rsidR="00000000" w:rsidDel="00000000" w:rsidP="00000000" w:rsidRDefault="00000000" w:rsidRPr="00000000">
      <w:pPr>
        <w:numPr>
          <w:ilvl w:val="0"/>
          <w:numId w:val="1"/>
        </w:numPr>
        <w:spacing w:after="0" w:lineRule="auto"/>
        <w:ind w:left="720" w:hanging="360"/>
        <w:rPr>
          <w:rFonts w:ascii="Garamond" w:cs="Garamond" w:eastAsia="Garamond" w:hAnsi="Garamond"/>
          <w:sz w:val="24"/>
        </w:rPr>
      </w:pPr>
      <w:r w:rsidDel="00000000" w:rsidR="00000000" w:rsidRPr="00000000">
        <w:rPr>
          <w:rFonts w:ascii="Garamond" w:cs="Garamond" w:eastAsia="Garamond" w:hAnsi="Garamond"/>
          <w:sz w:val="24"/>
          <w:rtl w:val="0"/>
        </w:rPr>
        <w:t xml:space="preserve">analyze cultural artifacts within a given discipline, and, when appropriate, across disciplines, time periods, and cultures.</w:t>
      </w:r>
    </w:p>
    <w:p w:rsidR="00000000" w:rsidDel="00000000" w:rsidP="00000000" w:rsidRDefault="00000000" w:rsidRPr="00000000">
      <w:pPr>
        <w:numPr>
          <w:ilvl w:val="0"/>
          <w:numId w:val="1"/>
        </w:numPr>
        <w:spacing w:after="0" w:lineRule="auto"/>
        <w:ind w:left="720" w:hanging="360"/>
        <w:rPr>
          <w:rFonts w:ascii="Garamond" w:cs="Garamond" w:eastAsia="Garamond" w:hAnsi="Garamond"/>
          <w:sz w:val="24"/>
        </w:rPr>
      </w:pPr>
      <w:r w:rsidDel="00000000" w:rsidR="00000000" w:rsidRPr="00000000">
        <w:rPr>
          <w:rFonts w:ascii="Garamond" w:cs="Garamond" w:eastAsia="Garamond" w:hAnsi="Garamond"/>
          <w:sz w:val="24"/>
          <w:rtl w:val="0"/>
        </w:rPr>
        <w:t xml:space="preserve">demonstrate the ability to effectively communicate their understanding of humanities materials in written, oral, or graphic forms.</w:t>
      </w:r>
    </w:p>
    <w:p w:rsidR="00000000" w:rsidDel="00000000" w:rsidP="00000000" w:rsidRDefault="00000000" w:rsidRPr="00000000">
      <w:pPr>
        <w:contextualSpacing w:val="0"/>
      </w:pPr>
      <w:r w:rsidDel="00000000" w:rsidR="00000000" w:rsidRPr="00000000">
        <w:rPr>
          <w:rtl w:val="0"/>
        </w:rPr>
      </w:r>
    </w:p>
    <w:sectPr>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aramond"/>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