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American Institutions and Physical Sciences (WSU 2270)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American Institutions and Physical Sciences. Specifically a student completing this course will demonstrate an understanding of: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significant political, economic, and social changes in American history.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major principles of American civilization, including the concepts of popular sovereignty, liberty, and equality.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institutions and practices of the government provided for in the United States Constitution.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the basic workings and evolution of a market economy in the United States.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Furthermore, a student will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 demonstrate an understanding of the following features of the physical world:</w:t>
      </w:r>
    </w:p>
    <w:p w:rsidR="00000000" w:rsidDel="00000000" w:rsidP="00000000" w:rsidRDefault="00000000" w:rsidRPr="00000000">
      <w:pPr>
        <w:spacing w:after="0" w:lineRule="auto"/>
        <w:ind w:left="720" w:hanging="36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5.</w:t>
        <w:tab/>
        <w:t xml:space="preserve">Organization of systems: The universe is scientifically understandable in terms of interconnected systems. The systems evolve over time according to basic physical laws.</w:t>
      </w:r>
    </w:p>
    <w:p w:rsidR="00000000" w:rsidDel="00000000" w:rsidP="00000000" w:rsidRDefault="00000000" w:rsidRPr="00000000">
      <w:pPr>
        <w:spacing w:after="0" w:lineRule="auto"/>
        <w:ind w:left="720" w:hanging="36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6.</w:t>
        <w:tab/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M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atter: Matter comprises an important component of the universe, and has physical properties that can be described over a range of scales.</w:t>
      </w:r>
    </w:p>
    <w:p w:rsidR="00000000" w:rsidDel="00000000" w:rsidP="00000000" w:rsidRDefault="00000000" w:rsidRPr="00000000">
      <w:pPr>
        <w:spacing w:after="0" w:lineRule="auto"/>
        <w:ind w:left="720" w:hanging="36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7.</w:t>
        <w:tab/>
        <w:t xml:space="preserve">Energy: Interactions within the universe can be described in terms of energy exchange and conservation.</w:t>
      </w:r>
    </w:p>
    <w:p w:rsidR="00000000" w:rsidDel="00000000" w:rsidP="00000000" w:rsidRDefault="00000000" w:rsidRPr="00000000">
      <w:pPr>
        <w:spacing w:after="0" w:lineRule="auto"/>
        <w:ind w:left="720" w:hanging="360"/>
        <w:contextualSpacing w:val="0"/>
        <w:rPr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8.</w:t>
        <w:tab/>
        <w:t xml:space="preserve">Forces: Equilibrium and change are determined by forces acting at all organizational levels. 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