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American Institutions and Life Sciences (WSU 2280)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American Institutions and Life Sciences. Specifically a student completing this course will demonstrate an understanding of: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significant political, economic, and social changes in American history.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major principles of American civilization, including the concepts of popular sovereignty, liberty, and equality.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institutions and practices of the government provided for in the United States Constitution.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basic workings and evolution of a market economy in the United States.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Furthermore, a student will 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the following characteristics of life: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Levels of organization: All life shares an organization that is based on molecules and cells and extends to organisms and ecosystems.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Metabolism and homeostasis: Living things obtain and use energy, and maintain homeostasis via organized chemical reactions known as metabolism.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Genetics and evolution: Shared genetic processes and evolution by natural selection are universal features of all life.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Ecological interactions: All organisms, including humans, interact with their environment and other living organisms.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