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u w:val="single"/>
          <w:rtl w:val="0"/>
        </w:rPr>
        <w:t xml:space="preserve">Perspectives in American Institutions and Creative Arts (WSU 2240)</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Syllabus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Credits: 3-6</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Course Description</w:t>
      </w:r>
      <w:r w:rsidDel="00000000" w:rsidR="00000000" w:rsidRPr="00000000">
        <w:rPr>
          <w:rFonts w:ascii="Garamond" w:cs="Garamond" w:eastAsia="Garamond" w:hAnsi="Garamond"/>
          <w:sz w:val="24"/>
          <w:rtl w:val="0"/>
        </w:rPr>
        <w:t xml:space="preserve">: This course will address ...</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Text</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Grading</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Student Learning Outcomes</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This general education course will meet the learning outcomes for American Institutions and Creative Arts. Specifically a student completing this course will demonstrate an understanding of:</w:t>
      </w:r>
    </w:p>
    <w:p w:rsidR="00000000" w:rsidDel="00000000" w:rsidP="00000000" w:rsidRDefault="00000000" w:rsidRPr="00000000">
      <w:pPr>
        <w:numPr>
          <w:ilvl w:val="0"/>
          <w:numId w:val="1"/>
        </w:numPr>
        <w:spacing w:after="0" w:lineRule="auto"/>
        <w:ind w:left="1080" w:hanging="360"/>
        <w:rPr>
          <w:rFonts w:ascii="Garamond" w:cs="Garamond" w:eastAsia="Garamond" w:hAnsi="Garamond"/>
          <w:sz w:val="24"/>
        </w:rPr>
      </w:pPr>
      <w:r w:rsidDel="00000000" w:rsidR="00000000" w:rsidRPr="00000000">
        <w:rPr>
          <w:rFonts w:ascii="Garamond" w:cs="Garamond" w:eastAsia="Garamond" w:hAnsi="Garamond"/>
          <w:sz w:val="24"/>
          <w:rtl w:val="0"/>
        </w:rPr>
        <w:t xml:space="preserve">the significant political, economic, and social changes in American history.</w:t>
      </w:r>
    </w:p>
    <w:p w:rsidR="00000000" w:rsidDel="00000000" w:rsidP="00000000" w:rsidRDefault="00000000" w:rsidRPr="00000000">
      <w:pPr>
        <w:numPr>
          <w:ilvl w:val="0"/>
          <w:numId w:val="1"/>
        </w:numPr>
        <w:spacing w:after="0" w:lineRule="auto"/>
        <w:ind w:left="1080" w:hanging="360"/>
        <w:rPr>
          <w:rFonts w:ascii="Garamond" w:cs="Garamond" w:eastAsia="Garamond" w:hAnsi="Garamond"/>
          <w:sz w:val="24"/>
        </w:rPr>
      </w:pPr>
      <w:r w:rsidDel="00000000" w:rsidR="00000000" w:rsidRPr="00000000">
        <w:rPr>
          <w:rFonts w:ascii="Garamond" w:cs="Garamond" w:eastAsia="Garamond" w:hAnsi="Garamond"/>
          <w:sz w:val="24"/>
          <w:rtl w:val="0"/>
        </w:rPr>
        <w:t xml:space="preserve">the major principles of American civilization, including the concepts of popular sovereignty, liberty, and equality.</w:t>
      </w:r>
    </w:p>
    <w:p w:rsidR="00000000" w:rsidDel="00000000" w:rsidP="00000000" w:rsidRDefault="00000000" w:rsidRPr="00000000">
      <w:pPr>
        <w:numPr>
          <w:ilvl w:val="0"/>
          <w:numId w:val="1"/>
        </w:numPr>
        <w:spacing w:after="0" w:lineRule="auto"/>
        <w:ind w:left="1080" w:hanging="360"/>
        <w:rPr>
          <w:rFonts w:ascii="Garamond" w:cs="Garamond" w:eastAsia="Garamond" w:hAnsi="Garamond"/>
          <w:sz w:val="24"/>
        </w:rPr>
      </w:pPr>
      <w:r w:rsidDel="00000000" w:rsidR="00000000" w:rsidRPr="00000000">
        <w:rPr>
          <w:rFonts w:ascii="Garamond" w:cs="Garamond" w:eastAsia="Garamond" w:hAnsi="Garamond"/>
          <w:sz w:val="24"/>
          <w:rtl w:val="0"/>
        </w:rPr>
        <w:t xml:space="preserve">the institutions and practices of the government provided for in the United States Constitution.</w:t>
      </w:r>
    </w:p>
    <w:p w:rsidR="00000000" w:rsidDel="00000000" w:rsidP="00000000" w:rsidRDefault="00000000" w:rsidRPr="00000000">
      <w:pPr>
        <w:numPr>
          <w:ilvl w:val="0"/>
          <w:numId w:val="1"/>
        </w:numPr>
        <w:spacing w:after="0" w:lineRule="auto"/>
        <w:ind w:left="1080" w:hanging="360"/>
        <w:rPr>
          <w:rFonts w:ascii="Garamond" w:cs="Garamond" w:eastAsia="Garamond" w:hAnsi="Garamond"/>
          <w:sz w:val="24"/>
        </w:rPr>
      </w:pPr>
      <w:r w:rsidDel="00000000" w:rsidR="00000000" w:rsidRPr="00000000">
        <w:rPr>
          <w:rFonts w:ascii="Garamond" w:cs="Garamond" w:eastAsia="Garamond" w:hAnsi="Garamond"/>
          <w:sz w:val="24"/>
          <w:rtl w:val="0"/>
        </w:rPr>
        <w:t xml:space="preserve">the basic workings and evolution of a market economy in the United States.</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4"/>
          <w:rtl w:val="0"/>
        </w:rPr>
        <w:t xml:space="preserve">Furthermore, students will:</w:t>
      </w:r>
    </w:p>
    <w:p w:rsidR="00000000" w:rsidDel="00000000" w:rsidP="00000000" w:rsidRDefault="00000000" w:rsidRPr="00000000">
      <w:pPr>
        <w:numPr>
          <w:ilvl w:val="0"/>
          <w:numId w:val="1"/>
        </w:numPr>
        <w:spacing w:after="0" w:lineRule="auto"/>
        <w:ind w:left="1080" w:hanging="360"/>
        <w:rPr>
          <w:rFonts w:ascii="Garamond" w:cs="Garamond" w:eastAsia="Garamond" w:hAnsi="Garamond"/>
          <w:sz w:val="24"/>
        </w:rPr>
      </w:pPr>
      <w:r w:rsidDel="00000000" w:rsidR="00000000" w:rsidRPr="00000000">
        <w:rPr>
          <w:rFonts w:ascii="Garamond" w:cs="Garamond" w:eastAsia="Garamond" w:hAnsi="Garamond"/>
          <w:sz w:val="24"/>
          <w:rtl w:val="0"/>
        </w:rPr>
        <w:t xml:space="preserve">create works of art and/or increase their understanding of creative processes in writing, visual arts, interactive entertainment, or performing arts.</w:t>
      </w:r>
    </w:p>
    <w:p w:rsidR="00000000" w:rsidDel="00000000" w:rsidP="00000000" w:rsidRDefault="00000000" w:rsidRPr="00000000">
      <w:pPr>
        <w:numPr>
          <w:ilvl w:val="0"/>
          <w:numId w:val="1"/>
        </w:numPr>
        <w:spacing w:after="0" w:lineRule="auto"/>
        <w:ind w:left="1080" w:hanging="360"/>
        <w:rPr>
          <w:rFonts w:ascii="Garamond" w:cs="Garamond" w:eastAsia="Garamond" w:hAnsi="Garamond"/>
          <w:sz w:val="24"/>
        </w:rPr>
      </w:pPr>
      <w:bookmarkStart w:colFirst="0" w:colLast="0" w:name="h.gjdgxs" w:id="0"/>
      <w:bookmarkEnd w:id="0"/>
      <w:r w:rsidDel="00000000" w:rsidR="00000000" w:rsidRPr="00000000">
        <w:rPr>
          <w:rFonts w:ascii="Garamond" w:cs="Garamond" w:eastAsia="Garamond" w:hAnsi="Garamond"/>
          <w:sz w:val="24"/>
          <w:rtl w:val="0"/>
        </w:rPr>
        <w:t xml:space="preserve">demonstrate knowledge of key themes, concepts, issues, terminology and ethical standards employed in creative arts disciplines.  They will use this knowledge to analyze works of art from various traditions, time periods, and cultures.</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