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88" w:rsidRDefault="004A1788" w:rsidP="004A1788">
      <w:pPr>
        <w:pStyle w:val="Title"/>
        <w:spacing w:line="240" w:lineRule="auto"/>
        <w:rPr>
          <w:rFonts w:ascii="Times New Roman" w:hAnsi="Times New Roman"/>
          <w:b w:val="0"/>
        </w:rPr>
      </w:pPr>
      <w:bookmarkStart w:id="0" w:name="_GoBack"/>
      <w:bookmarkEnd w:id="0"/>
      <w:r>
        <w:rPr>
          <w:rFonts w:ascii="Times New Roman" w:hAnsi="Times New Roman"/>
          <w:b w:val="0"/>
        </w:rPr>
        <w:t xml:space="preserve">SYLLABUS </w:t>
      </w:r>
      <w:proofErr w:type="spellStart"/>
      <w:r>
        <w:rPr>
          <w:rFonts w:ascii="Times New Roman" w:hAnsi="Times New Roman"/>
          <w:b w:val="0"/>
        </w:rPr>
        <w:t>Educ</w:t>
      </w:r>
      <w:proofErr w:type="spellEnd"/>
      <w:r>
        <w:rPr>
          <w:rFonts w:ascii="Times New Roman" w:hAnsi="Times New Roman"/>
          <w:b w:val="0"/>
        </w:rPr>
        <w:t xml:space="preserve"> 4545</w:t>
      </w:r>
    </w:p>
    <w:p w:rsidR="004A1788" w:rsidRDefault="004A1788" w:rsidP="004A1788">
      <w:pPr>
        <w:spacing w:line="240" w:lineRule="auto"/>
        <w:jc w:val="center"/>
      </w:pPr>
      <w:r>
        <w:t>Department of Teacher Education</w:t>
      </w:r>
    </w:p>
    <w:p w:rsidR="004A1788" w:rsidRDefault="004A1788" w:rsidP="004A1788">
      <w:pPr>
        <w:pStyle w:val="Heading1"/>
        <w:jc w:val="center"/>
        <w:rPr>
          <w:b w:val="0"/>
        </w:rPr>
      </w:pPr>
      <w:r>
        <w:rPr>
          <w:b w:val="0"/>
        </w:rPr>
        <w:t>Weber State University</w:t>
      </w:r>
    </w:p>
    <w:p w:rsidR="004A1788" w:rsidRPr="00371D3A" w:rsidRDefault="004A1788" w:rsidP="004A1788"/>
    <w:p w:rsidR="004A1788" w:rsidRDefault="004A1788" w:rsidP="004A1788">
      <w:pPr>
        <w:pStyle w:val="Heading2"/>
        <w:numPr>
          <w:ilvl w:val="0"/>
          <w:numId w:val="0"/>
        </w:numPr>
        <w:tabs>
          <w:tab w:val="left" w:pos="720"/>
        </w:tabs>
        <w:rPr>
          <w:b/>
        </w:rPr>
      </w:pPr>
    </w:p>
    <w:p w:rsidR="004A1788" w:rsidRPr="002B217E" w:rsidRDefault="004A1788" w:rsidP="004A1788">
      <w:pPr>
        <w:pStyle w:val="Heading2"/>
        <w:numPr>
          <w:ilvl w:val="0"/>
          <w:numId w:val="0"/>
        </w:numPr>
        <w:tabs>
          <w:tab w:val="left" w:pos="720"/>
        </w:tabs>
        <w:ind w:left="2160" w:hanging="2160"/>
      </w:pPr>
      <w:r w:rsidRPr="002B217E">
        <w:t>Title:</w:t>
      </w:r>
      <w:r w:rsidRPr="002B217E">
        <w:tab/>
      </w:r>
      <w:r w:rsidRPr="002B217E">
        <w:tab/>
      </w:r>
      <w:r>
        <w:t xml:space="preserve">Individualized Behavioral Strategies using Applied Behavior Analysis </w:t>
      </w:r>
    </w:p>
    <w:p w:rsidR="004A1788" w:rsidRPr="002B217E" w:rsidRDefault="004A1788" w:rsidP="004A1788">
      <w:pPr>
        <w:pStyle w:val="Heading2"/>
        <w:numPr>
          <w:ilvl w:val="0"/>
          <w:numId w:val="0"/>
        </w:numPr>
        <w:tabs>
          <w:tab w:val="left" w:pos="720"/>
        </w:tabs>
        <w:contextualSpacing/>
      </w:pPr>
      <w:r w:rsidRPr="002B217E">
        <w:t>Instructor:</w:t>
      </w:r>
      <w:r w:rsidRPr="002B217E">
        <w:tab/>
      </w:r>
      <w:r w:rsidRPr="002B217E">
        <w:tab/>
      </w:r>
      <w:r>
        <w:t>TBD</w:t>
      </w:r>
      <w:r w:rsidRPr="002B217E">
        <w:t xml:space="preserve"> </w:t>
      </w:r>
    </w:p>
    <w:p w:rsidR="004A1788" w:rsidRPr="002B217E" w:rsidRDefault="004A1788" w:rsidP="004A1788">
      <w:pPr>
        <w:pStyle w:val="Heading2"/>
        <w:numPr>
          <w:ilvl w:val="0"/>
          <w:numId w:val="0"/>
        </w:numPr>
        <w:tabs>
          <w:tab w:val="left" w:pos="720"/>
        </w:tabs>
      </w:pPr>
      <w:r>
        <w:t>Credit:</w:t>
      </w:r>
      <w:r>
        <w:tab/>
      </w:r>
      <w:r>
        <w:tab/>
      </w:r>
      <w:r>
        <w:tab/>
        <w:t>2</w:t>
      </w:r>
      <w:r w:rsidRPr="002B217E">
        <w:t xml:space="preserve"> semester hours</w:t>
      </w:r>
    </w:p>
    <w:p w:rsidR="004A1788" w:rsidRDefault="004A1788" w:rsidP="004A1788">
      <w:pPr>
        <w:pStyle w:val="Heading2"/>
        <w:numPr>
          <w:ilvl w:val="0"/>
          <w:numId w:val="0"/>
        </w:numPr>
        <w:tabs>
          <w:tab w:val="left" w:pos="720"/>
        </w:tabs>
      </w:pPr>
      <w:r w:rsidRPr="002B217E">
        <w:t>Semester:</w:t>
      </w:r>
      <w:r w:rsidRPr="002B217E">
        <w:tab/>
      </w:r>
      <w:r w:rsidRPr="002B217E">
        <w:tab/>
      </w:r>
    </w:p>
    <w:p w:rsidR="004A1788" w:rsidRDefault="004A1788" w:rsidP="004A1788">
      <w:pPr>
        <w:spacing w:line="240" w:lineRule="auto"/>
      </w:pPr>
      <w:r>
        <w:t>Class Location:</w:t>
      </w:r>
      <w:r>
        <w:tab/>
      </w:r>
    </w:p>
    <w:p w:rsidR="004A1788" w:rsidRDefault="004A1788" w:rsidP="004A1788">
      <w:pPr>
        <w:spacing w:line="240" w:lineRule="auto"/>
      </w:pPr>
      <w:r w:rsidRPr="002B217E">
        <w:t>Class Time:</w:t>
      </w:r>
      <w:r w:rsidRPr="002B217E">
        <w:tab/>
      </w:r>
      <w:r w:rsidRPr="002B217E">
        <w:tab/>
      </w:r>
    </w:p>
    <w:p w:rsidR="004A1788" w:rsidRDefault="004A1788" w:rsidP="004A1788">
      <w:pPr>
        <w:pStyle w:val="Heading2"/>
        <w:numPr>
          <w:ilvl w:val="0"/>
          <w:numId w:val="0"/>
        </w:numPr>
        <w:tabs>
          <w:tab w:val="left" w:pos="3276"/>
        </w:tabs>
      </w:pPr>
      <w:r>
        <w:tab/>
      </w:r>
    </w:p>
    <w:p w:rsidR="004A1788" w:rsidRPr="007D7095" w:rsidRDefault="004A1788" w:rsidP="004A1788">
      <w:pPr>
        <w:pStyle w:val="Heading2"/>
        <w:numPr>
          <w:ilvl w:val="0"/>
          <w:numId w:val="0"/>
        </w:numPr>
        <w:tabs>
          <w:tab w:val="left" w:pos="720"/>
        </w:tabs>
        <w:rPr>
          <w:b/>
        </w:rPr>
      </w:pPr>
      <w:r w:rsidRPr="007D7095">
        <w:rPr>
          <w:b/>
          <w:u w:val="single"/>
        </w:rPr>
        <w:t>Course Description</w:t>
      </w:r>
      <w:r w:rsidRPr="007D7095">
        <w:rPr>
          <w:b/>
        </w:rPr>
        <w:t>:</w:t>
      </w:r>
    </w:p>
    <w:p w:rsidR="00174300" w:rsidRPr="00174300" w:rsidRDefault="004A1788" w:rsidP="00174300">
      <w:pPr>
        <w:spacing w:line="240" w:lineRule="auto"/>
      </w:pPr>
      <w:r>
        <w:t xml:space="preserve">This course is designed to teach teacher candidates validated individual behavioral intervention strategies, particularly those designed to meet the needs of students with severe behavioral and social skill deficits. This course will address the needs of those candidates using Applied Behavior Analysis. Candidates will conduct functional assessments and write and implement a function-based behavior intervention plan.  </w:t>
      </w:r>
      <w:r w:rsidR="00174300">
        <w:br/>
      </w:r>
      <w:r w:rsidR="00174300" w:rsidRPr="00174300">
        <w:t>Prerequisites: Completion of Education Level 2 courses with a grade of B- or better</w:t>
      </w:r>
      <w:r w:rsidR="00174300" w:rsidRPr="00174300">
        <w:br/>
        <w:t xml:space="preserve">Co-requisites: </w:t>
      </w:r>
      <w:proofErr w:type="spellStart"/>
      <w:r w:rsidR="00174300" w:rsidRPr="00174300">
        <w:t>Educ</w:t>
      </w:r>
      <w:proofErr w:type="spellEnd"/>
      <w:r w:rsidR="00174300" w:rsidRPr="00174300">
        <w:t xml:space="preserve"> 4565, </w:t>
      </w:r>
      <w:proofErr w:type="spellStart"/>
      <w:r w:rsidR="00174300" w:rsidRPr="00174300">
        <w:t>Educ</w:t>
      </w:r>
      <w:proofErr w:type="spellEnd"/>
      <w:r w:rsidR="00174300" w:rsidRPr="00174300">
        <w:t xml:space="preserve"> 4575, </w:t>
      </w:r>
      <w:proofErr w:type="spellStart"/>
      <w:r w:rsidR="00174300" w:rsidRPr="00174300">
        <w:t>Educ</w:t>
      </w:r>
      <w:proofErr w:type="spellEnd"/>
      <w:r w:rsidR="00174300" w:rsidRPr="00174300">
        <w:t xml:space="preserve"> 4580, </w:t>
      </w:r>
      <w:proofErr w:type="spellStart"/>
      <w:r w:rsidR="00174300" w:rsidRPr="00174300">
        <w:t>Educ</w:t>
      </w:r>
      <w:proofErr w:type="spellEnd"/>
      <w:r w:rsidR="00174300" w:rsidRPr="00174300">
        <w:t xml:space="preserve"> 4582</w:t>
      </w:r>
    </w:p>
    <w:p w:rsidR="002D185D" w:rsidRDefault="002D185D" w:rsidP="004A1788">
      <w:pPr>
        <w:spacing w:line="240" w:lineRule="auto"/>
      </w:pPr>
    </w:p>
    <w:p w:rsidR="004A1788" w:rsidRDefault="004A1788" w:rsidP="004A1788">
      <w:pPr>
        <w:spacing w:line="240" w:lineRule="auto"/>
      </w:pPr>
      <w:r>
        <w:tab/>
      </w:r>
    </w:p>
    <w:p w:rsidR="004A1788" w:rsidRPr="007D7095" w:rsidRDefault="004A1788" w:rsidP="004A1788">
      <w:pPr>
        <w:spacing w:line="240" w:lineRule="auto"/>
        <w:rPr>
          <w:u w:val="single"/>
        </w:rPr>
      </w:pPr>
      <w:r w:rsidRPr="007D7095">
        <w:rPr>
          <w:b/>
          <w:u w:val="single"/>
        </w:rPr>
        <w:t>Course Outcomes</w:t>
      </w:r>
    </w:p>
    <w:p w:rsidR="004A1788" w:rsidRPr="00BF7AD1" w:rsidRDefault="004A1788" w:rsidP="004A1788">
      <w:pPr>
        <w:spacing w:line="240" w:lineRule="auto"/>
      </w:pPr>
      <w:r w:rsidRPr="00BF7AD1">
        <w:t>WSU’s teacher preparation conceptual framework theme is, “Student Achievement: Students, Teachers, &amp; Communities Working Together”. The model that illustrates the programs purposes, philosophy, outcomes and evaluation is represented by an easel, at the center of which is three overlapping components: Reflecting, Engaging, and Collaborating.  The program standards are performance-ba</w:t>
      </w:r>
      <w:r>
        <w:t>sed; they describe what teacher candidates</w:t>
      </w:r>
      <w:r w:rsidRPr="00BF7AD1">
        <w:t xml:space="preserve"> should know and be able to do in order to be awarded a license.  </w:t>
      </w:r>
    </w:p>
    <w:p w:rsidR="004A1788" w:rsidRPr="00BF7AD1" w:rsidRDefault="004A1788" w:rsidP="004A1788">
      <w:pPr>
        <w:spacing w:line="240" w:lineRule="auto"/>
      </w:pPr>
    </w:p>
    <w:p w:rsidR="004A1788" w:rsidRDefault="004A1788" w:rsidP="004A1788">
      <w:pPr>
        <w:pStyle w:val="Heading2"/>
        <w:numPr>
          <w:ilvl w:val="0"/>
          <w:numId w:val="0"/>
        </w:numPr>
        <w:tabs>
          <w:tab w:val="left" w:pos="720"/>
        </w:tabs>
      </w:pPr>
      <w:r w:rsidRPr="00BF7AD1">
        <w:t xml:space="preserve">“The Utah Effective Teaching Standards (UETS) have been established by the Utah State Board of Education (R277–530) as the foundation for effective teaching practice. The standards constitute the minimum knowledge and skills required to successfully teach the </w:t>
      </w:r>
      <w:r w:rsidR="004A1CA6">
        <w:t>Utah</w:t>
      </w:r>
      <w:r w:rsidRPr="00BF7AD1">
        <w:t xml:space="preserve"> Core</w:t>
      </w:r>
      <w:r w:rsidR="004A1CA6">
        <w:t xml:space="preserve"> Curriculum Standards</w:t>
      </w:r>
      <w:r w:rsidRPr="00BF7AD1">
        <w:t xml:space="preserve"> and serve as a basis for educator evaluation and a tiered licensing system. They are designed to guide expectations for the screening, hiring, and induction of teachers, and the state approval of licensing preparation programs. The UETS draw heavily upon the concepts in </w:t>
      </w:r>
      <w:r w:rsidR="004A1CA6">
        <w:t>Council of Chief State School Officers’</w:t>
      </w:r>
      <w:r w:rsidRPr="00BF7AD1">
        <w:t xml:space="preserve"> Model Core Teaching Standards, as well as the needs of Utah districts. They support high quality instruction, one of the Board’s </w:t>
      </w:r>
      <w:r w:rsidRPr="00BF7AD1">
        <w:rPr>
          <w:b/>
        </w:rPr>
        <w:t>Promises to Keep</w:t>
      </w:r>
      <w:r w:rsidRPr="00BF7AD1">
        <w:t xml:space="preserve"> goals</w:t>
      </w:r>
      <w:r>
        <w:t>” (p. 41)</w:t>
      </w:r>
      <w:r w:rsidRPr="002329BA">
        <w:t>.</w:t>
      </w:r>
    </w:p>
    <w:p w:rsidR="004A1788" w:rsidRDefault="004A1788" w:rsidP="004A1788">
      <w:pPr>
        <w:pStyle w:val="BodyTextIndent"/>
        <w:ind w:left="0"/>
      </w:pPr>
    </w:p>
    <w:p w:rsidR="004A1788" w:rsidRPr="00BE0311" w:rsidRDefault="004A1788" w:rsidP="004A1788">
      <w:pPr>
        <w:spacing w:line="240" w:lineRule="auto"/>
        <w:jc w:val="center"/>
        <w:rPr>
          <w:rFonts w:eastAsia="MS Mincho"/>
          <w:szCs w:val="24"/>
        </w:rPr>
      </w:pPr>
      <w:r w:rsidRPr="00BE0311">
        <w:rPr>
          <w:rFonts w:eastAsia="MS Mincho"/>
          <w:b/>
          <w:szCs w:val="24"/>
        </w:rPr>
        <w:t>Course Objectives</w:t>
      </w:r>
    </w:p>
    <w:p w:rsidR="004A1788" w:rsidRPr="00BE0311" w:rsidRDefault="004A1788" w:rsidP="004A1788">
      <w:pPr>
        <w:spacing w:line="240" w:lineRule="auto"/>
        <w:rPr>
          <w:rFonts w:eastAsia="MS Mincho"/>
          <w:szCs w:val="24"/>
        </w:rPr>
      </w:pPr>
      <w:r w:rsidRPr="00BE0311">
        <w:rPr>
          <w:rFonts w:eastAsia="MS Mincho"/>
          <w:szCs w:val="24"/>
        </w:rPr>
        <w:t xml:space="preserve">The Utah </w:t>
      </w:r>
      <w:r>
        <w:rPr>
          <w:rFonts w:eastAsia="MS Mincho"/>
          <w:szCs w:val="24"/>
        </w:rPr>
        <w:t>Effective Teaching Standards</w:t>
      </w:r>
      <w:r w:rsidRPr="00BE0311">
        <w:rPr>
          <w:rFonts w:eastAsia="MS Mincho"/>
          <w:szCs w:val="24"/>
        </w:rPr>
        <w:t xml:space="preserve"> (</w:t>
      </w:r>
      <w:r>
        <w:rPr>
          <w:rFonts w:eastAsia="MS Mincho"/>
          <w:szCs w:val="24"/>
        </w:rPr>
        <w:t>UETS</w:t>
      </w:r>
      <w:r w:rsidRPr="00BE0311">
        <w:rPr>
          <w:rFonts w:eastAsia="MS Mincho"/>
          <w:szCs w:val="24"/>
        </w:rPr>
        <w:t xml:space="preserve">) are a description of highly effective teaching as adopted by the Utah State Board of Regents. They also represent the knowledge and skills necessary to teach the Utah Core </w:t>
      </w:r>
      <w:r>
        <w:rPr>
          <w:rFonts w:eastAsia="MS Mincho"/>
          <w:szCs w:val="24"/>
        </w:rPr>
        <w:t xml:space="preserve">Curriculum </w:t>
      </w:r>
      <w:r w:rsidRPr="00BE0311">
        <w:rPr>
          <w:rFonts w:eastAsia="MS Mincho"/>
          <w:szCs w:val="24"/>
        </w:rPr>
        <w:t xml:space="preserve">Standards. They align with </w:t>
      </w:r>
      <w:hyperlink r:id="rId8" w:history="1">
        <w:r w:rsidRPr="00960E63">
          <w:rPr>
            <w:rStyle w:val="Hyperlink"/>
            <w:rFonts w:eastAsia="MS Mincho"/>
            <w:szCs w:val="24"/>
          </w:rPr>
          <w:t>Utah effective teaching standards</w:t>
        </w:r>
      </w:hyperlink>
      <w:r w:rsidRPr="00BE0311">
        <w:rPr>
          <w:rFonts w:eastAsia="MS Mincho"/>
          <w:szCs w:val="24"/>
        </w:rPr>
        <w:t xml:space="preserve">, national </w:t>
      </w:r>
      <w:hyperlink r:id="rId9" w:history="1">
        <w:r w:rsidRPr="00960E63">
          <w:rPr>
            <w:rStyle w:val="Hyperlink"/>
            <w:rFonts w:eastAsia="MS Mincho"/>
            <w:szCs w:val="24"/>
          </w:rPr>
          <w:t>Council for Exceptional Children initial preparation standards</w:t>
        </w:r>
      </w:hyperlink>
      <w:r w:rsidRPr="00BE0311">
        <w:rPr>
          <w:rFonts w:eastAsia="MS Mincho"/>
          <w:szCs w:val="24"/>
        </w:rPr>
        <w:t xml:space="preserve"> (CEC, 2012)</w:t>
      </w:r>
      <w:r>
        <w:rPr>
          <w:rFonts w:eastAsia="MS Mincho"/>
          <w:szCs w:val="24"/>
        </w:rPr>
        <w:t xml:space="preserve">, </w:t>
      </w:r>
      <w:hyperlink r:id="rId10" w:history="1">
        <w:r w:rsidRPr="00960E63">
          <w:rPr>
            <w:rStyle w:val="Hyperlink"/>
            <w:rFonts w:eastAsia="MS Mincho"/>
            <w:szCs w:val="24"/>
          </w:rPr>
          <w:t>NCTE/IRA standards</w:t>
        </w:r>
      </w:hyperlink>
      <w:r>
        <w:rPr>
          <w:rFonts w:eastAsia="MS Mincho"/>
          <w:szCs w:val="24"/>
        </w:rPr>
        <w:t xml:space="preserve"> (NCTE, 2010)</w:t>
      </w:r>
      <w:r w:rsidRPr="00BE0311">
        <w:rPr>
          <w:rFonts w:eastAsia="MS Mincho"/>
          <w:szCs w:val="24"/>
        </w:rPr>
        <w:t xml:space="preserve"> and current research on effective teaching practice.</w:t>
      </w:r>
    </w:p>
    <w:p w:rsidR="004A1788" w:rsidRDefault="004A1788" w:rsidP="004A1788"/>
    <w:p w:rsidR="004A1788" w:rsidRPr="00BE0311" w:rsidRDefault="004A1788" w:rsidP="004A1788">
      <w:pPr>
        <w:spacing w:line="240" w:lineRule="auto"/>
        <w:rPr>
          <w:rFonts w:eastAsia="MS Mincho"/>
          <w:szCs w:val="24"/>
        </w:rPr>
      </w:pPr>
      <w:r w:rsidRPr="00BE0311">
        <w:rPr>
          <w:rFonts w:eastAsia="MS Mincho"/>
          <w:szCs w:val="24"/>
        </w:rPr>
        <w:t xml:space="preserve">Upon completion of this course, the special education teacher candidate will demonstrate an “Emerging” level of competency in the following </w:t>
      </w:r>
      <w:r>
        <w:rPr>
          <w:rFonts w:eastAsia="MS Mincho"/>
          <w:szCs w:val="24"/>
        </w:rPr>
        <w:t>UETS</w:t>
      </w:r>
      <w:r w:rsidRPr="00BE0311">
        <w:rPr>
          <w:rFonts w:eastAsia="MS Mincho"/>
          <w:szCs w:val="24"/>
        </w:rPr>
        <w:t xml:space="preserve"> and CEC standards:</w:t>
      </w:r>
    </w:p>
    <w:p w:rsidR="004A1788" w:rsidRDefault="004A1788" w:rsidP="004A1788">
      <w:pPr>
        <w:pStyle w:val="BodyTextIndent"/>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710"/>
        <w:gridCol w:w="2718"/>
      </w:tblGrid>
      <w:tr w:rsidR="004A1788" w:rsidRPr="00D1378B" w:rsidTr="00414379">
        <w:tc>
          <w:tcPr>
            <w:tcW w:w="5148" w:type="dxa"/>
            <w:shd w:val="clear" w:color="auto" w:fill="auto"/>
            <w:vAlign w:val="bottom"/>
          </w:tcPr>
          <w:p w:rsidR="004A1788" w:rsidRPr="00BE0311" w:rsidRDefault="004A1788" w:rsidP="00414379">
            <w:pPr>
              <w:spacing w:line="240" w:lineRule="auto"/>
              <w:rPr>
                <w:b/>
              </w:rPr>
            </w:pPr>
            <w:r w:rsidRPr="00BE0311">
              <w:rPr>
                <w:b/>
              </w:rPr>
              <w:t>Course Objectives</w:t>
            </w:r>
          </w:p>
        </w:tc>
        <w:tc>
          <w:tcPr>
            <w:tcW w:w="1710" w:type="dxa"/>
            <w:shd w:val="clear" w:color="auto" w:fill="auto"/>
          </w:tcPr>
          <w:p w:rsidR="004A1788" w:rsidRPr="00BE0311" w:rsidRDefault="004A1788" w:rsidP="00414379">
            <w:pPr>
              <w:spacing w:line="240" w:lineRule="auto"/>
              <w:rPr>
                <w:b/>
              </w:rPr>
            </w:pPr>
            <w:r w:rsidRPr="00BE0311">
              <w:rPr>
                <w:b/>
              </w:rPr>
              <w:t>Standards</w:t>
            </w:r>
          </w:p>
        </w:tc>
        <w:tc>
          <w:tcPr>
            <w:tcW w:w="2718" w:type="dxa"/>
            <w:shd w:val="clear" w:color="auto" w:fill="auto"/>
            <w:vAlign w:val="bottom"/>
          </w:tcPr>
          <w:p w:rsidR="004A1788" w:rsidRPr="00BE0311" w:rsidRDefault="004A1788" w:rsidP="00414379">
            <w:pPr>
              <w:spacing w:line="240" w:lineRule="auto"/>
              <w:rPr>
                <w:b/>
              </w:rPr>
            </w:pPr>
            <w:r w:rsidRPr="00BE0311">
              <w:rPr>
                <w:b/>
              </w:rPr>
              <w:t>Assignments</w:t>
            </w:r>
          </w:p>
        </w:tc>
      </w:tr>
      <w:tr w:rsidR="004A1788" w:rsidRPr="00D1378B" w:rsidTr="00414379">
        <w:tc>
          <w:tcPr>
            <w:tcW w:w="5148" w:type="dxa"/>
            <w:shd w:val="clear" w:color="auto" w:fill="auto"/>
          </w:tcPr>
          <w:p w:rsidR="004A1788" w:rsidRPr="000C0410" w:rsidRDefault="004A1788" w:rsidP="004A1788">
            <w:pPr>
              <w:numPr>
                <w:ilvl w:val="0"/>
                <w:numId w:val="2"/>
              </w:numPr>
              <w:spacing w:line="240" w:lineRule="auto"/>
              <w:contextualSpacing/>
            </w:pPr>
            <w:r w:rsidRPr="000C0410">
              <w:t>Through collaboration with general educators and other colleagues create safe, inclusive, culturally responsive learning environments so that individuals with exceptionalities become active and effective learners and develop emotional well-being, positive social interactions, and self-determination.</w:t>
            </w:r>
          </w:p>
        </w:tc>
        <w:tc>
          <w:tcPr>
            <w:tcW w:w="1710" w:type="dxa"/>
            <w:shd w:val="clear" w:color="auto" w:fill="auto"/>
          </w:tcPr>
          <w:p w:rsidR="004A1788" w:rsidRDefault="004A1788" w:rsidP="00414379">
            <w:pPr>
              <w:spacing w:line="240" w:lineRule="auto"/>
            </w:pPr>
            <w:r>
              <w:t>UETS 3.a, b, c</w:t>
            </w:r>
          </w:p>
          <w:p w:rsidR="004A1788" w:rsidRDefault="004A1788" w:rsidP="00414379">
            <w:pPr>
              <w:spacing w:line="240" w:lineRule="auto"/>
            </w:pPr>
            <w:r>
              <w:t>CEC 2.a</w:t>
            </w:r>
          </w:p>
        </w:tc>
        <w:tc>
          <w:tcPr>
            <w:tcW w:w="2718" w:type="dxa"/>
            <w:shd w:val="clear" w:color="auto" w:fill="auto"/>
          </w:tcPr>
          <w:p w:rsidR="004A1788" w:rsidRPr="00B25C44" w:rsidRDefault="004A1788" w:rsidP="00414379">
            <w:pPr>
              <w:spacing w:line="240" w:lineRule="auto"/>
            </w:pPr>
            <w:r>
              <w:t xml:space="preserve">Functional Behavior Assessment </w:t>
            </w:r>
          </w:p>
        </w:tc>
      </w:tr>
      <w:tr w:rsidR="004A1788" w:rsidRPr="00D1378B" w:rsidTr="00414379">
        <w:tc>
          <w:tcPr>
            <w:tcW w:w="5148" w:type="dxa"/>
            <w:shd w:val="clear" w:color="auto" w:fill="auto"/>
          </w:tcPr>
          <w:p w:rsidR="004A1788" w:rsidRPr="000C0410" w:rsidRDefault="004A1788" w:rsidP="004A1788">
            <w:pPr>
              <w:numPr>
                <w:ilvl w:val="0"/>
                <w:numId w:val="2"/>
              </w:numPr>
              <w:spacing w:line="240" w:lineRule="auto"/>
              <w:contextualSpacing/>
            </w:pPr>
            <w:r w:rsidRPr="000C0410">
              <w:t>Know how to intervene safely and appropriately with individuals with exceptionalities in crisis.</w:t>
            </w:r>
          </w:p>
        </w:tc>
        <w:tc>
          <w:tcPr>
            <w:tcW w:w="1710" w:type="dxa"/>
            <w:shd w:val="clear" w:color="auto" w:fill="auto"/>
          </w:tcPr>
          <w:p w:rsidR="004A1788" w:rsidRDefault="004A1788" w:rsidP="00414379">
            <w:pPr>
              <w:spacing w:line="240" w:lineRule="auto"/>
            </w:pPr>
            <w:r>
              <w:t>UETS 3.c</w:t>
            </w:r>
          </w:p>
          <w:p w:rsidR="004A1788" w:rsidRPr="00D1378B" w:rsidRDefault="004A1788" w:rsidP="00414379">
            <w:pPr>
              <w:spacing w:line="240" w:lineRule="auto"/>
            </w:pPr>
            <w:r>
              <w:t>CEC 2.c</w:t>
            </w:r>
          </w:p>
        </w:tc>
        <w:tc>
          <w:tcPr>
            <w:tcW w:w="2718" w:type="dxa"/>
            <w:shd w:val="clear" w:color="auto" w:fill="auto"/>
          </w:tcPr>
          <w:p w:rsidR="004A1788" w:rsidRPr="00B25C44" w:rsidRDefault="004A1788" w:rsidP="00414379">
            <w:pPr>
              <w:spacing w:line="240" w:lineRule="auto"/>
            </w:pPr>
            <w:r w:rsidRPr="00B25C44">
              <w:t>Addressing Disruptive Module Part 1, 2</w:t>
            </w:r>
          </w:p>
          <w:p w:rsidR="004A1788" w:rsidRPr="00B25C44" w:rsidRDefault="004A1788" w:rsidP="00414379">
            <w:pPr>
              <w:spacing w:line="240" w:lineRule="auto"/>
            </w:pPr>
          </w:p>
        </w:tc>
      </w:tr>
      <w:tr w:rsidR="004A1788" w:rsidRPr="00D1378B" w:rsidTr="00414379">
        <w:tc>
          <w:tcPr>
            <w:tcW w:w="5148" w:type="dxa"/>
            <w:shd w:val="clear" w:color="auto" w:fill="auto"/>
          </w:tcPr>
          <w:p w:rsidR="004A1788" w:rsidRPr="000C0410" w:rsidRDefault="004A1788" w:rsidP="004A1788">
            <w:pPr>
              <w:numPr>
                <w:ilvl w:val="0"/>
                <w:numId w:val="2"/>
              </w:numPr>
              <w:spacing w:line="240" w:lineRule="auto"/>
              <w:contextualSpacing/>
            </w:pPr>
            <w:r w:rsidRPr="000C0410">
              <w:t>Use knowledge of measurement principles and practices to interpret assessment results and guide educational decisions for individuals with exceptionalities.</w:t>
            </w:r>
          </w:p>
        </w:tc>
        <w:tc>
          <w:tcPr>
            <w:tcW w:w="1710" w:type="dxa"/>
            <w:shd w:val="clear" w:color="auto" w:fill="auto"/>
          </w:tcPr>
          <w:p w:rsidR="004A1788" w:rsidRDefault="004A1788" w:rsidP="00414379">
            <w:pPr>
              <w:spacing w:line="240" w:lineRule="auto"/>
            </w:pPr>
            <w:r>
              <w:t>UETS 5.e</w:t>
            </w:r>
          </w:p>
          <w:p w:rsidR="004A1788" w:rsidRPr="00D1378B" w:rsidRDefault="004A1788" w:rsidP="00414379">
            <w:pPr>
              <w:spacing w:line="240" w:lineRule="auto"/>
            </w:pPr>
            <w:r>
              <w:t>CEC 4.b</w:t>
            </w:r>
          </w:p>
        </w:tc>
        <w:tc>
          <w:tcPr>
            <w:tcW w:w="2718" w:type="dxa"/>
            <w:shd w:val="clear" w:color="auto" w:fill="auto"/>
          </w:tcPr>
          <w:p w:rsidR="004A1788" w:rsidRDefault="004A1788" w:rsidP="00414379">
            <w:pPr>
              <w:spacing w:line="240" w:lineRule="auto"/>
            </w:pPr>
            <w:r>
              <w:t>FBA Module</w:t>
            </w:r>
          </w:p>
          <w:p w:rsidR="004A1788" w:rsidRPr="00D1378B" w:rsidRDefault="004A1788" w:rsidP="00414379">
            <w:pPr>
              <w:spacing w:line="240" w:lineRule="auto"/>
            </w:pPr>
            <w:r>
              <w:t>Functional Behavioral Assessment</w:t>
            </w:r>
          </w:p>
        </w:tc>
      </w:tr>
      <w:tr w:rsidR="004A1788" w:rsidRPr="00D1378B" w:rsidTr="00414379">
        <w:tc>
          <w:tcPr>
            <w:tcW w:w="5148" w:type="dxa"/>
            <w:shd w:val="clear" w:color="auto" w:fill="auto"/>
          </w:tcPr>
          <w:p w:rsidR="004A1788" w:rsidRPr="000C0410" w:rsidRDefault="004A1788" w:rsidP="004A1788">
            <w:pPr>
              <w:numPr>
                <w:ilvl w:val="0"/>
                <w:numId w:val="2"/>
              </w:numPr>
              <w:spacing w:line="240" w:lineRule="auto"/>
              <w:contextualSpacing/>
            </w:pPr>
            <w:r w:rsidRPr="000C0410">
              <w:t>Develop and implement a variety of education plans for individuals with exceptionalities across a wide range of settings and different learning experiences in collaboration with individuals, families, and teams.</w:t>
            </w:r>
          </w:p>
        </w:tc>
        <w:tc>
          <w:tcPr>
            <w:tcW w:w="1710" w:type="dxa"/>
            <w:shd w:val="clear" w:color="auto" w:fill="auto"/>
          </w:tcPr>
          <w:p w:rsidR="004A1788" w:rsidRDefault="004A1788" w:rsidP="00414379">
            <w:pPr>
              <w:spacing w:line="240" w:lineRule="auto"/>
            </w:pPr>
            <w:r>
              <w:t>UETS 7.b</w:t>
            </w:r>
          </w:p>
          <w:p w:rsidR="004A1788" w:rsidRPr="00D1378B" w:rsidRDefault="004A1788" w:rsidP="00414379">
            <w:pPr>
              <w:spacing w:line="240" w:lineRule="auto"/>
            </w:pPr>
            <w:r>
              <w:t>CEC 5.e</w:t>
            </w:r>
          </w:p>
        </w:tc>
        <w:tc>
          <w:tcPr>
            <w:tcW w:w="2718" w:type="dxa"/>
            <w:shd w:val="clear" w:color="auto" w:fill="auto"/>
          </w:tcPr>
          <w:p w:rsidR="004A1788" w:rsidRPr="00D1378B" w:rsidRDefault="004A1788" w:rsidP="00414379">
            <w:pPr>
              <w:spacing w:line="240" w:lineRule="auto"/>
            </w:pPr>
            <w:r>
              <w:t>Behavior Intervention Plan</w:t>
            </w:r>
          </w:p>
        </w:tc>
      </w:tr>
      <w:tr w:rsidR="004A1788" w:rsidRPr="00D1378B" w:rsidTr="00414379">
        <w:tc>
          <w:tcPr>
            <w:tcW w:w="5148" w:type="dxa"/>
            <w:shd w:val="clear" w:color="auto" w:fill="auto"/>
          </w:tcPr>
          <w:p w:rsidR="004A1788" w:rsidRPr="000C0410" w:rsidRDefault="004A1788" w:rsidP="004A1788">
            <w:pPr>
              <w:numPr>
                <w:ilvl w:val="0"/>
                <w:numId w:val="2"/>
              </w:numPr>
              <w:spacing w:line="240" w:lineRule="auto"/>
              <w:contextualSpacing/>
            </w:pPr>
            <w:r w:rsidRPr="000C0410">
              <w:t>Use professional ethical principles and professional practice standards to guide their practice.</w:t>
            </w:r>
          </w:p>
        </w:tc>
        <w:tc>
          <w:tcPr>
            <w:tcW w:w="1710" w:type="dxa"/>
            <w:shd w:val="clear" w:color="auto" w:fill="auto"/>
          </w:tcPr>
          <w:p w:rsidR="004A1788" w:rsidRDefault="004A1788" w:rsidP="00414379">
            <w:pPr>
              <w:spacing w:line="240" w:lineRule="auto"/>
            </w:pPr>
            <w:r>
              <w:t>UETS 10.a</w:t>
            </w:r>
          </w:p>
          <w:p w:rsidR="004A1788" w:rsidRPr="00D1378B" w:rsidRDefault="004A1788" w:rsidP="00414379">
            <w:pPr>
              <w:spacing w:line="240" w:lineRule="auto"/>
            </w:pPr>
            <w:r>
              <w:t>CEC 6.a</w:t>
            </w:r>
          </w:p>
        </w:tc>
        <w:tc>
          <w:tcPr>
            <w:tcW w:w="2718" w:type="dxa"/>
            <w:shd w:val="clear" w:color="auto" w:fill="auto"/>
          </w:tcPr>
          <w:p w:rsidR="004A1788" w:rsidRDefault="004A1788" w:rsidP="00414379">
            <w:pPr>
              <w:spacing w:line="240" w:lineRule="auto"/>
            </w:pPr>
            <w:r>
              <w:t xml:space="preserve">Article #1 &amp; 2 </w:t>
            </w:r>
          </w:p>
          <w:p w:rsidR="004A1788" w:rsidRDefault="004A1788" w:rsidP="00414379">
            <w:pPr>
              <w:spacing w:line="240" w:lineRule="auto"/>
            </w:pPr>
            <w:r>
              <w:t>Autism Internet Module</w:t>
            </w:r>
          </w:p>
          <w:p w:rsidR="004A1788" w:rsidRPr="00D1378B" w:rsidRDefault="004A1788" w:rsidP="00414379">
            <w:pPr>
              <w:spacing w:line="240" w:lineRule="auto"/>
            </w:pPr>
            <w:r>
              <w:t>Presentation</w:t>
            </w:r>
          </w:p>
        </w:tc>
      </w:tr>
    </w:tbl>
    <w:p w:rsidR="004A1788" w:rsidRDefault="004A1788" w:rsidP="004A1788">
      <w:pPr>
        <w:spacing w:line="240" w:lineRule="auto"/>
        <w:rPr>
          <w:u w:val="single"/>
        </w:rPr>
      </w:pPr>
    </w:p>
    <w:p w:rsidR="004A1788" w:rsidRDefault="004A1788" w:rsidP="004A1788">
      <w:pPr>
        <w:spacing w:line="240" w:lineRule="auto"/>
        <w:rPr>
          <w:u w:val="single"/>
        </w:rPr>
      </w:pPr>
      <w:r>
        <w:rPr>
          <w:u w:val="single"/>
        </w:rPr>
        <w:t>Required Materials:</w:t>
      </w:r>
    </w:p>
    <w:p w:rsidR="004A1788" w:rsidRDefault="004A1788" w:rsidP="004A1788">
      <w:pPr>
        <w:spacing w:line="240" w:lineRule="auto"/>
        <w:rPr>
          <w:u w:val="single"/>
        </w:rPr>
      </w:pPr>
    </w:p>
    <w:p w:rsidR="004A1788" w:rsidRPr="00481A5C" w:rsidRDefault="004A1788" w:rsidP="004A1788">
      <w:pPr>
        <w:spacing w:line="240" w:lineRule="auto"/>
        <w:rPr>
          <w:rFonts w:ascii="Times" w:hAnsi="Times"/>
          <w:szCs w:val="24"/>
        </w:rPr>
      </w:pPr>
      <w:r>
        <w:t>Alberto, P. A, &amp; Troutman, A. C. (2013). Applied Behavior Analysis for Teachers (9</w:t>
      </w:r>
      <w:r w:rsidRPr="00481A5C">
        <w:rPr>
          <w:vertAlign w:val="superscript"/>
        </w:rPr>
        <w:t>th</w:t>
      </w:r>
      <w:r>
        <w:t xml:space="preserve"> Ed.). Pearson, Columbus, OH. </w:t>
      </w:r>
      <w:r w:rsidRPr="00481A5C">
        <w:rPr>
          <w:rFonts w:ascii="Times" w:hAnsi="Times"/>
          <w:szCs w:val="24"/>
        </w:rPr>
        <w:t>ISBN-10: 0132655977 • ISBN-13: 9780132655972</w:t>
      </w:r>
    </w:p>
    <w:p w:rsidR="004A1788" w:rsidRDefault="004A1788" w:rsidP="004A1788">
      <w:pPr>
        <w:spacing w:line="240" w:lineRule="auto"/>
      </w:pPr>
    </w:p>
    <w:p w:rsidR="004A1788" w:rsidRDefault="004A1788" w:rsidP="004A1788">
      <w:pPr>
        <w:spacing w:line="240" w:lineRule="auto"/>
      </w:pPr>
      <w:r>
        <w:t xml:space="preserve">Rhode, G., Jenson, W. R., &amp; </w:t>
      </w:r>
      <w:proofErr w:type="spellStart"/>
      <w:r>
        <w:t>Reavis</w:t>
      </w:r>
      <w:proofErr w:type="spellEnd"/>
      <w:r>
        <w:t xml:space="preserve">, H. K. (2010). </w:t>
      </w:r>
      <w:r w:rsidRPr="00A33410">
        <w:rPr>
          <w:i/>
        </w:rPr>
        <w:t>The Tough Kid Book: Practical Classroom Management Strategies</w:t>
      </w:r>
      <w:r>
        <w:rPr>
          <w:i/>
        </w:rPr>
        <w:t xml:space="preserve"> (2</w:t>
      </w:r>
      <w:r w:rsidRPr="00FE72BE">
        <w:rPr>
          <w:i/>
          <w:vertAlign w:val="superscript"/>
        </w:rPr>
        <w:t>nd</w:t>
      </w:r>
      <w:r>
        <w:rPr>
          <w:i/>
        </w:rPr>
        <w:t xml:space="preserve"> Ed)</w:t>
      </w:r>
      <w:r w:rsidRPr="00A33410">
        <w:rPr>
          <w:i/>
        </w:rPr>
        <w:t>.</w:t>
      </w:r>
      <w:r>
        <w:t xml:space="preserve"> Pacific Northwest Publishing (ISBN 978-1-59909-042-9)</w:t>
      </w:r>
    </w:p>
    <w:p w:rsidR="004A1788" w:rsidRDefault="004A1788" w:rsidP="004A1788">
      <w:pPr>
        <w:spacing w:line="240" w:lineRule="auto"/>
        <w:ind w:left="720" w:hanging="720"/>
      </w:pPr>
    </w:p>
    <w:p w:rsidR="004A1788" w:rsidRDefault="004A1788" w:rsidP="004A1788">
      <w:pPr>
        <w:spacing w:line="240" w:lineRule="auto"/>
        <w:ind w:left="720" w:hanging="720"/>
        <w:rPr>
          <w:u w:val="single"/>
        </w:rPr>
      </w:pPr>
      <w:r>
        <w:rPr>
          <w:u w:val="single"/>
        </w:rPr>
        <w:t>Recommended Supplemental Readings:</w:t>
      </w:r>
    </w:p>
    <w:p w:rsidR="004A1788" w:rsidRDefault="004A1788" w:rsidP="004A1788">
      <w:pPr>
        <w:spacing w:line="240" w:lineRule="auto"/>
      </w:pPr>
    </w:p>
    <w:p w:rsidR="004A1788" w:rsidRDefault="004A1788" w:rsidP="004A1788">
      <w:pPr>
        <w:spacing w:line="240" w:lineRule="auto"/>
        <w:ind w:left="720" w:hanging="720"/>
      </w:pPr>
      <w:r>
        <w:t xml:space="preserve">Utah State Office of Education (August 2007). Special Education Rules. Salt Lake City. USOE Rules </w:t>
      </w:r>
      <w:hyperlink r:id="rId11" w:history="1">
        <w:r w:rsidRPr="008710E0">
          <w:rPr>
            <w:rStyle w:val="Hyperlink"/>
          </w:rPr>
          <w:t>http://www.usoe.k12.ut.us/sars/RulesRegs.htm</w:t>
        </w:r>
      </w:hyperlink>
      <w:r>
        <w:t xml:space="preserve">  </w:t>
      </w:r>
    </w:p>
    <w:p w:rsidR="004A1788" w:rsidRDefault="004A1788" w:rsidP="004A1788">
      <w:pPr>
        <w:spacing w:line="240" w:lineRule="auto"/>
        <w:ind w:left="720" w:hanging="720"/>
      </w:pPr>
    </w:p>
    <w:p w:rsidR="004A1788" w:rsidRDefault="004A1788" w:rsidP="004A1788">
      <w:pPr>
        <w:spacing w:line="240" w:lineRule="auto"/>
        <w:ind w:left="720" w:hanging="720"/>
      </w:pPr>
      <w:r>
        <w:t xml:space="preserve">Utah State Office of Education LRBI Resources Least Restrictive Behavioral Interventions. </w:t>
      </w:r>
      <w:hyperlink r:id="rId12" w:history="1">
        <w:r w:rsidRPr="008710E0">
          <w:rPr>
            <w:rStyle w:val="Hyperlink"/>
          </w:rPr>
          <w:t>http://www.usoe.k12.ut.us/sars/RulesRegs.htm</w:t>
        </w:r>
      </w:hyperlink>
      <w:r>
        <w:t xml:space="preserve"> </w:t>
      </w:r>
    </w:p>
    <w:p w:rsidR="004A1788" w:rsidRPr="00CC2C29" w:rsidRDefault="004A1788" w:rsidP="004A1788">
      <w:pPr>
        <w:spacing w:line="240" w:lineRule="auto"/>
      </w:pPr>
    </w:p>
    <w:p w:rsidR="004A1788" w:rsidRDefault="004A1788" w:rsidP="004A1788">
      <w:pPr>
        <w:widowControl w:val="0"/>
        <w:rPr>
          <w:b/>
        </w:rPr>
      </w:pPr>
    </w:p>
    <w:p w:rsidR="004A1788" w:rsidRDefault="004A1788" w:rsidP="004A1788">
      <w:pPr>
        <w:widowControl w:val="0"/>
        <w:rPr>
          <w:b/>
        </w:rPr>
      </w:pPr>
    </w:p>
    <w:p w:rsidR="004A1788" w:rsidRDefault="004A1788" w:rsidP="004A1788">
      <w:pPr>
        <w:widowControl w:val="0"/>
        <w:rPr>
          <w:b/>
        </w:rPr>
      </w:pPr>
    </w:p>
    <w:p w:rsidR="004A1788" w:rsidRDefault="004A1788" w:rsidP="004A1788">
      <w:pPr>
        <w:widowControl w:val="0"/>
      </w:pPr>
      <w:r>
        <w:rPr>
          <w:b/>
        </w:rPr>
        <w:t>Course Assignments:</w:t>
      </w:r>
    </w:p>
    <w:p w:rsidR="004A1788" w:rsidRPr="00F42DC3" w:rsidRDefault="004A1788" w:rsidP="00104268">
      <w:pPr>
        <w:numPr>
          <w:ilvl w:val="0"/>
          <w:numId w:val="3"/>
        </w:numPr>
        <w:spacing w:line="240" w:lineRule="auto"/>
        <w:contextualSpacing/>
        <w:rPr>
          <w:i/>
        </w:rPr>
      </w:pPr>
      <w:r w:rsidRPr="00F42DC3">
        <w:rPr>
          <w:b/>
          <w:i/>
        </w:rPr>
        <w:t>Article Graphic Organizers</w:t>
      </w:r>
    </w:p>
    <w:p w:rsidR="004A1788" w:rsidRPr="00D1378B" w:rsidRDefault="004A1788" w:rsidP="00104268">
      <w:pPr>
        <w:spacing w:line="240" w:lineRule="auto"/>
        <w:ind w:left="360"/>
      </w:pPr>
      <w:r>
        <w:t>Teacher candidates</w:t>
      </w:r>
      <w:r w:rsidRPr="00D1378B">
        <w:t xml:space="preserve"> will read the assigned articles. After reading each article, </w:t>
      </w:r>
      <w:r>
        <w:t>they</w:t>
      </w:r>
      <w:r w:rsidRPr="00D1378B">
        <w:t xml:space="preserve"> will input all information in a graphic organizer of </w:t>
      </w:r>
      <w:r>
        <w:t>their</w:t>
      </w:r>
      <w:r w:rsidRPr="00D1378B">
        <w:t xml:space="preserve"> choice found at </w:t>
      </w:r>
      <w:hyperlink r:id="rId13" w:history="1">
        <w:r w:rsidRPr="00D1378B">
          <w:rPr>
            <w:rStyle w:val="Hyperlink"/>
          </w:rPr>
          <w:t>http://www.eduplace.com/graphicorganizer</w:t>
        </w:r>
      </w:hyperlink>
      <w:r w:rsidRPr="00D1378B">
        <w:t xml:space="preserve">. Completed graphic organizers must be brought to class on the assigned days. </w:t>
      </w:r>
      <w:r>
        <w:t>Candidates</w:t>
      </w:r>
      <w:r w:rsidRPr="00D1378B">
        <w:t xml:space="preserve"> will use these organizers to actively participate in a small group discussion. The articles will be available on the class website. </w:t>
      </w:r>
      <w:r>
        <w:t>Candidates</w:t>
      </w:r>
      <w:r w:rsidRPr="00D1378B">
        <w:t xml:space="preserve"> are responsible for downloading them on your own.</w:t>
      </w:r>
    </w:p>
    <w:p w:rsidR="004A1788" w:rsidRDefault="004A1788" w:rsidP="00104268">
      <w:pPr>
        <w:pStyle w:val="Level2"/>
        <w:ind w:left="720"/>
      </w:pPr>
    </w:p>
    <w:p w:rsidR="004A1788" w:rsidRPr="00667D47" w:rsidRDefault="004A1788" w:rsidP="004A1788">
      <w:pPr>
        <w:widowControl w:val="0"/>
        <w:spacing w:line="240" w:lineRule="auto"/>
        <w:ind w:left="720"/>
        <w:rPr>
          <w:b/>
        </w:rPr>
      </w:pPr>
      <w:r w:rsidRPr="00657D77">
        <w:rPr>
          <w:u w:val="single"/>
        </w:rPr>
        <w:t xml:space="preserve">Article Review </w:t>
      </w:r>
      <w:r>
        <w:rPr>
          <w:u w:val="single"/>
        </w:rPr>
        <w:t>#1</w:t>
      </w:r>
      <w:r w:rsidRPr="00657D77">
        <w:rPr>
          <w:u w:val="single"/>
        </w:rPr>
        <w:t>:</w:t>
      </w:r>
      <w:r>
        <w:t xml:space="preserve"> Lewis, T. J., Hudson, S., Richter, M., &amp; Johnson, N. (2004). Scientifically supported practices in emotional and behavioral disorders: A proposed approach and brief review of current practices. </w:t>
      </w:r>
      <w:r>
        <w:rPr>
          <w:i/>
        </w:rPr>
        <w:t xml:space="preserve">Behavioral Disorders, 29, </w:t>
      </w:r>
      <w:r>
        <w:t xml:space="preserve">247-259. </w:t>
      </w:r>
    </w:p>
    <w:p w:rsidR="004A1788" w:rsidRDefault="004A1788" w:rsidP="004A1788">
      <w:pPr>
        <w:widowControl w:val="0"/>
        <w:spacing w:line="240" w:lineRule="auto"/>
        <w:ind w:left="720"/>
        <w:rPr>
          <w:u w:val="single"/>
        </w:rPr>
      </w:pPr>
    </w:p>
    <w:p w:rsidR="004A1788" w:rsidRDefault="004A1788" w:rsidP="004A1788">
      <w:pPr>
        <w:widowControl w:val="0"/>
        <w:tabs>
          <w:tab w:val="right" w:pos="9360"/>
        </w:tabs>
        <w:spacing w:line="240" w:lineRule="auto"/>
        <w:ind w:left="720"/>
        <w:rPr>
          <w:b/>
        </w:rPr>
      </w:pPr>
      <w:r w:rsidRPr="004C75B9">
        <w:rPr>
          <w:u w:val="single"/>
        </w:rPr>
        <w:t>Article Review #2</w:t>
      </w:r>
      <w:r w:rsidRPr="004C75B9">
        <w:t xml:space="preserve">: </w:t>
      </w:r>
      <w:proofErr w:type="spellStart"/>
      <w:r>
        <w:t>Heward</w:t>
      </w:r>
      <w:proofErr w:type="spellEnd"/>
      <w:r>
        <w:t xml:space="preserve">. W. L. (2012). Ten faulty notions about teaching and learning that hinder the effectiveness of special education. </w:t>
      </w:r>
      <w:r>
        <w:rPr>
          <w:i/>
        </w:rPr>
        <w:t>The Journal of Special Education, 36</w:t>
      </w:r>
      <w:r>
        <w:t>, 186-205.</w:t>
      </w:r>
      <w:r w:rsidRPr="004C75B9">
        <w:rPr>
          <w:i/>
        </w:rPr>
        <w:t xml:space="preserve"> </w:t>
      </w:r>
    </w:p>
    <w:p w:rsidR="004A1788" w:rsidRPr="00F42DC3" w:rsidRDefault="004A1788" w:rsidP="004A1788">
      <w:pPr>
        <w:widowControl w:val="0"/>
        <w:tabs>
          <w:tab w:val="right" w:pos="9360"/>
        </w:tabs>
        <w:spacing w:line="240" w:lineRule="auto"/>
        <w:ind w:left="720"/>
      </w:pPr>
      <w:r>
        <w:t xml:space="preserve"> </w:t>
      </w:r>
      <w:r>
        <w:tab/>
      </w:r>
    </w:p>
    <w:p w:rsidR="004A1788" w:rsidRPr="00F42DC3" w:rsidRDefault="004A1788" w:rsidP="004A1788">
      <w:pPr>
        <w:numPr>
          <w:ilvl w:val="0"/>
          <w:numId w:val="3"/>
        </w:numPr>
        <w:spacing w:line="240" w:lineRule="auto"/>
        <w:contextualSpacing/>
        <w:rPr>
          <w:i/>
        </w:rPr>
      </w:pPr>
      <w:r w:rsidRPr="00F42DC3">
        <w:rPr>
          <w:b/>
          <w:i/>
        </w:rPr>
        <w:t xml:space="preserve">IRIS </w:t>
      </w:r>
      <w:r>
        <w:rPr>
          <w:b/>
          <w:i/>
        </w:rPr>
        <w:t xml:space="preserve">Behavior </w:t>
      </w:r>
      <w:r w:rsidRPr="00F42DC3">
        <w:rPr>
          <w:b/>
          <w:i/>
        </w:rPr>
        <w:t>Modules</w:t>
      </w:r>
    </w:p>
    <w:p w:rsidR="004A1788" w:rsidRDefault="004A1788" w:rsidP="002D185D">
      <w:pPr>
        <w:spacing w:line="240" w:lineRule="auto"/>
        <w:ind w:left="360"/>
      </w:pPr>
      <w:r>
        <w:t>Candidates</w:t>
      </w:r>
      <w:r w:rsidRPr="00D1378B">
        <w:t xml:space="preserve"> are required to complete the following IRIS modules, which can be found at </w:t>
      </w:r>
      <w:hyperlink r:id="rId14" w:history="1">
        <w:r w:rsidRPr="00D1378B">
          <w:rPr>
            <w:rStyle w:val="Hyperlink"/>
          </w:rPr>
          <w:t>http://iris.peabody.vanderbilt.edu</w:t>
        </w:r>
      </w:hyperlink>
      <w:r w:rsidRPr="00D1378B">
        <w:t>.</w:t>
      </w:r>
    </w:p>
    <w:p w:rsidR="002D185D" w:rsidRPr="00D1378B" w:rsidRDefault="002D185D" w:rsidP="002D185D">
      <w:pPr>
        <w:spacing w:line="240" w:lineRule="auto"/>
        <w:ind w:left="360"/>
      </w:pPr>
    </w:p>
    <w:p w:rsidR="004A1788" w:rsidRPr="00D1378B" w:rsidRDefault="004A1788" w:rsidP="004A1788">
      <w:pPr>
        <w:numPr>
          <w:ilvl w:val="0"/>
          <w:numId w:val="4"/>
        </w:numPr>
        <w:spacing w:line="240" w:lineRule="auto"/>
        <w:contextualSpacing/>
      </w:pPr>
      <w:r w:rsidRPr="00D1378B">
        <w:rPr>
          <w:b/>
          <w:u w:val="single"/>
        </w:rPr>
        <w:t>Addressing Disruptive and Noncompliant Behaviors</w:t>
      </w:r>
      <w:r>
        <w:rPr>
          <w:b/>
          <w:u w:val="single"/>
        </w:rPr>
        <w:t xml:space="preserve"> Module</w:t>
      </w:r>
    </w:p>
    <w:p w:rsidR="004A1788" w:rsidRPr="00D1378B" w:rsidRDefault="004A1788" w:rsidP="004A1788">
      <w:pPr>
        <w:spacing w:line="240" w:lineRule="auto"/>
        <w:ind w:left="1080"/>
      </w:pPr>
      <w:r>
        <w:t>Candidates</w:t>
      </w:r>
      <w:r w:rsidRPr="00D1378B">
        <w:t xml:space="preserve"> will complete each module, answer discussion questions, and be prepared to discuss in-class.</w:t>
      </w:r>
    </w:p>
    <w:p w:rsidR="004A1788" w:rsidRPr="00D1378B" w:rsidRDefault="004A1788" w:rsidP="004A1788">
      <w:pPr>
        <w:numPr>
          <w:ilvl w:val="1"/>
          <w:numId w:val="4"/>
        </w:numPr>
        <w:spacing w:line="240" w:lineRule="auto"/>
        <w:contextualSpacing/>
      </w:pPr>
      <w:r w:rsidRPr="00D1378B">
        <w:t>Part 1: Understanding the Acting-Out Cycle</w:t>
      </w:r>
    </w:p>
    <w:p w:rsidR="004A1788" w:rsidRPr="00D1378B" w:rsidRDefault="004A1788" w:rsidP="004A1788">
      <w:pPr>
        <w:numPr>
          <w:ilvl w:val="1"/>
          <w:numId w:val="4"/>
        </w:numPr>
        <w:spacing w:line="240" w:lineRule="auto"/>
        <w:contextualSpacing/>
      </w:pPr>
      <w:r w:rsidRPr="00D1378B">
        <w:t xml:space="preserve">Part 2: Behavioral Interventions </w:t>
      </w:r>
    </w:p>
    <w:p w:rsidR="004A1788" w:rsidRPr="00D1378B" w:rsidRDefault="004A1788" w:rsidP="004A1788">
      <w:pPr>
        <w:numPr>
          <w:ilvl w:val="0"/>
          <w:numId w:val="4"/>
        </w:numPr>
        <w:spacing w:line="240" w:lineRule="auto"/>
        <w:contextualSpacing/>
      </w:pPr>
      <w:r w:rsidRPr="00D1378B">
        <w:rPr>
          <w:b/>
          <w:u w:val="single"/>
        </w:rPr>
        <w:t>Functional Behavioral Assessment</w:t>
      </w:r>
      <w:r>
        <w:rPr>
          <w:b/>
          <w:u w:val="single"/>
        </w:rPr>
        <w:t xml:space="preserve"> (FBA) Module</w:t>
      </w:r>
    </w:p>
    <w:p w:rsidR="004A1788" w:rsidRPr="00D1378B" w:rsidRDefault="004A1788" w:rsidP="002D185D">
      <w:pPr>
        <w:spacing w:line="240" w:lineRule="auto"/>
        <w:ind w:left="1080"/>
      </w:pPr>
      <w:r>
        <w:t xml:space="preserve">Candidates will complete </w:t>
      </w:r>
      <w:r w:rsidRPr="00D1378B">
        <w:t>e</w:t>
      </w:r>
      <w:r>
        <w:t>ach page of this module before the designated class session</w:t>
      </w:r>
      <w:r w:rsidRPr="00D1378B">
        <w:t xml:space="preserve">. </w:t>
      </w:r>
      <w:r>
        <w:t>They will answer discussion questions and be prepared to discuss in-class.</w:t>
      </w:r>
    </w:p>
    <w:p w:rsidR="004A1788" w:rsidRPr="00D1378B" w:rsidRDefault="004A1788" w:rsidP="002D185D">
      <w:pPr>
        <w:spacing w:line="240" w:lineRule="auto"/>
      </w:pPr>
    </w:p>
    <w:p w:rsidR="004A1788" w:rsidRPr="00F42DC3" w:rsidRDefault="004A1788" w:rsidP="004A1788">
      <w:pPr>
        <w:numPr>
          <w:ilvl w:val="0"/>
          <w:numId w:val="3"/>
        </w:numPr>
        <w:spacing w:line="240" w:lineRule="auto"/>
        <w:contextualSpacing/>
        <w:rPr>
          <w:i/>
        </w:rPr>
      </w:pPr>
      <w:r w:rsidRPr="00F42DC3">
        <w:rPr>
          <w:b/>
          <w:i/>
        </w:rPr>
        <w:t>Autism Internet Module (AIM)</w:t>
      </w:r>
    </w:p>
    <w:p w:rsidR="004A1788" w:rsidRPr="00D1378B" w:rsidRDefault="004A1788" w:rsidP="00104268">
      <w:pPr>
        <w:spacing w:line="240" w:lineRule="auto"/>
        <w:ind w:left="360"/>
      </w:pPr>
      <w:r>
        <w:t>Students</w:t>
      </w:r>
      <w:r w:rsidRPr="00D1378B">
        <w:t xml:space="preserve"> are required to select one module from the Autism Internet Modules website to complete (</w:t>
      </w:r>
      <w:hyperlink r:id="rId15" w:history="1">
        <w:r w:rsidRPr="00D1378B">
          <w:rPr>
            <w:rStyle w:val="Hyperlink"/>
          </w:rPr>
          <w:t>http://autisminternetmodules.org</w:t>
        </w:r>
      </w:hyperlink>
      <w:r w:rsidRPr="00D1378B">
        <w:t xml:space="preserve">). This module should reflect what strategy </w:t>
      </w:r>
      <w:r>
        <w:t>they</w:t>
      </w:r>
      <w:r w:rsidRPr="00D1378B">
        <w:t xml:space="preserve"> will use as </w:t>
      </w:r>
      <w:r>
        <w:t>they</w:t>
      </w:r>
      <w:r w:rsidRPr="00D1378B">
        <w:t xml:space="preserve"> implement </w:t>
      </w:r>
      <w:r>
        <w:t>their</w:t>
      </w:r>
      <w:r w:rsidRPr="00D1378B">
        <w:t xml:space="preserve"> behavior intervention plan. </w:t>
      </w:r>
      <w:r>
        <w:t>Candidates</w:t>
      </w:r>
      <w:r w:rsidRPr="00D1378B">
        <w:t xml:space="preserve"> will need to submit </w:t>
      </w:r>
      <w:r>
        <w:t>their</w:t>
      </w:r>
      <w:r w:rsidRPr="00D1378B">
        <w:t xml:space="preserve"> results for the pre/post assessments. The “Implementation Checklists” will need to be included as part of </w:t>
      </w:r>
      <w:r>
        <w:t>their</w:t>
      </w:r>
      <w:r w:rsidRPr="00D1378B">
        <w:t xml:space="preserve"> FBA.</w:t>
      </w:r>
    </w:p>
    <w:p w:rsidR="004A1788" w:rsidRPr="00667861" w:rsidRDefault="004A1788" w:rsidP="004A1788">
      <w:pPr>
        <w:pStyle w:val="Level1"/>
      </w:pPr>
    </w:p>
    <w:p w:rsidR="004A1788" w:rsidRDefault="004A1788" w:rsidP="004A1788">
      <w:pPr>
        <w:pStyle w:val="Level1"/>
        <w:numPr>
          <w:ilvl w:val="0"/>
          <w:numId w:val="3"/>
        </w:numPr>
      </w:pPr>
      <w:r w:rsidRPr="00A900AE">
        <w:rPr>
          <w:b/>
          <w:i/>
        </w:rPr>
        <w:t>Quizzes:</w:t>
      </w:r>
      <w:r>
        <w:t xml:space="preserve"> There will be four quizzes throughout the semester to assess candidate knowledge on lectures, material from the guided notes, important terms, class discussion, and assigned readings. They will consist of multiple choice, true/false and short answer questions. </w:t>
      </w:r>
    </w:p>
    <w:p w:rsidR="004A1788" w:rsidRDefault="004A1788" w:rsidP="004A1788">
      <w:pPr>
        <w:pStyle w:val="Level1"/>
        <w:ind w:left="360"/>
      </w:pPr>
    </w:p>
    <w:p w:rsidR="004A1788" w:rsidRDefault="004A1788" w:rsidP="004A1788">
      <w:pPr>
        <w:pStyle w:val="Level1"/>
        <w:numPr>
          <w:ilvl w:val="0"/>
          <w:numId w:val="3"/>
        </w:numPr>
      </w:pPr>
      <w:r w:rsidRPr="00A900AE">
        <w:rPr>
          <w:b/>
          <w:i/>
        </w:rPr>
        <w:t>Func</w:t>
      </w:r>
      <w:r>
        <w:rPr>
          <w:b/>
          <w:i/>
        </w:rPr>
        <w:t>tional Behavioral Assessment (F</w:t>
      </w:r>
      <w:r w:rsidRPr="00A900AE">
        <w:rPr>
          <w:b/>
          <w:i/>
        </w:rPr>
        <w:t>BA)/Behavioral Intervention Plan (BIP</w:t>
      </w:r>
      <w:r w:rsidRPr="00A900AE">
        <w:rPr>
          <w:b/>
        </w:rPr>
        <w:t>)</w:t>
      </w:r>
      <w:r>
        <w:t>: Candidates will identify a behavior that a student engages in that would benefit from an intervention. They will conduct a functional behavioral assessment (FBA); develop and implement a behavior intervention plan (BIP) using the information presented in class, IRIS Module and the Utah LRBI supplement. A F</w:t>
      </w:r>
      <w:r w:rsidRPr="00E038DB">
        <w:t xml:space="preserve">BA-BIP Checklist and specific details for this assignment </w:t>
      </w:r>
      <w:r>
        <w:t>is available on</w:t>
      </w:r>
      <w:r w:rsidRPr="00E038DB">
        <w:t xml:space="preserve"> </w:t>
      </w:r>
      <w:r>
        <w:t xml:space="preserve">Canvas. </w:t>
      </w:r>
    </w:p>
    <w:p w:rsidR="004A1788" w:rsidRDefault="004A1788" w:rsidP="004A1788">
      <w:pPr>
        <w:pStyle w:val="Level1"/>
      </w:pPr>
    </w:p>
    <w:p w:rsidR="004A1788" w:rsidRDefault="004A1788" w:rsidP="004A1788">
      <w:pPr>
        <w:pStyle w:val="Level1"/>
        <w:numPr>
          <w:ilvl w:val="0"/>
          <w:numId w:val="3"/>
        </w:numPr>
      </w:pPr>
      <w:r w:rsidRPr="002145B7">
        <w:rPr>
          <w:b/>
          <w:i/>
        </w:rPr>
        <w:t>Class attendance and Participation</w:t>
      </w:r>
      <w:r w:rsidRPr="002145B7">
        <w:t xml:space="preserve">. </w:t>
      </w:r>
      <w:r>
        <w:t>Candidates</w:t>
      </w:r>
      <w:r w:rsidRPr="002145B7">
        <w:t xml:space="preserve"> are expected to download and print daily guided notes from the website, bring them to class, attend to the weekly lecture(s) complete the guided notes during the class session, participate in the response card activities, and ask any relevant questions. </w:t>
      </w:r>
      <w:r>
        <w:t>Candidate</w:t>
      </w:r>
      <w:r w:rsidRPr="00C03025">
        <w:t xml:space="preserve">s will earn 3 points per class period for attending and participating. </w:t>
      </w:r>
    </w:p>
    <w:p w:rsidR="004A1788" w:rsidRDefault="004A1788" w:rsidP="004A1788">
      <w:pPr>
        <w:rPr>
          <w:b/>
        </w:rPr>
      </w:pPr>
    </w:p>
    <w:p w:rsidR="004A1788" w:rsidRPr="009F0198" w:rsidRDefault="004A1788" w:rsidP="004A1788">
      <w:pPr>
        <w:pStyle w:val="Footer"/>
        <w:tabs>
          <w:tab w:val="left" w:pos="720"/>
        </w:tabs>
        <w:spacing w:line="240" w:lineRule="auto"/>
        <w:rPr>
          <w:b/>
        </w:rPr>
      </w:pPr>
      <w:r>
        <w:rPr>
          <w:b/>
        </w:rPr>
        <w:t>How candidate’s</w:t>
      </w:r>
      <w:r w:rsidRPr="009F0198">
        <w:rPr>
          <w:b/>
        </w:rPr>
        <w:t xml:space="preserve"> grade will be determined</w:t>
      </w:r>
    </w:p>
    <w:tbl>
      <w:tblPr>
        <w:tblpPr w:leftFromText="180" w:rightFromText="180" w:vertAnchor="text" w:horzAnchor="page" w:tblpX="1450" w:tblpY="42"/>
        <w:tblW w:w="72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48"/>
        <w:gridCol w:w="2070"/>
      </w:tblGrid>
      <w:tr w:rsidR="004A1788" w:rsidRPr="00FD6959" w:rsidTr="00414379">
        <w:trPr>
          <w:trHeight w:val="288"/>
        </w:trPr>
        <w:tc>
          <w:tcPr>
            <w:tcW w:w="5148" w:type="dxa"/>
          </w:tcPr>
          <w:p w:rsidR="004A1788" w:rsidRPr="00FD6959" w:rsidRDefault="004A1788" w:rsidP="00414379">
            <w:pPr>
              <w:pStyle w:val="Footer"/>
              <w:tabs>
                <w:tab w:val="left" w:pos="720"/>
              </w:tabs>
              <w:spacing w:line="240" w:lineRule="auto"/>
              <w:rPr>
                <w:b/>
                <w:u w:val="single"/>
              </w:rPr>
            </w:pPr>
            <w:r w:rsidRPr="00FD6959">
              <w:rPr>
                <w:b/>
                <w:u w:val="single"/>
              </w:rPr>
              <w:t xml:space="preserve">Course </w:t>
            </w:r>
            <w:r>
              <w:rPr>
                <w:b/>
                <w:u w:val="single"/>
              </w:rPr>
              <w:t>Assignments</w:t>
            </w:r>
          </w:p>
        </w:tc>
        <w:tc>
          <w:tcPr>
            <w:tcW w:w="2070" w:type="dxa"/>
          </w:tcPr>
          <w:p w:rsidR="004A1788" w:rsidRPr="00FD6959" w:rsidRDefault="004A1788" w:rsidP="00414379">
            <w:pPr>
              <w:pStyle w:val="Footer"/>
              <w:tabs>
                <w:tab w:val="left" w:pos="720"/>
              </w:tabs>
              <w:spacing w:line="240" w:lineRule="auto"/>
              <w:rPr>
                <w:b/>
                <w:u w:val="single"/>
              </w:rPr>
            </w:pPr>
            <w:r>
              <w:rPr>
                <w:b/>
                <w:u w:val="single"/>
              </w:rPr>
              <w:t>Points Possible</w:t>
            </w:r>
          </w:p>
        </w:tc>
      </w:tr>
      <w:tr w:rsidR="004A1788" w:rsidRPr="00FD6959" w:rsidTr="00414379">
        <w:trPr>
          <w:trHeight w:val="288"/>
        </w:trPr>
        <w:tc>
          <w:tcPr>
            <w:tcW w:w="5148" w:type="dxa"/>
          </w:tcPr>
          <w:p w:rsidR="004A1788" w:rsidRPr="00FD6959" w:rsidRDefault="004A1788" w:rsidP="00414379">
            <w:pPr>
              <w:pStyle w:val="Footer"/>
              <w:tabs>
                <w:tab w:val="left" w:pos="720"/>
              </w:tabs>
              <w:spacing w:line="240" w:lineRule="auto"/>
              <w:rPr>
                <w:u w:val="single"/>
              </w:rPr>
            </w:pPr>
            <w:bookmarkStart w:id="1" w:name="_Hlk155684511"/>
            <w:r w:rsidRPr="00A34E79">
              <w:t xml:space="preserve">Article </w:t>
            </w:r>
            <w:r>
              <w:t>Graphic Organizers</w:t>
            </w:r>
            <w:r w:rsidRPr="00A34E79">
              <w:t xml:space="preserve"> </w:t>
            </w:r>
          </w:p>
        </w:tc>
        <w:tc>
          <w:tcPr>
            <w:tcW w:w="2070" w:type="dxa"/>
          </w:tcPr>
          <w:p w:rsidR="004A1788" w:rsidRPr="001230B5" w:rsidRDefault="004A1788" w:rsidP="00414379">
            <w:pPr>
              <w:pStyle w:val="Footer"/>
              <w:tabs>
                <w:tab w:val="left" w:pos="720"/>
              </w:tabs>
              <w:spacing w:line="240" w:lineRule="auto"/>
            </w:pPr>
            <w:r w:rsidRPr="001230B5">
              <w:t>30</w:t>
            </w:r>
          </w:p>
        </w:tc>
      </w:tr>
      <w:tr w:rsidR="004A1788" w:rsidRPr="00FD6959" w:rsidTr="00414379">
        <w:trPr>
          <w:trHeight w:val="288"/>
        </w:trPr>
        <w:tc>
          <w:tcPr>
            <w:tcW w:w="5148" w:type="dxa"/>
          </w:tcPr>
          <w:p w:rsidR="004A1788" w:rsidRDefault="004A1788" w:rsidP="00414379">
            <w:pPr>
              <w:pStyle w:val="Footer"/>
              <w:tabs>
                <w:tab w:val="left" w:pos="720"/>
              </w:tabs>
              <w:spacing w:line="240" w:lineRule="auto"/>
            </w:pPr>
            <w:r>
              <w:t xml:space="preserve">IRIS Behavior Modules </w:t>
            </w:r>
          </w:p>
        </w:tc>
        <w:tc>
          <w:tcPr>
            <w:tcW w:w="2070" w:type="dxa"/>
          </w:tcPr>
          <w:p w:rsidR="004A1788" w:rsidRPr="001230B5" w:rsidRDefault="004A1788" w:rsidP="00414379">
            <w:pPr>
              <w:pStyle w:val="Footer"/>
              <w:tabs>
                <w:tab w:val="clear" w:pos="4320"/>
                <w:tab w:val="clear" w:pos="8640"/>
                <w:tab w:val="left" w:pos="720"/>
                <w:tab w:val="left" w:pos="5760"/>
              </w:tabs>
              <w:spacing w:line="240" w:lineRule="auto"/>
            </w:pPr>
            <w:r>
              <w:t>45</w:t>
            </w:r>
          </w:p>
        </w:tc>
      </w:tr>
      <w:tr w:rsidR="004A1788" w:rsidRPr="00FD6959" w:rsidTr="00414379">
        <w:trPr>
          <w:trHeight w:val="288"/>
        </w:trPr>
        <w:tc>
          <w:tcPr>
            <w:tcW w:w="5148" w:type="dxa"/>
          </w:tcPr>
          <w:p w:rsidR="004A1788" w:rsidRDefault="004A1788" w:rsidP="00414379">
            <w:pPr>
              <w:pStyle w:val="Footer"/>
              <w:tabs>
                <w:tab w:val="left" w:pos="720"/>
              </w:tabs>
              <w:spacing w:line="240" w:lineRule="auto"/>
            </w:pPr>
            <w:r>
              <w:t xml:space="preserve">Autism Internet Module </w:t>
            </w:r>
          </w:p>
        </w:tc>
        <w:tc>
          <w:tcPr>
            <w:tcW w:w="2070" w:type="dxa"/>
          </w:tcPr>
          <w:p w:rsidR="004A1788" w:rsidRPr="001230B5" w:rsidRDefault="004A1788" w:rsidP="00414379">
            <w:pPr>
              <w:pStyle w:val="Footer"/>
              <w:tabs>
                <w:tab w:val="clear" w:pos="4320"/>
                <w:tab w:val="clear" w:pos="8640"/>
                <w:tab w:val="left" w:pos="720"/>
                <w:tab w:val="left" w:pos="5760"/>
              </w:tabs>
              <w:spacing w:line="240" w:lineRule="auto"/>
            </w:pPr>
            <w:r>
              <w:t>15</w:t>
            </w:r>
          </w:p>
        </w:tc>
      </w:tr>
      <w:tr w:rsidR="004A1788" w:rsidRPr="00FD6959" w:rsidTr="00414379">
        <w:trPr>
          <w:trHeight w:val="288"/>
        </w:trPr>
        <w:tc>
          <w:tcPr>
            <w:tcW w:w="5148" w:type="dxa"/>
          </w:tcPr>
          <w:p w:rsidR="004A1788" w:rsidRDefault="004A1788" w:rsidP="00414379">
            <w:pPr>
              <w:pStyle w:val="Footer"/>
              <w:tabs>
                <w:tab w:val="left" w:pos="720"/>
              </w:tabs>
              <w:spacing w:line="240" w:lineRule="auto"/>
            </w:pPr>
            <w:r>
              <w:t xml:space="preserve">Quizzes </w:t>
            </w:r>
          </w:p>
        </w:tc>
        <w:tc>
          <w:tcPr>
            <w:tcW w:w="2070" w:type="dxa"/>
          </w:tcPr>
          <w:p w:rsidR="004A1788" w:rsidRPr="001230B5" w:rsidRDefault="004A1788" w:rsidP="00414379">
            <w:pPr>
              <w:pStyle w:val="Footer"/>
              <w:tabs>
                <w:tab w:val="clear" w:pos="4320"/>
                <w:tab w:val="clear" w:pos="8640"/>
                <w:tab w:val="left" w:pos="720"/>
                <w:tab w:val="left" w:pos="5760"/>
              </w:tabs>
              <w:spacing w:line="240" w:lineRule="auto"/>
            </w:pPr>
            <w:r>
              <w:t>15</w:t>
            </w:r>
          </w:p>
        </w:tc>
      </w:tr>
      <w:tr w:rsidR="004A1788" w:rsidRPr="00FD6959" w:rsidTr="00414379">
        <w:trPr>
          <w:trHeight w:val="288"/>
        </w:trPr>
        <w:tc>
          <w:tcPr>
            <w:tcW w:w="5148" w:type="dxa"/>
          </w:tcPr>
          <w:p w:rsidR="004A1788" w:rsidRPr="00FD6959" w:rsidRDefault="004A1788" w:rsidP="00414379">
            <w:pPr>
              <w:pStyle w:val="Footer"/>
              <w:tabs>
                <w:tab w:val="left" w:pos="720"/>
              </w:tabs>
              <w:spacing w:line="240" w:lineRule="auto"/>
              <w:rPr>
                <w:u w:val="single"/>
              </w:rPr>
            </w:pPr>
            <w:r>
              <w:t>FBA/BIP</w:t>
            </w:r>
          </w:p>
        </w:tc>
        <w:tc>
          <w:tcPr>
            <w:tcW w:w="2070" w:type="dxa"/>
          </w:tcPr>
          <w:p w:rsidR="004A1788" w:rsidRPr="001230B5" w:rsidRDefault="004A1788" w:rsidP="00414379">
            <w:pPr>
              <w:pStyle w:val="Footer"/>
              <w:tabs>
                <w:tab w:val="left" w:pos="720"/>
              </w:tabs>
              <w:spacing w:line="240" w:lineRule="auto"/>
            </w:pPr>
            <w:r>
              <w:t>180</w:t>
            </w:r>
          </w:p>
        </w:tc>
      </w:tr>
      <w:tr w:rsidR="004A1788" w:rsidRPr="00FD6959" w:rsidTr="00414379">
        <w:trPr>
          <w:trHeight w:val="288"/>
        </w:trPr>
        <w:tc>
          <w:tcPr>
            <w:tcW w:w="5148" w:type="dxa"/>
          </w:tcPr>
          <w:p w:rsidR="004A1788" w:rsidRPr="00FD6959" w:rsidRDefault="004A1788" w:rsidP="00414379">
            <w:pPr>
              <w:pStyle w:val="Footer"/>
              <w:tabs>
                <w:tab w:val="left" w:pos="720"/>
              </w:tabs>
              <w:spacing w:line="240" w:lineRule="auto"/>
              <w:rPr>
                <w:u w:val="single"/>
              </w:rPr>
            </w:pPr>
            <w:r>
              <w:t xml:space="preserve">Class Attendance and Participation </w:t>
            </w:r>
          </w:p>
        </w:tc>
        <w:tc>
          <w:tcPr>
            <w:tcW w:w="2070" w:type="dxa"/>
          </w:tcPr>
          <w:p w:rsidR="004A1788" w:rsidRPr="001230B5" w:rsidRDefault="004A1788" w:rsidP="00414379">
            <w:pPr>
              <w:pStyle w:val="Footer"/>
              <w:tabs>
                <w:tab w:val="left" w:pos="720"/>
              </w:tabs>
              <w:spacing w:line="240" w:lineRule="auto"/>
              <w:rPr>
                <w:u w:val="single"/>
              </w:rPr>
            </w:pPr>
            <w:r w:rsidRPr="001230B5">
              <w:rPr>
                <w:u w:val="single"/>
              </w:rPr>
              <w:t>15</w:t>
            </w:r>
          </w:p>
        </w:tc>
      </w:tr>
      <w:bookmarkEnd w:id="1"/>
      <w:tr w:rsidR="004A1788" w:rsidRPr="00FD6959" w:rsidTr="00414379">
        <w:trPr>
          <w:trHeight w:val="288"/>
        </w:trPr>
        <w:tc>
          <w:tcPr>
            <w:tcW w:w="5148" w:type="dxa"/>
          </w:tcPr>
          <w:p w:rsidR="004A1788" w:rsidRPr="00FD6959" w:rsidRDefault="004A1788" w:rsidP="00414379">
            <w:pPr>
              <w:pStyle w:val="Footer"/>
              <w:tabs>
                <w:tab w:val="left" w:pos="720"/>
              </w:tabs>
              <w:spacing w:line="240" w:lineRule="auto"/>
              <w:rPr>
                <w:u w:val="single"/>
              </w:rPr>
            </w:pPr>
            <w:r>
              <w:t>Total points possible</w:t>
            </w:r>
          </w:p>
        </w:tc>
        <w:tc>
          <w:tcPr>
            <w:tcW w:w="2070" w:type="dxa"/>
          </w:tcPr>
          <w:p w:rsidR="004A1788" w:rsidRPr="001230B5" w:rsidRDefault="004A1788" w:rsidP="00414379">
            <w:pPr>
              <w:pStyle w:val="Footer"/>
              <w:tabs>
                <w:tab w:val="left" w:pos="720"/>
              </w:tabs>
              <w:spacing w:line="240" w:lineRule="auto"/>
            </w:pPr>
            <w:r>
              <w:t>300</w:t>
            </w:r>
          </w:p>
        </w:tc>
      </w:tr>
    </w:tbl>
    <w:p w:rsidR="004A1788" w:rsidRDefault="004A1788" w:rsidP="004A1788">
      <w:pPr>
        <w:pStyle w:val="Footer"/>
        <w:tabs>
          <w:tab w:val="left" w:pos="720"/>
        </w:tabs>
        <w:spacing w:line="240" w:lineRule="auto"/>
        <w:rPr>
          <w:u w:val="single"/>
        </w:rPr>
      </w:pPr>
    </w:p>
    <w:p w:rsidR="004A1788" w:rsidRDefault="004A1788" w:rsidP="004A1788">
      <w:pPr>
        <w:pStyle w:val="Footer"/>
        <w:tabs>
          <w:tab w:val="left" w:pos="720"/>
        </w:tabs>
        <w:spacing w:line="240" w:lineRule="auto"/>
        <w:rPr>
          <w:u w:val="single"/>
        </w:rPr>
      </w:pPr>
    </w:p>
    <w:p w:rsidR="004A1788" w:rsidRDefault="004A1788" w:rsidP="004A1788">
      <w:pPr>
        <w:pStyle w:val="Footer"/>
        <w:tabs>
          <w:tab w:val="left" w:pos="720"/>
        </w:tabs>
        <w:spacing w:line="240" w:lineRule="auto"/>
        <w:rPr>
          <w:u w:val="single"/>
        </w:rPr>
      </w:pPr>
    </w:p>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8640"/>
          <w:tab w:val="left" w:pos="720"/>
          <w:tab w:val="right" w:pos="5850"/>
        </w:tabs>
        <w:spacing w:line="240" w:lineRule="auto"/>
      </w:pPr>
      <w:r>
        <w:t xml:space="preserve">Grading Scale </w:t>
      </w:r>
    </w:p>
    <w:tbl>
      <w:tblPr>
        <w:tblpPr w:leftFromText="180" w:rightFromText="180" w:vertAnchor="text" w:horzAnchor="page" w:tblpX="3070" w:tblpY="732"/>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3706"/>
      </w:tblGrid>
      <w:tr w:rsidR="004A1788" w:rsidTr="00414379">
        <w:tc>
          <w:tcPr>
            <w:tcW w:w="1874" w:type="dxa"/>
          </w:tcPr>
          <w:p w:rsidR="004A1788" w:rsidRDefault="004A1788" w:rsidP="00414379">
            <w:pPr>
              <w:pStyle w:val="Footer"/>
              <w:tabs>
                <w:tab w:val="clear" w:pos="4320"/>
                <w:tab w:val="left" w:pos="720"/>
                <w:tab w:val="center" w:pos="5760"/>
              </w:tabs>
              <w:spacing w:line="240" w:lineRule="auto"/>
            </w:pPr>
            <w:r>
              <w:t>A</w:t>
            </w:r>
          </w:p>
        </w:tc>
        <w:tc>
          <w:tcPr>
            <w:tcW w:w="3706" w:type="dxa"/>
          </w:tcPr>
          <w:p w:rsidR="004A1788" w:rsidRDefault="004A1788" w:rsidP="00414379">
            <w:pPr>
              <w:pStyle w:val="Footer"/>
              <w:tabs>
                <w:tab w:val="clear" w:pos="4320"/>
                <w:tab w:val="left" w:pos="720"/>
                <w:tab w:val="center" w:pos="5760"/>
              </w:tabs>
              <w:spacing w:line="240" w:lineRule="auto"/>
              <w:jc w:val="center"/>
            </w:pPr>
            <w:r>
              <w:t>95%-100%</w:t>
            </w:r>
          </w:p>
        </w:tc>
      </w:tr>
      <w:tr w:rsidR="004A1788" w:rsidTr="00414379">
        <w:tc>
          <w:tcPr>
            <w:tcW w:w="1874" w:type="dxa"/>
          </w:tcPr>
          <w:p w:rsidR="004A1788" w:rsidRDefault="004A1788" w:rsidP="00414379">
            <w:pPr>
              <w:pStyle w:val="Footer"/>
              <w:tabs>
                <w:tab w:val="clear" w:pos="4320"/>
                <w:tab w:val="left" w:pos="720"/>
                <w:tab w:val="center" w:pos="5760"/>
              </w:tabs>
              <w:spacing w:line="240" w:lineRule="auto"/>
            </w:pPr>
            <w:r>
              <w:t>A-</w:t>
            </w:r>
          </w:p>
        </w:tc>
        <w:tc>
          <w:tcPr>
            <w:tcW w:w="3706" w:type="dxa"/>
          </w:tcPr>
          <w:p w:rsidR="004A1788" w:rsidRDefault="004A1788" w:rsidP="00414379">
            <w:pPr>
              <w:pStyle w:val="Footer"/>
              <w:tabs>
                <w:tab w:val="clear" w:pos="4320"/>
                <w:tab w:val="left" w:pos="720"/>
                <w:tab w:val="center" w:pos="5310"/>
              </w:tabs>
              <w:spacing w:line="240" w:lineRule="auto"/>
              <w:jc w:val="center"/>
            </w:pPr>
            <w:r>
              <w:t>90%-94%</w:t>
            </w:r>
          </w:p>
        </w:tc>
      </w:tr>
      <w:tr w:rsidR="004A1788" w:rsidTr="00414379">
        <w:tc>
          <w:tcPr>
            <w:tcW w:w="1874" w:type="dxa"/>
          </w:tcPr>
          <w:p w:rsidR="004A1788" w:rsidRPr="00D65D87" w:rsidRDefault="004A1788" w:rsidP="00414379">
            <w:pPr>
              <w:pStyle w:val="Footer"/>
              <w:tabs>
                <w:tab w:val="left" w:pos="720"/>
                <w:tab w:val="center" w:pos="5310"/>
              </w:tabs>
              <w:spacing w:line="240" w:lineRule="auto"/>
            </w:pPr>
            <w:r w:rsidRPr="00D65D87">
              <w:t>B+</w:t>
            </w:r>
          </w:p>
        </w:tc>
        <w:tc>
          <w:tcPr>
            <w:tcW w:w="3706" w:type="dxa"/>
          </w:tcPr>
          <w:p w:rsidR="004A1788" w:rsidRDefault="004A1788" w:rsidP="00414379">
            <w:pPr>
              <w:pStyle w:val="Footer"/>
              <w:tabs>
                <w:tab w:val="clear" w:pos="4320"/>
                <w:tab w:val="left" w:pos="720"/>
                <w:tab w:val="center" w:pos="5760"/>
              </w:tabs>
              <w:spacing w:line="240" w:lineRule="auto"/>
              <w:jc w:val="center"/>
            </w:pPr>
            <w:r>
              <w:t>87%-89%</w:t>
            </w:r>
          </w:p>
        </w:tc>
      </w:tr>
      <w:tr w:rsidR="004A1788" w:rsidTr="00414379">
        <w:tc>
          <w:tcPr>
            <w:tcW w:w="1874" w:type="dxa"/>
          </w:tcPr>
          <w:p w:rsidR="004A1788" w:rsidRPr="00D65D87" w:rsidRDefault="004A1788" w:rsidP="00414379">
            <w:pPr>
              <w:pStyle w:val="Footer"/>
              <w:tabs>
                <w:tab w:val="left" w:pos="720"/>
                <w:tab w:val="center" w:pos="5310"/>
              </w:tabs>
              <w:spacing w:line="240" w:lineRule="auto"/>
            </w:pPr>
            <w:r w:rsidRPr="00D65D87">
              <w:t>B</w:t>
            </w:r>
          </w:p>
        </w:tc>
        <w:tc>
          <w:tcPr>
            <w:tcW w:w="3706" w:type="dxa"/>
          </w:tcPr>
          <w:p w:rsidR="004A1788" w:rsidRDefault="004A1788" w:rsidP="00414379">
            <w:pPr>
              <w:pStyle w:val="Footer"/>
              <w:tabs>
                <w:tab w:val="clear" w:pos="4320"/>
                <w:tab w:val="left" w:pos="720"/>
                <w:tab w:val="center" w:pos="5760"/>
              </w:tabs>
              <w:spacing w:line="240" w:lineRule="auto"/>
              <w:jc w:val="center"/>
            </w:pPr>
            <w:r>
              <w:t>84%-86%</w:t>
            </w:r>
          </w:p>
        </w:tc>
      </w:tr>
      <w:tr w:rsidR="004A1788" w:rsidTr="00414379">
        <w:tc>
          <w:tcPr>
            <w:tcW w:w="1874" w:type="dxa"/>
          </w:tcPr>
          <w:p w:rsidR="004A1788" w:rsidRPr="00D65D87" w:rsidRDefault="004A1788" w:rsidP="00414379">
            <w:pPr>
              <w:pStyle w:val="Footer"/>
              <w:tabs>
                <w:tab w:val="left" w:pos="720"/>
                <w:tab w:val="center" w:pos="5310"/>
              </w:tabs>
              <w:spacing w:line="240" w:lineRule="auto"/>
            </w:pPr>
            <w:r w:rsidRPr="00D65D87">
              <w:t>B-</w:t>
            </w:r>
          </w:p>
        </w:tc>
        <w:tc>
          <w:tcPr>
            <w:tcW w:w="3706" w:type="dxa"/>
          </w:tcPr>
          <w:p w:rsidR="004A1788" w:rsidRDefault="004A1788" w:rsidP="00414379">
            <w:pPr>
              <w:pStyle w:val="Footer"/>
              <w:tabs>
                <w:tab w:val="clear" w:pos="4320"/>
                <w:tab w:val="left" w:pos="720"/>
                <w:tab w:val="center" w:pos="5760"/>
              </w:tabs>
              <w:spacing w:line="240" w:lineRule="auto"/>
              <w:jc w:val="center"/>
            </w:pPr>
            <w:r>
              <w:t>80%-83%</w:t>
            </w:r>
          </w:p>
        </w:tc>
      </w:tr>
      <w:tr w:rsidR="004A1788" w:rsidTr="00414379">
        <w:tc>
          <w:tcPr>
            <w:tcW w:w="1874" w:type="dxa"/>
          </w:tcPr>
          <w:p w:rsidR="004A1788" w:rsidRDefault="004A1788" w:rsidP="00414379">
            <w:pPr>
              <w:pStyle w:val="Footer"/>
              <w:tabs>
                <w:tab w:val="clear" w:pos="4320"/>
                <w:tab w:val="left" w:pos="720"/>
                <w:tab w:val="center" w:pos="5760"/>
              </w:tabs>
              <w:spacing w:line="240" w:lineRule="auto"/>
            </w:pPr>
            <w:r>
              <w:t>C+</w:t>
            </w:r>
          </w:p>
        </w:tc>
        <w:tc>
          <w:tcPr>
            <w:tcW w:w="3706" w:type="dxa"/>
          </w:tcPr>
          <w:p w:rsidR="004A1788" w:rsidRDefault="004A1788" w:rsidP="00414379">
            <w:pPr>
              <w:pStyle w:val="Footer"/>
              <w:tabs>
                <w:tab w:val="clear" w:pos="4320"/>
                <w:tab w:val="left" w:pos="720"/>
                <w:tab w:val="center" w:pos="5760"/>
              </w:tabs>
              <w:spacing w:line="240" w:lineRule="auto"/>
              <w:jc w:val="center"/>
            </w:pPr>
            <w:r>
              <w:t>77%-79%</w:t>
            </w:r>
          </w:p>
        </w:tc>
      </w:tr>
      <w:tr w:rsidR="004A1788" w:rsidTr="00414379">
        <w:tc>
          <w:tcPr>
            <w:tcW w:w="1874" w:type="dxa"/>
          </w:tcPr>
          <w:p w:rsidR="004A1788" w:rsidRDefault="004A1788" w:rsidP="00414379">
            <w:pPr>
              <w:pStyle w:val="Footer"/>
              <w:tabs>
                <w:tab w:val="clear" w:pos="4320"/>
                <w:tab w:val="left" w:pos="720"/>
                <w:tab w:val="center" w:pos="5760"/>
              </w:tabs>
              <w:spacing w:line="240" w:lineRule="auto"/>
            </w:pPr>
            <w:r>
              <w:t>C</w:t>
            </w:r>
          </w:p>
        </w:tc>
        <w:tc>
          <w:tcPr>
            <w:tcW w:w="3706" w:type="dxa"/>
          </w:tcPr>
          <w:p w:rsidR="004A1788" w:rsidRDefault="004A1788" w:rsidP="00104268">
            <w:pPr>
              <w:pStyle w:val="Footer"/>
              <w:tabs>
                <w:tab w:val="clear" w:pos="4320"/>
                <w:tab w:val="left" w:pos="720"/>
                <w:tab w:val="center" w:pos="5760"/>
              </w:tabs>
              <w:spacing w:line="240" w:lineRule="auto"/>
              <w:jc w:val="center"/>
            </w:pPr>
            <w:r>
              <w:t>74%-7</w:t>
            </w:r>
            <w:r w:rsidR="00104268">
              <w:t>6</w:t>
            </w:r>
            <w:r>
              <w:t>%</w:t>
            </w:r>
          </w:p>
        </w:tc>
      </w:tr>
      <w:tr w:rsidR="004A1788" w:rsidTr="00414379">
        <w:tc>
          <w:tcPr>
            <w:tcW w:w="1874" w:type="dxa"/>
          </w:tcPr>
          <w:p w:rsidR="004A1788" w:rsidRDefault="004A1788" w:rsidP="00414379">
            <w:pPr>
              <w:pStyle w:val="Footer"/>
              <w:tabs>
                <w:tab w:val="clear" w:pos="4320"/>
                <w:tab w:val="left" w:pos="720"/>
                <w:tab w:val="center" w:pos="5760"/>
              </w:tabs>
              <w:spacing w:line="240" w:lineRule="auto"/>
            </w:pPr>
            <w:r>
              <w:t>C-</w:t>
            </w:r>
          </w:p>
        </w:tc>
        <w:tc>
          <w:tcPr>
            <w:tcW w:w="3706" w:type="dxa"/>
          </w:tcPr>
          <w:p w:rsidR="004A1788" w:rsidRDefault="004A1788" w:rsidP="00414379">
            <w:pPr>
              <w:pStyle w:val="Footer"/>
              <w:tabs>
                <w:tab w:val="clear" w:pos="4320"/>
                <w:tab w:val="left" w:pos="720"/>
                <w:tab w:val="center" w:pos="5760"/>
              </w:tabs>
              <w:spacing w:line="240" w:lineRule="auto"/>
              <w:jc w:val="center"/>
            </w:pPr>
            <w:r>
              <w:t>70%-73%</w:t>
            </w:r>
          </w:p>
        </w:tc>
      </w:tr>
      <w:tr w:rsidR="004A1788" w:rsidTr="00414379">
        <w:tc>
          <w:tcPr>
            <w:tcW w:w="1874" w:type="dxa"/>
          </w:tcPr>
          <w:p w:rsidR="004A1788" w:rsidRDefault="004A1788" w:rsidP="00414379">
            <w:pPr>
              <w:pStyle w:val="Footer"/>
              <w:tabs>
                <w:tab w:val="clear" w:pos="4320"/>
                <w:tab w:val="left" w:pos="720"/>
                <w:tab w:val="center" w:pos="5760"/>
              </w:tabs>
              <w:spacing w:line="240" w:lineRule="auto"/>
            </w:pPr>
            <w:r>
              <w:t>D</w:t>
            </w:r>
          </w:p>
        </w:tc>
        <w:tc>
          <w:tcPr>
            <w:tcW w:w="3706" w:type="dxa"/>
          </w:tcPr>
          <w:p w:rsidR="004A1788" w:rsidRDefault="004A1788" w:rsidP="00414379">
            <w:pPr>
              <w:pStyle w:val="Footer"/>
              <w:tabs>
                <w:tab w:val="clear" w:pos="4320"/>
                <w:tab w:val="left" w:pos="720"/>
                <w:tab w:val="center" w:pos="5760"/>
              </w:tabs>
              <w:spacing w:line="240" w:lineRule="auto"/>
              <w:jc w:val="center"/>
            </w:pPr>
            <w:r>
              <w:t>65%-69%</w:t>
            </w:r>
          </w:p>
        </w:tc>
      </w:tr>
      <w:tr w:rsidR="004A1788" w:rsidTr="00414379">
        <w:tc>
          <w:tcPr>
            <w:tcW w:w="1874" w:type="dxa"/>
          </w:tcPr>
          <w:p w:rsidR="004A1788" w:rsidRDefault="004A1788" w:rsidP="00414379">
            <w:pPr>
              <w:pStyle w:val="Footer"/>
              <w:tabs>
                <w:tab w:val="clear" w:pos="4320"/>
                <w:tab w:val="left" w:pos="720"/>
                <w:tab w:val="center" w:pos="5760"/>
              </w:tabs>
              <w:spacing w:line="240" w:lineRule="auto"/>
            </w:pPr>
            <w:r>
              <w:t>E</w:t>
            </w:r>
          </w:p>
        </w:tc>
        <w:tc>
          <w:tcPr>
            <w:tcW w:w="3706" w:type="dxa"/>
          </w:tcPr>
          <w:p w:rsidR="004A1788" w:rsidRDefault="004A1788" w:rsidP="00414379">
            <w:pPr>
              <w:pStyle w:val="Footer"/>
              <w:tabs>
                <w:tab w:val="clear" w:pos="4320"/>
                <w:tab w:val="left" w:pos="720"/>
                <w:tab w:val="center" w:pos="5760"/>
              </w:tabs>
              <w:spacing w:line="240" w:lineRule="auto"/>
              <w:jc w:val="center"/>
            </w:pPr>
            <w:r>
              <w:t>64% and below</w:t>
            </w:r>
          </w:p>
        </w:tc>
      </w:tr>
    </w:tbl>
    <w:p w:rsidR="004A1788" w:rsidRDefault="004A1788" w:rsidP="004A1788">
      <w:pPr>
        <w:pStyle w:val="Footer"/>
        <w:tabs>
          <w:tab w:val="clear" w:pos="8640"/>
          <w:tab w:val="left" w:pos="720"/>
          <w:tab w:val="right" w:pos="5850"/>
        </w:tabs>
        <w:spacing w:line="240" w:lineRule="auto"/>
      </w:pPr>
    </w:p>
    <w:p w:rsidR="004A1788" w:rsidRDefault="004A1788" w:rsidP="004A1788">
      <w:pPr>
        <w:pStyle w:val="Footer"/>
        <w:tabs>
          <w:tab w:val="clear" w:pos="4320"/>
          <w:tab w:val="left" w:pos="720"/>
          <w:tab w:val="center" w:pos="5760"/>
        </w:tabs>
        <w:spacing w:line="240" w:lineRule="auto"/>
      </w:pPr>
      <w:r>
        <w:tab/>
      </w:r>
    </w:p>
    <w:p w:rsidR="004A1788" w:rsidRDefault="004A1788" w:rsidP="004A1788">
      <w:pPr>
        <w:pStyle w:val="Footer"/>
        <w:tabs>
          <w:tab w:val="left" w:pos="720"/>
        </w:tabs>
        <w:spacing w:line="240" w:lineRule="auto"/>
        <w:rPr>
          <w:u w:val="single"/>
        </w:rPr>
      </w:pPr>
    </w:p>
    <w:p w:rsidR="004A1788" w:rsidRDefault="004A1788" w:rsidP="004A1788">
      <w:pPr>
        <w:pStyle w:val="Footer"/>
        <w:tabs>
          <w:tab w:val="left" w:pos="720"/>
        </w:tabs>
        <w:spacing w:line="240" w:lineRule="auto"/>
        <w:rPr>
          <w:u w:val="single"/>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pStyle w:val="Footer"/>
        <w:tabs>
          <w:tab w:val="left" w:pos="720"/>
        </w:tabs>
        <w:spacing w:line="240" w:lineRule="auto"/>
        <w:jc w:val="center"/>
        <w:rPr>
          <w:b/>
        </w:rPr>
      </w:pPr>
    </w:p>
    <w:p w:rsidR="004A1788" w:rsidRDefault="004A1788" w:rsidP="004A1788">
      <w:pPr>
        <w:spacing w:line="240" w:lineRule="auto"/>
        <w:rPr>
          <w:b/>
        </w:rPr>
      </w:pPr>
      <w:r>
        <w:rPr>
          <w:b/>
        </w:rPr>
        <w:t xml:space="preserve">University Ethics Policy: </w:t>
      </w:r>
    </w:p>
    <w:p w:rsidR="004A1788" w:rsidRDefault="004A1788" w:rsidP="004A1788">
      <w:pPr>
        <w:numPr>
          <w:ilvl w:val="12"/>
          <w:numId w:val="0"/>
        </w:numPr>
        <w:spacing w:line="240" w:lineRule="auto"/>
        <w:rPr>
          <w:szCs w:val="24"/>
        </w:rPr>
      </w:pPr>
      <w:r w:rsidRPr="00C80CB5">
        <w:rPr>
          <w:szCs w:val="24"/>
        </w:rPr>
        <w:t xml:space="preserve">Failure to maintain academic ethics/academic honesty including the avoidance of cheating, plagiarism, collusion and falsification will result in an E in the course and may result in charges being issued, hearings being held, and /or sanctions being imposed. </w:t>
      </w:r>
      <w:r>
        <w:t>For further clarification of WSU’s policy please review Section 6-22 of the Policies and Procedures Manual.</w:t>
      </w:r>
    </w:p>
    <w:p w:rsidR="004A1788" w:rsidRDefault="004A1788" w:rsidP="004A1788">
      <w:pPr>
        <w:numPr>
          <w:ilvl w:val="12"/>
          <w:numId w:val="0"/>
        </w:numPr>
        <w:spacing w:line="240" w:lineRule="auto"/>
        <w:rPr>
          <w:szCs w:val="24"/>
        </w:rPr>
      </w:pPr>
    </w:p>
    <w:p w:rsidR="004A1788" w:rsidRDefault="004A1788" w:rsidP="004A1788">
      <w:pPr>
        <w:numPr>
          <w:ilvl w:val="12"/>
          <w:numId w:val="0"/>
        </w:numPr>
        <w:spacing w:line="240" w:lineRule="auto"/>
        <w:rPr>
          <w:szCs w:val="24"/>
        </w:rPr>
      </w:pPr>
      <w:r w:rsidRPr="003619C5">
        <w:rPr>
          <w:color w:val="000000"/>
          <w:szCs w:val="24"/>
        </w:rPr>
        <w:t>Plagiarism is complex because it comes in many shapes and forms, but in simple terms it means copying material from somewhere else and passing it off as your own work, either intentionally or unintentionally. For the sake of clarity, keep in mind the following: every word of your paper is expected to be your own work, written specifically for this class (no resubmitting work from previous classes). It is acceptable to use a few short quotations so long as the source is properly attributed and quotation marks are used, but papers copied in whole or in part are entirely unacceptable. Failure to use quotation marks, even if only by accident, is still plagiarism.</w:t>
      </w:r>
      <w:r w:rsidRPr="003619C5">
        <w:rPr>
          <w:rFonts w:ascii="Times" w:hAnsi="Times"/>
        </w:rPr>
        <w:t xml:space="preserve"> </w:t>
      </w:r>
      <w:r w:rsidRPr="003619C5">
        <w:rPr>
          <w:color w:val="000000"/>
          <w:szCs w:val="24"/>
        </w:rPr>
        <w:t>If you are caught submitting a copied paper, even if you didn’t mean to, you are guilty of plagiarism and the range of penalties runs from failing the assignment (for the most minor infractions only), failing the class (the most common penalty) or expulsion from the university (for extreme repeat offenders). These penalties also apply to anyone caught cheating on exams</w:t>
      </w:r>
      <w:r>
        <w:rPr>
          <w:color w:val="000000"/>
          <w:szCs w:val="24"/>
        </w:rPr>
        <w:t>.</w:t>
      </w:r>
    </w:p>
    <w:p w:rsidR="004A1788" w:rsidRDefault="004A1788" w:rsidP="004A1788">
      <w:pPr>
        <w:numPr>
          <w:ilvl w:val="12"/>
          <w:numId w:val="0"/>
        </w:numPr>
        <w:spacing w:line="240" w:lineRule="auto"/>
        <w:rPr>
          <w:szCs w:val="24"/>
        </w:rPr>
      </w:pPr>
    </w:p>
    <w:p w:rsidR="004A1788" w:rsidRDefault="004A1788" w:rsidP="004A1788">
      <w:pPr>
        <w:numPr>
          <w:ilvl w:val="12"/>
          <w:numId w:val="0"/>
        </w:numPr>
        <w:spacing w:line="240" w:lineRule="auto"/>
      </w:pPr>
      <w:r>
        <w:rPr>
          <w:b/>
        </w:rPr>
        <w:t>ADA Statement:</w:t>
      </w:r>
      <w:r>
        <w:t xml:space="preserve"> </w:t>
      </w:r>
    </w:p>
    <w:p w:rsidR="004A1788" w:rsidRPr="00BC6D68" w:rsidRDefault="004A1788" w:rsidP="004A1788">
      <w:pPr>
        <w:widowControl w:val="0"/>
        <w:autoSpaceDE w:val="0"/>
        <w:autoSpaceDN w:val="0"/>
        <w:adjustRightInd w:val="0"/>
        <w:spacing w:line="240" w:lineRule="auto"/>
        <w:rPr>
          <w:b/>
          <w:bCs/>
        </w:rPr>
      </w:pPr>
      <w:r w:rsidRPr="00456F41">
        <w:t xml:space="preserve">Any student requiring accommodations or services due to </w:t>
      </w:r>
      <w:r>
        <w:t xml:space="preserve">a </w:t>
      </w:r>
      <w:r w:rsidRPr="00456F41">
        <w:t>disability must contact Services for Students with Disabilities (SSD) in room 181 of the S</w:t>
      </w:r>
      <w:r>
        <w:t xml:space="preserve">tudent Service Center.  If you choose to do this, be sure and bring me all documents needed so that I can accommodate your needs appropriately.  </w:t>
      </w:r>
    </w:p>
    <w:p w:rsidR="004A1788" w:rsidRDefault="004A1788" w:rsidP="004A1788">
      <w:pPr>
        <w:pStyle w:val="Footer"/>
        <w:tabs>
          <w:tab w:val="left" w:pos="720"/>
        </w:tabs>
        <w:spacing w:line="240" w:lineRule="auto"/>
        <w:jc w:val="center"/>
        <w:rPr>
          <w:b/>
        </w:rPr>
        <w:sectPr w:rsidR="004A1788" w:rsidSect="00872F23">
          <w:headerReference w:type="even" r:id="rId16"/>
          <w:headerReference w:type="default" r:id="rId17"/>
          <w:footerReference w:type="even" r:id="rId18"/>
          <w:footerReference w:type="default" r:id="rId19"/>
          <w:pgSz w:w="12240" w:h="15840"/>
          <w:pgMar w:top="720" w:right="1440" w:bottom="1440" w:left="1440" w:header="720" w:footer="720" w:gutter="0"/>
          <w:cols w:space="720"/>
          <w:docGrid w:linePitch="360"/>
        </w:sectPr>
      </w:pPr>
    </w:p>
    <w:p w:rsidR="004A1788" w:rsidRDefault="004A1788" w:rsidP="004A1788">
      <w:pPr>
        <w:pStyle w:val="Footer"/>
        <w:tabs>
          <w:tab w:val="left" w:pos="720"/>
        </w:tabs>
        <w:spacing w:line="240" w:lineRule="auto"/>
        <w:jc w:val="center"/>
      </w:pPr>
      <w:r w:rsidRPr="00B862A7">
        <w:rPr>
          <w:b/>
        </w:rPr>
        <w:t>Tentative Course Schedule</w:t>
      </w:r>
      <w:r>
        <w:t>*</w:t>
      </w:r>
    </w:p>
    <w:p w:rsidR="004A1788" w:rsidRPr="00B862A7" w:rsidRDefault="004A1788" w:rsidP="004A1788">
      <w:pPr>
        <w:pStyle w:val="Footer"/>
        <w:tabs>
          <w:tab w:val="left" w:pos="720"/>
        </w:tabs>
        <w:spacing w:line="240" w:lineRule="auto"/>
        <w:jc w:val="center"/>
        <w:rPr>
          <w:sz w:val="16"/>
          <w:szCs w:val="16"/>
        </w:rPr>
      </w:pPr>
      <w:r w:rsidRPr="00B862A7">
        <w:rPr>
          <w:sz w:val="16"/>
          <w:szCs w:val="16"/>
        </w:rPr>
        <w:t>*This syllabus and schedule are subject to change in response to student learning and/or in the event of extenuating circumstances.</w:t>
      </w:r>
    </w:p>
    <w:p w:rsidR="004A1788" w:rsidRDefault="004A1788" w:rsidP="004A1788">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3138"/>
        <w:gridCol w:w="2617"/>
        <w:gridCol w:w="2798"/>
      </w:tblGrid>
      <w:tr w:rsidR="004A1788" w:rsidTr="00414379">
        <w:tc>
          <w:tcPr>
            <w:tcW w:w="1278" w:type="dxa"/>
            <w:shd w:val="clear" w:color="auto" w:fill="auto"/>
          </w:tcPr>
          <w:p w:rsidR="004A1788" w:rsidRPr="00A86BD5" w:rsidRDefault="004A1788" w:rsidP="00414379">
            <w:pPr>
              <w:spacing w:line="240" w:lineRule="auto"/>
              <w:rPr>
                <w:b/>
                <w:u w:val="single"/>
              </w:rPr>
            </w:pPr>
            <w:r w:rsidRPr="00A86BD5">
              <w:rPr>
                <w:b/>
                <w:u w:val="single"/>
              </w:rPr>
              <w:t>Dates</w:t>
            </w:r>
          </w:p>
        </w:tc>
        <w:tc>
          <w:tcPr>
            <w:tcW w:w="4200" w:type="dxa"/>
            <w:shd w:val="clear" w:color="auto" w:fill="auto"/>
          </w:tcPr>
          <w:p w:rsidR="004A1788" w:rsidRPr="00A86BD5" w:rsidRDefault="004A1788" w:rsidP="00414379">
            <w:pPr>
              <w:spacing w:line="240" w:lineRule="auto"/>
              <w:rPr>
                <w:b/>
                <w:u w:val="single"/>
              </w:rPr>
            </w:pPr>
            <w:r w:rsidRPr="00A86BD5">
              <w:rPr>
                <w:b/>
                <w:u w:val="single"/>
              </w:rPr>
              <w:t>Topics</w:t>
            </w:r>
          </w:p>
        </w:tc>
        <w:tc>
          <w:tcPr>
            <w:tcW w:w="4200" w:type="dxa"/>
            <w:shd w:val="clear" w:color="auto" w:fill="auto"/>
          </w:tcPr>
          <w:p w:rsidR="004A1788" w:rsidRPr="00A86BD5" w:rsidRDefault="004A1788" w:rsidP="00414379">
            <w:pPr>
              <w:spacing w:line="240" w:lineRule="auto"/>
              <w:rPr>
                <w:b/>
                <w:u w:val="single"/>
              </w:rPr>
            </w:pPr>
            <w:r w:rsidRPr="00A86BD5">
              <w:rPr>
                <w:b/>
                <w:u w:val="single"/>
              </w:rPr>
              <w:t>Assigned Readings</w:t>
            </w:r>
          </w:p>
        </w:tc>
        <w:tc>
          <w:tcPr>
            <w:tcW w:w="4200" w:type="dxa"/>
            <w:shd w:val="clear" w:color="auto" w:fill="auto"/>
          </w:tcPr>
          <w:p w:rsidR="004A1788" w:rsidRPr="00A86BD5" w:rsidRDefault="004A1788" w:rsidP="00414379">
            <w:pPr>
              <w:spacing w:line="240" w:lineRule="auto"/>
              <w:rPr>
                <w:b/>
                <w:u w:val="single"/>
              </w:rPr>
            </w:pPr>
            <w:r w:rsidRPr="00A86BD5">
              <w:rPr>
                <w:b/>
                <w:u w:val="single"/>
              </w:rPr>
              <w:t>Assignments Due</w:t>
            </w:r>
          </w:p>
        </w:tc>
      </w:tr>
      <w:tr w:rsidR="004A1788" w:rsidTr="00414379">
        <w:tc>
          <w:tcPr>
            <w:tcW w:w="1278" w:type="dxa"/>
            <w:shd w:val="clear" w:color="auto" w:fill="auto"/>
          </w:tcPr>
          <w:p w:rsidR="004A1788" w:rsidRDefault="004A1788" w:rsidP="00414379">
            <w:pPr>
              <w:spacing w:line="240" w:lineRule="auto"/>
            </w:pPr>
            <w:r>
              <w:t>Week 1</w:t>
            </w:r>
          </w:p>
        </w:tc>
        <w:tc>
          <w:tcPr>
            <w:tcW w:w="4200" w:type="dxa"/>
            <w:shd w:val="clear" w:color="auto" w:fill="auto"/>
          </w:tcPr>
          <w:p w:rsidR="004A1788" w:rsidRDefault="004A1788" w:rsidP="00414379">
            <w:pPr>
              <w:spacing w:line="240" w:lineRule="auto"/>
            </w:pPr>
            <w:r>
              <w:t>Course Overview</w:t>
            </w:r>
          </w:p>
        </w:tc>
        <w:tc>
          <w:tcPr>
            <w:tcW w:w="4200" w:type="dxa"/>
            <w:shd w:val="clear" w:color="auto" w:fill="auto"/>
          </w:tcPr>
          <w:p w:rsidR="004A1788" w:rsidRDefault="004A1788" w:rsidP="00414379">
            <w:pPr>
              <w:spacing w:line="240" w:lineRule="auto"/>
            </w:pPr>
          </w:p>
        </w:tc>
        <w:tc>
          <w:tcPr>
            <w:tcW w:w="4200" w:type="dxa"/>
            <w:shd w:val="clear" w:color="auto" w:fill="auto"/>
          </w:tcPr>
          <w:p w:rsidR="004A1788" w:rsidRDefault="004A1788" w:rsidP="00414379">
            <w:pPr>
              <w:spacing w:line="240" w:lineRule="auto"/>
            </w:pPr>
          </w:p>
        </w:tc>
      </w:tr>
      <w:tr w:rsidR="004A1788" w:rsidTr="00414379">
        <w:tc>
          <w:tcPr>
            <w:tcW w:w="1278" w:type="dxa"/>
            <w:shd w:val="clear" w:color="auto" w:fill="auto"/>
          </w:tcPr>
          <w:p w:rsidR="004A1788" w:rsidRDefault="004A1788" w:rsidP="00414379">
            <w:pPr>
              <w:spacing w:line="240" w:lineRule="auto"/>
            </w:pPr>
            <w:r>
              <w:t>Week 2</w:t>
            </w:r>
          </w:p>
        </w:tc>
        <w:tc>
          <w:tcPr>
            <w:tcW w:w="4200" w:type="dxa"/>
            <w:shd w:val="clear" w:color="auto" w:fill="auto"/>
          </w:tcPr>
          <w:p w:rsidR="004A1788" w:rsidRDefault="004A1788" w:rsidP="00414379">
            <w:pPr>
              <w:spacing w:line="240" w:lineRule="auto"/>
            </w:pPr>
            <w:r>
              <w:t>Principles of ABA</w:t>
            </w:r>
          </w:p>
        </w:tc>
        <w:tc>
          <w:tcPr>
            <w:tcW w:w="4200" w:type="dxa"/>
            <w:shd w:val="clear" w:color="auto" w:fill="auto"/>
          </w:tcPr>
          <w:p w:rsidR="004A1788" w:rsidRDefault="004A1788" w:rsidP="00414379">
            <w:pPr>
              <w:spacing w:line="240" w:lineRule="auto"/>
            </w:pPr>
            <w:r>
              <w:t>Alberto &amp; Troutman (2013) Ch. 1-2</w:t>
            </w:r>
          </w:p>
        </w:tc>
        <w:tc>
          <w:tcPr>
            <w:tcW w:w="4200" w:type="dxa"/>
            <w:shd w:val="clear" w:color="auto" w:fill="auto"/>
          </w:tcPr>
          <w:p w:rsidR="004A1788" w:rsidRDefault="004A1788" w:rsidP="00414379">
            <w:pPr>
              <w:spacing w:line="240" w:lineRule="auto"/>
            </w:pPr>
            <w:r>
              <w:t>IRIS FBA (pp. 1, 2, 3, 4)</w:t>
            </w:r>
          </w:p>
        </w:tc>
      </w:tr>
      <w:tr w:rsidR="004A1788" w:rsidTr="00414379">
        <w:tc>
          <w:tcPr>
            <w:tcW w:w="1278" w:type="dxa"/>
            <w:shd w:val="clear" w:color="auto" w:fill="auto"/>
          </w:tcPr>
          <w:p w:rsidR="004A1788" w:rsidRDefault="004A1788" w:rsidP="00414379">
            <w:pPr>
              <w:spacing w:line="240" w:lineRule="auto"/>
            </w:pPr>
            <w:r>
              <w:t>Week 3</w:t>
            </w:r>
          </w:p>
        </w:tc>
        <w:tc>
          <w:tcPr>
            <w:tcW w:w="4200" w:type="dxa"/>
            <w:shd w:val="clear" w:color="auto" w:fill="auto"/>
          </w:tcPr>
          <w:p w:rsidR="004A1788" w:rsidRDefault="004A1788" w:rsidP="00414379">
            <w:pPr>
              <w:spacing w:line="240" w:lineRule="auto"/>
            </w:pPr>
            <w:r>
              <w:t>FBA Step 1: Identify and Operationally Define Target/Replacement Behaviors</w:t>
            </w:r>
          </w:p>
        </w:tc>
        <w:tc>
          <w:tcPr>
            <w:tcW w:w="4200" w:type="dxa"/>
            <w:shd w:val="clear" w:color="auto" w:fill="auto"/>
          </w:tcPr>
          <w:p w:rsidR="004A1788" w:rsidRDefault="004A1788" w:rsidP="00414379">
            <w:pPr>
              <w:spacing w:line="240" w:lineRule="auto"/>
            </w:pPr>
            <w:r>
              <w:t>Alberto &amp; Troutman (2013) Ch. 3</w:t>
            </w:r>
          </w:p>
        </w:tc>
        <w:tc>
          <w:tcPr>
            <w:tcW w:w="4200" w:type="dxa"/>
            <w:shd w:val="clear" w:color="auto" w:fill="auto"/>
          </w:tcPr>
          <w:p w:rsidR="004A1788" w:rsidRDefault="004A1788" w:rsidP="00414379">
            <w:pPr>
              <w:spacing w:line="240" w:lineRule="auto"/>
            </w:pPr>
            <w:r>
              <w:t>IRIS FBA (pp. 5)</w:t>
            </w:r>
          </w:p>
        </w:tc>
      </w:tr>
      <w:tr w:rsidR="004A1788" w:rsidTr="00414379">
        <w:tc>
          <w:tcPr>
            <w:tcW w:w="1278" w:type="dxa"/>
            <w:shd w:val="clear" w:color="auto" w:fill="auto"/>
          </w:tcPr>
          <w:p w:rsidR="004A1788" w:rsidRDefault="004A1788" w:rsidP="00414379">
            <w:pPr>
              <w:spacing w:line="240" w:lineRule="auto"/>
            </w:pPr>
            <w:r>
              <w:t>Week 4</w:t>
            </w:r>
          </w:p>
        </w:tc>
        <w:tc>
          <w:tcPr>
            <w:tcW w:w="4200" w:type="dxa"/>
            <w:shd w:val="clear" w:color="auto" w:fill="auto"/>
          </w:tcPr>
          <w:p w:rsidR="004A1788" w:rsidRDefault="004A1788" w:rsidP="00414379">
            <w:pPr>
              <w:spacing w:line="240" w:lineRule="auto"/>
            </w:pPr>
            <w:r>
              <w:t>FBA Step 2: Assess Student Behavior</w:t>
            </w:r>
          </w:p>
        </w:tc>
        <w:tc>
          <w:tcPr>
            <w:tcW w:w="4200" w:type="dxa"/>
            <w:shd w:val="clear" w:color="auto" w:fill="auto"/>
          </w:tcPr>
          <w:p w:rsidR="004A1788" w:rsidRDefault="004A1788" w:rsidP="00414379">
            <w:pPr>
              <w:spacing w:line="240" w:lineRule="auto"/>
            </w:pPr>
            <w:r>
              <w:t>Alberto &amp; Troutman (2013) Ch. 4</w:t>
            </w:r>
          </w:p>
        </w:tc>
        <w:tc>
          <w:tcPr>
            <w:tcW w:w="4200" w:type="dxa"/>
            <w:shd w:val="clear" w:color="auto" w:fill="auto"/>
          </w:tcPr>
          <w:p w:rsidR="004A1788" w:rsidRDefault="004A1788" w:rsidP="00414379">
            <w:pPr>
              <w:spacing w:line="240" w:lineRule="auto"/>
            </w:pPr>
            <w:r>
              <w:t>IRIS FBA (pp. 6, 7)</w:t>
            </w:r>
          </w:p>
        </w:tc>
      </w:tr>
      <w:tr w:rsidR="004A1788" w:rsidTr="00414379">
        <w:tc>
          <w:tcPr>
            <w:tcW w:w="1278" w:type="dxa"/>
            <w:shd w:val="clear" w:color="auto" w:fill="auto"/>
          </w:tcPr>
          <w:p w:rsidR="004A1788" w:rsidRDefault="004A1788" w:rsidP="00414379">
            <w:pPr>
              <w:spacing w:line="240" w:lineRule="auto"/>
            </w:pPr>
            <w:r>
              <w:t>Week 5</w:t>
            </w:r>
          </w:p>
        </w:tc>
        <w:tc>
          <w:tcPr>
            <w:tcW w:w="4200" w:type="dxa"/>
            <w:shd w:val="clear" w:color="auto" w:fill="auto"/>
          </w:tcPr>
          <w:p w:rsidR="004A1788" w:rsidRDefault="004A1788" w:rsidP="00414379">
            <w:pPr>
              <w:spacing w:line="240" w:lineRule="auto"/>
            </w:pPr>
            <w:r>
              <w:t>Graphing Data</w:t>
            </w:r>
          </w:p>
        </w:tc>
        <w:tc>
          <w:tcPr>
            <w:tcW w:w="4200" w:type="dxa"/>
            <w:shd w:val="clear" w:color="auto" w:fill="auto"/>
          </w:tcPr>
          <w:p w:rsidR="004A1788" w:rsidRDefault="004A1788" w:rsidP="00414379">
            <w:pPr>
              <w:spacing w:line="240" w:lineRule="auto"/>
            </w:pPr>
            <w:r>
              <w:t>Alberto &amp; Troutman (2013) Ch. 5</w:t>
            </w:r>
          </w:p>
          <w:p w:rsidR="004A1788" w:rsidRDefault="004A1788" w:rsidP="00414379">
            <w:pPr>
              <w:spacing w:line="240" w:lineRule="auto"/>
            </w:pPr>
            <w:proofErr w:type="spellStart"/>
            <w:r>
              <w:t>Lol</w:t>
            </w:r>
            <w:proofErr w:type="spellEnd"/>
            <w:r>
              <w:t xml:space="preserve"> &amp; Starling (2007)</w:t>
            </w:r>
          </w:p>
          <w:p w:rsidR="004A1788" w:rsidRDefault="004A1788" w:rsidP="00414379">
            <w:pPr>
              <w:spacing w:line="240" w:lineRule="auto"/>
            </w:pPr>
            <w:r>
              <w:t>Dixon et al. (2009)</w:t>
            </w:r>
          </w:p>
        </w:tc>
        <w:tc>
          <w:tcPr>
            <w:tcW w:w="4200" w:type="dxa"/>
            <w:shd w:val="clear" w:color="auto" w:fill="auto"/>
          </w:tcPr>
          <w:p w:rsidR="004A1788" w:rsidRDefault="004A1788" w:rsidP="00414379">
            <w:pPr>
              <w:spacing w:line="240" w:lineRule="auto"/>
            </w:pPr>
            <w:r>
              <w:t>Quiz #1</w:t>
            </w:r>
          </w:p>
        </w:tc>
      </w:tr>
      <w:tr w:rsidR="004A1788" w:rsidTr="00414379">
        <w:tc>
          <w:tcPr>
            <w:tcW w:w="1278" w:type="dxa"/>
            <w:shd w:val="clear" w:color="auto" w:fill="auto"/>
          </w:tcPr>
          <w:p w:rsidR="004A1788" w:rsidRDefault="004A1788" w:rsidP="00414379">
            <w:pPr>
              <w:spacing w:line="240" w:lineRule="auto"/>
            </w:pPr>
            <w:r>
              <w:t>Week 6</w:t>
            </w:r>
          </w:p>
        </w:tc>
        <w:tc>
          <w:tcPr>
            <w:tcW w:w="4200" w:type="dxa"/>
            <w:shd w:val="clear" w:color="auto" w:fill="auto"/>
          </w:tcPr>
          <w:p w:rsidR="004A1788" w:rsidRDefault="004A1788" w:rsidP="00414379">
            <w:pPr>
              <w:spacing w:line="240" w:lineRule="auto"/>
            </w:pPr>
            <w:r>
              <w:t>FBA Step 3: Develop Hypothesis</w:t>
            </w:r>
          </w:p>
        </w:tc>
        <w:tc>
          <w:tcPr>
            <w:tcW w:w="4200" w:type="dxa"/>
            <w:shd w:val="clear" w:color="auto" w:fill="auto"/>
          </w:tcPr>
          <w:p w:rsidR="004A1788" w:rsidRDefault="004A1788" w:rsidP="00414379">
            <w:pPr>
              <w:spacing w:line="240" w:lineRule="auto"/>
            </w:pPr>
            <w:r>
              <w:t>Alberto &amp; Troutman (2013) Ch. 7</w:t>
            </w:r>
          </w:p>
        </w:tc>
        <w:tc>
          <w:tcPr>
            <w:tcW w:w="4200" w:type="dxa"/>
            <w:shd w:val="clear" w:color="auto" w:fill="auto"/>
          </w:tcPr>
          <w:p w:rsidR="004A1788" w:rsidRDefault="004A1788" w:rsidP="00414379">
            <w:pPr>
              <w:spacing w:line="240" w:lineRule="auto"/>
            </w:pPr>
            <w:r>
              <w:t>IRIS FBA (pp. 8)</w:t>
            </w:r>
          </w:p>
        </w:tc>
      </w:tr>
      <w:tr w:rsidR="004A1788" w:rsidTr="00414379">
        <w:tc>
          <w:tcPr>
            <w:tcW w:w="1278" w:type="dxa"/>
            <w:shd w:val="clear" w:color="auto" w:fill="auto"/>
          </w:tcPr>
          <w:p w:rsidR="004A1788" w:rsidRDefault="004A1788" w:rsidP="00414379">
            <w:pPr>
              <w:spacing w:line="240" w:lineRule="auto"/>
            </w:pPr>
            <w:r>
              <w:t>Week 7</w:t>
            </w:r>
          </w:p>
        </w:tc>
        <w:tc>
          <w:tcPr>
            <w:tcW w:w="4200" w:type="dxa"/>
            <w:shd w:val="clear" w:color="auto" w:fill="auto"/>
          </w:tcPr>
          <w:p w:rsidR="004A1788" w:rsidRDefault="004A1788" w:rsidP="00414379">
            <w:pPr>
              <w:spacing w:line="240" w:lineRule="auto"/>
            </w:pPr>
            <w:r>
              <w:t>BIP Step 1: Select Intervention</w:t>
            </w:r>
          </w:p>
        </w:tc>
        <w:tc>
          <w:tcPr>
            <w:tcW w:w="4200" w:type="dxa"/>
            <w:shd w:val="clear" w:color="auto" w:fill="auto"/>
          </w:tcPr>
          <w:p w:rsidR="004A1788" w:rsidRDefault="004A1788" w:rsidP="00414379">
            <w:pPr>
              <w:spacing w:line="240" w:lineRule="auto"/>
            </w:pPr>
            <w:r>
              <w:t>Alberto &amp; Troutman (2013) Ch. 8</w:t>
            </w:r>
          </w:p>
          <w:p w:rsidR="004A1788" w:rsidRDefault="004A1788" w:rsidP="00414379">
            <w:pPr>
              <w:spacing w:line="240" w:lineRule="auto"/>
            </w:pPr>
            <w:r>
              <w:t>LRBI Tier 1</w:t>
            </w:r>
          </w:p>
          <w:p w:rsidR="004A1788" w:rsidRDefault="004A1788" w:rsidP="00414379">
            <w:pPr>
              <w:spacing w:line="240" w:lineRule="auto"/>
            </w:pPr>
            <w:r>
              <w:t xml:space="preserve">Rhode, Jensen, &amp; </w:t>
            </w:r>
            <w:proofErr w:type="spellStart"/>
            <w:r>
              <w:t>Reavis</w:t>
            </w:r>
            <w:proofErr w:type="spellEnd"/>
            <w:r>
              <w:t xml:space="preserve"> (2010) Ch. 4</w:t>
            </w:r>
          </w:p>
        </w:tc>
        <w:tc>
          <w:tcPr>
            <w:tcW w:w="4200" w:type="dxa"/>
            <w:shd w:val="clear" w:color="auto" w:fill="auto"/>
          </w:tcPr>
          <w:p w:rsidR="004A1788" w:rsidRDefault="004A1788" w:rsidP="00414379">
            <w:pPr>
              <w:spacing w:line="240" w:lineRule="auto"/>
            </w:pPr>
            <w:r>
              <w:t>IRIS FBA (pp. 9)</w:t>
            </w:r>
          </w:p>
          <w:p w:rsidR="004A1788" w:rsidRDefault="004A1788" w:rsidP="00414379">
            <w:pPr>
              <w:spacing w:line="240" w:lineRule="auto"/>
            </w:pPr>
            <w:r>
              <w:t>IRIS Disruptive Behavior Part 1</w:t>
            </w:r>
          </w:p>
          <w:p w:rsidR="004A1788" w:rsidRDefault="004A1788" w:rsidP="00414379">
            <w:pPr>
              <w:spacing w:line="240" w:lineRule="auto"/>
            </w:pPr>
            <w:r>
              <w:t>Article graphic organizer review 1 due</w:t>
            </w:r>
          </w:p>
        </w:tc>
      </w:tr>
      <w:tr w:rsidR="004A1788" w:rsidTr="00414379">
        <w:tc>
          <w:tcPr>
            <w:tcW w:w="1278" w:type="dxa"/>
            <w:shd w:val="clear" w:color="auto" w:fill="auto"/>
          </w:tcPr>
          <w:p w:rsidR="004A1788" w:rsidRDefault="004A1788" w:rsidP="00414379">
            <w:pPr>
              <w:spacing w:line="240" w:lineRule="auto"/>
            </w:pPr>
            <w:r>
              <w:t>Week 8</w:t>
            </w:r>
          </w:p>
        </w:tc>
        <w:tc>
          <w:tcPr>
            <w:tcW w:w="4200" w:type="dxa"/>
            <w:shd w:val="clear" w:color="auto" w:fill="auto"/>
          </w:tcPr>
          <w:p w:rsidR="004A1788" w:rsidRDefault="004A1788" w:rsidP="00414379">
            <w:pPr>
              <w:spacing w:line="240" w:lineRule="auto"/>
            </w:pPr>
            <w:r>
              <w:t>BIP Step 1: Select Intervention</w:t>
            </w:r>
          </w:p>
        </w:tc>
        <w:tc>
          <w:tcPr>
            <w:tcW w:w="4200" w:type="dxa"/>
            <w:shd w:val="clear" w:color="auto" w:fill="auto"/>
          </w:tcPr>
          <w:p w:rsidR="004A1788" w:rsidRDefault="004A1788" w:rsidP="00414379">
            <w:pPr>
              <w:spacing w:line="240" w:lineRule="auto"/>
            </w:pPr>
            <w:r>
              <w:t>Alberto &amp; Troutman (2013) Ch. 9</w:t>
            </w:r>
          </w:p>
          <w:p w:rsidR="004A1788" w:rsidRPr="00BE0C83" w:rsidRDefault="004A1788" w:rsidP="00414379">
            <w:pPr>
              <w:spacing w:line="240" w:lineRule="auto"/>
            </w:pPr>
            <w:r>
              <w:t>LRBI Tier 2</w:t>
            </w:r>
          </w:p>
        </w:tc>
        <w:tc>
          <w:tcPr>
            <w:tcW w:w="4200" w:type="dxa"/>
            <w:shd w:val="clear" w:color="auto" w:fill="auto"/>
          </w:tcPr>
          <w:p w:rsidR="004A1788" w:rsidRDefault="004A1788" w:rsidP="00414379">
            <w:pPr>
              <w:spacing w:line="240" w:lineRule="auto"/>
            </w:pPr>
            <w:r>
              <w:t>IRIS FBA (pp. 10)</w:t>
            </w:r>
          </w:p>
          <w:p w:rsidR="004A1788" w:rsidRDefault="004A1788" w:rsidP="00414379">
            <w:pPr>
              <w:spacing w:line="240" w:lineRule="auto"/>
            </w:pPr>
            <w:r>
              <w:t>IRIS Disruptive Behavior Part 2</w:t>
            </w:r>
          </w:p>
        </w:tc>
      </w:tr>
      <w:tr w:rsidR="004A1788" w:rsidTr="00414379">
        <w:tc>
          <w:tcPr>
            <w:tcW w:w="1278" w:type="dxa"/>
            <w:shd w:val="clear" w:color="auto" w:fill="auto"/>
          </w:tcPr>
          <w:p w:rsidR="004A1788" w:rsidRDefault="004A1788" w:rsidP="00414379">
            <w:pPr>
              <w:spacing w:line="240" w:lineRule="auto"/>
            </w:pPr>
            <w:r>
              <w:t>Week 9</w:t>
            </w:r>
          </w:p>
        </w:tc>
        <w:tc>
          <w:tcPr>
            <w:tcW w:w="4200" w:type="dxa"/>
            <w:shd w:val="clear" w:color="auto" w:fill="auto"/>
          </w:tcPr>
          <w:p w:rsidR="004A1788" w:rsidRDefault="004A1788" w:rsidP="00414379">
            <w:pPr>
              <w:spacing w:line="240" w:lineRule="auto"/>
            </w:pPr>
            <w:r>
              <w:t>BIP Step 1: Select Intervention</w:t>
            </w:r>
          </w:p>
        </w:tc>
        <w:tc>
          <w:tcPr>
            <w:tcW w:w="4200" w:type="dxa"/>
            <w:shd w:val="clear" w:color="auto" w:fill="auto"/>
          </w:tcPr>
          <w:p w:rsidR="004A1788" w:rsidRDefault="004A1788" w:rsidP="00414379">
            <w:pPr>
              <w:spacing w:line="240" w:lineRule="auto"/>
            </w:pPr>
            <w:r>
              <w:t>Alberto &amp; Troutman (2013) Ch. 10</w:t>
            </w:r>
          </w:p>
          <w:p w:rsidR="004A1788" w:rsidRDefault="004A1788" w:rsidP="00414379">
            <w:pPr>
              <w:spacing w:line="240" w:lineRule="auto"/>
            </w:pPr>
            <w:r>
              <w:t>LRBI Tier 3</w:t>
            </w:r>
          </w:p>
        </w:tc>
        <w:tc>
          <w:tcPr>
            <w:tcW w:w="4200" w:type="dxa"/>
            <w:shd w:val="clear" w:color="auto" w:fill="auto"/>
          </w:tcPr>
          <w:p w:rsidR="004A1788" w:rsidRDefault="004A1788" w:rsidP="00414379">
            <w:pPr>
              <w:spacing w:line="240" w:lineRule="auto"/>
            </w:pPr>
            <w:r>
              <w:t>Autism Internet Module (AIM)</w:t>
            </w:r>
          </w:p>
          <w:p w:rsidR="004A1788" w:rsidRDefault="004A1788" w:rsidP="00414379">
            <w:pPr>
              <w:spacing w:line="240" w:lineRule="auto"/>
            </w:pPr>
            <w:r>
              <w:t>Quiz #2</w:t>
            </w:r>
          </w:p>
        </w:tc>
      </w:tr>
      <w:tr w:rsidR="004A1788" w:rsidTr="00414379">
        <w:tc>
          <w:tcPr>
            <w:tcW w:w="1278" w:type="dxa"/>
            <w:shd w:val="clear" w:color="auto" w:fill="auto"/>
          </w:tcPr>
          <w:p w:rsidR="004A1788" w:rsidRDefault="004A1788" w:rsidP="00414379">
            <w:pPr>
              <w:spacing w:line="240" w:lineRule="auto"/>
            </w:pPr>
            <w:r>
              <w:t>Week 10</w:t>
            </w:r>
          </w:p>
        </w:tc>
        <w:tc>
          <w:tcPr>
            <w:tcW w:w="4200" w:type="dxa"/>
            <w:shd w:val="clear" w:color="auto" w:fill="auto"/>
          </w:tcPr>
          <w:p w:rsidR="004A1788" w:rsidRDefault="004A1788" w:rsidP="00414379">
            <w:pPr>
              <w:spacing w:line="240" w:lineRule="auto"/>
            </w:pPr>
            <w:r>
              <w:t>BIP Step 1: Design Intervention</w:t>
            </w:r>
          </w:p>
        </w:tc>
        <w:tc>
          <w:tcPr>
            <w:tcW w:w="4200" w:type="dxa"/>
            <w:shd w:val="clear" w:color="auto" w:fill="auto"/>
          </w:tcPr>
          <w:p w:rsidR="004A1788" w:rsidRDefault="004A1788" w:rsidP="00414379">
            <w:pPr>
              <w:spacing w:line="240" w:lineRule="auto"/>
            </w:pPr>
            <w:r>
              <w:t>Alberto &amp; Troutman (2013) Ch. 6</w:t>
            </w:r>
          </w:p>
        </w:tc>
        <w:tc>
          <w:tcPr>
            <w:tcW w:w="4200" w:type="dxa"/>
            <w:shd w:val="clear" w:color="auto" w:fill="auto"/>
          </w:tcPr>
          <w:p w:rsidR="004A1788" w:rsidRDefault="004A1788" w:rsidP="00414379">
            <w:pPr>
              <w:spacing w:line="240" w:lineRule="auto"/>
            </w:pPr>
          </w:p>
        </w:tc>
      </w:tr>
      <w:tr w:rsidR="004A1788" w:rsidTr="00414379">
        <w:tc>
          <w:tcPr>
            <w:tcW w:w="1278" w:type="dxa"/>
            <w:shd w:val="clear" w:color="auto" w:fill="auto"/>
          </w:tcPr>
          <w:p w:rsidR="004A1788" w:rsidRDefault="004A1788" w:rsidP="00414379">
            <w:pPr>
              <w:spacing w:line="240" w:lineRule="auto"/>
            </w:pPr>
            <w:r>
              <w:t>Week 11</w:t>
            </w:r>
          </w:p>
        </w:tc>
        <w:tc>
          <w:tcPr>
            <w:tcW w:w="4200" w:type="dxa"/>
            <w:shd w:val="clear" w:color="auto" w:fill="auto"/>
          </w:tcPr>
          <w:p w:rsidR="004A1788" w:rsidRDefault="004A1788" w:rsidP="00414379">
            <w:pPr>
              <w:spacing w:line="240" w:lineRule="auto"/>
            </w:pPr>
            <w:r>
              <w:t>BIP Step 2: Monitor Student Progress</w:t>
            </w:r>
          </w:p>
        </w:tc>
        <w:tc>
          <w:tcPr>
            <w:tcW w:w="4200" w:type="dxa"/>
            <w:shd w:val="clear" w:color="auto" w:fill="auto"/>
          </w:tcPr>
          <w:p w:rsidR="004A1788" w:rsidRDefault="004A1788" w:rsidP="00414379">
            <w:pPr>
              <w:spacing w:line="240" w:lineRule="auto"/>
            </w:pPr>
          </w:p>
        </w:tc>
        <w:tc>
          <w:tcPr>
            <w:tcW w:w="4200" w:type="dxa"/>
            <w:shd w:val="clear" w:color="auto" w:fill="auto"/>
          </w:tcPr>
          <w:p w:rsidR="004A1788" w:rsidRDefault="004A1788" w:rsidP="00414379">
            <w:pPr>
              <w:spacing w:line="240" w:lineRule="auto"/>
            </w:pPr>
            <w:r>
              <w:t>IRIS FBA (pp. 11)</w:t>
            </w:r>
          </w:p>
        </w:tc>
      </w:tr>
      <w:tr w:rsidR="004A1788" w:rsidTr="00414379">
        <w:tc>
          <w:tcPr>
            <w:tcW w:w="1278" w:type="dxa"/>
            <w:shd w:val="clear" w:color="auto" w:fill="auto"/>
          </w:tcPr>
          <w:p w:rsidR="004A1788" w:rsidRDefault="004A1788" w:rsidP="00414379">
            <w:pPr>
              <w:spacing w:line="240" w:lineRule="auto"/>
            </w:pPr>
            <w:r>
              <w:t>Week 12</w:t>
            </w:r>
          </w:p>
        </w:tc>
        <w:tc>
          <w:tcPr>
            <w:tcW w:w="4200" w:type="dxa"/>
            <w:shd w:val="clear" w:color="auto" w:fill="auto"/>
          </w:tcPr>
          <w:p w:rsidR="004A1788" w:rsidRDefault="004A1788" w:rsidP="00414379">
            <w:pPr>
              <w:spacing w:line="240" w:lineRule="auto"/>
            </w:pPr>
            <w:r>
              <w:t>Self-Management</w:t>
            </w:r>
          </w:p>
        </w:tc>
        <w:tc>
          <w:tcPr>
            <w:tcW w:w="4200" w:type="dxa"/>
            <w:shd w:val="clear" w:color="auto" w:fill="auto"/>
          </w:tcPr>
          <w:p w:rsidR="004A1788" w:rsidRDefault="004A1788" w:rsidP="00414379">
            <w:pPr>
              <w:spacing w:line="240" w:lineRule="auto"/>
            </w:pPr>
            <w:r>
              <w:t>Alberto &amp; Troutman (2013) Ch. 12</w:t>
            </w:r>
          </w:p>
          <w:p w:rsidR="004A1788" w:rsidRDefault="004A1788" w:rsidP="00414379">
            <w:pPr>
              <w:spacing w:line="240" w:lineRule="auto"/>
            </w:pPr>
            <w:r>
              <w:t xml:space="preserve">Rhode, Jensen, &amp; </w:t>
            </w:r>
            <w:proofErr w:type="spellStart"/>
            <w:r>
              <w:t>Reavis</w:t>
            </w:r>
            <w:proofErr w:type="spellEnd"/>
            <w:r>
              <w:t xml:space="preserve"> (2010) Ch. 5</w:t>
            </w:r>
          </w:p>
        </w:tc>
        <w:tc>
          <w:tcPr>
            <w:tcW w:w="4200" w:type="dxa"/>
            <w:shd w:val="clear" w:color="auto" w:fill="auto"/>
          </w:tcPr>
          <w:p w:rsidR="004A1788" w:rsidRDefault="004A1788" w:rsidP="00414379">
            <w:pPr>
              <w:spacing w:line="240" w:lineRule="auto"/>
            </w:pPr>
          </w:p>
        </w:tc>
      </w:tr>
      <w:tr w:rsidR="004A1788" w:rsidTr="00414379">
        <w:tc>
          <w:tcPr>
            <w:tcW w:w="1278" w:type="dxa"/>
            <w:shd w:val="clear" w:color="auto" w:fill="auto"/>
          </w:tcPr>
          <w:p w:rsidR="004A1788" w:rsidRDefault="004A1788" w:rsidP="00414379">
            <w:pPr>
              <w:spacing w:line="240" w:lineRule="auto"/>
            </w:pPr>
            <w:r>
              <w:t>Week 13</w:t>
            </w:r>
          </w:p>
        </w:tc>
        <w:tc>
          <w:tcPr>
            <w:tcW w:w="4200" w:type="dxa"/>
            <w:shd w:val="clear" w:color="auto" w:fill="auto"/>
          </w:tcPr>
          <w:p w:rsidR="004A1788" w:rsidRDefault="004A1788" w:rsidP="00414379">
            <w:pPr>
              <w:spacing w:line="240" w:lineRule="auto"/>
            </w:pPr>
            <w:r>
              <w:t>BIP Step 3: Evaluate Intervention Effectiveness</w:t>
            </w:r>
          </w:p>
        </w:tc>
        <w:tc>
          <w:tcPr>
            <w:tcW w:w="4200" w:type="dxa"/>
            <w:shd w:val="clear" w:color="auto" w:fill="auto"/>
          </w:tcPr>
          <w:p w:rsidR="004A1788" w:rsidRDefault="004A1788" w:rsidP="00414379">
            <w:pPr>
              <w:spacing w:line="240" w:lineRule="auto"/>
            </w:pPr>
          </w:p>
        </w:tc>
        <w:tc>
          <w:tcPr>
            <w:tcW w:w="4200" w:type="dxa"/>
            <w:shd w:val="clear" w:color="auto" w:fill="auto"/>
          </w:tcPr>
          <w:p w:rsidR="004A1788" w:rsidRDefault="004A1788" w:rsidP="00414379">
            <w:pPr>
              <w:spacing w:line="240" w:lineRule="auto"/>
            </w:pPr>
            <w:r>
              <w:t>IRIS FBA (pp. 12)</w:t>
            </w:r>
          </w:p>
          <w:p w:rsidR="004A1788" w:rsidRDefault="004A1788" w:rsidP="00414379">
            <w:pPr>
              <w:spacing w:line="240" w:lineRule="auto"/>
            </w:pPr>
            <w:r>
              <w:t>Quiz #3</w:t>
            </w:r>
          </w:p>
        </w:tc>
      </w:tr>
      <w:tr w:rsidR="004A1788" w:rsidTr="00414379">
        <w:tc>
          <w:tcPr>
            <w:tcW w:w="1278" w:type="dxa"/>
            <w:shd w:val="clear" w:color="auto" w:fill="auto"/>
          </w:tcPr>
          <w:p w:rsidR="004A1788" w:rsidRDefault="004A1788" w:rsidP="00414379">
            <w:pPr>
              <w:spacing w:line="240" w:lineRule="auto"/>
            </w:pPr>
            <w:r>
              <w:t>Week 14</w:t>
            </w:r>
          </w:p>
        </w:tc>
        <w:tc>
          <w:tcPr>
            <w:tcW w:w="4200" w:type="dxa"/>
            <w:shd w:val="clear" w:color="auto" w:fill="auto"/>
          </w:tcPr>
          <w:p w:rsidR="004A1788" w:rsidRDefault="004A1788" w:rsidP="00414379">
            <w:pPr>
              <w:spacing w:line="240" w:lineRule="auto"/>
            </w:pPr>
            <w:r>
              <w:t>Intervention Presentations</w:t>
            </w:r>
          </w:p>
        </w:tc>
        <w:tc>
          <w:tcPr>
            <w:tcW w:w="4200" w:type="dxa"/>
            <w:shd w:val="clear" w:color="auto" w:fill="auto"/>
          </w:tcPr>
          <w:p w:rsidR="004A1788" w:rsidRDefault="004A1788" w:rsidP="00414379">
            <w:pPr>
              <w:spacing w:line="240" w:lineRule="auto"/>
            </w:pPr>
          </w:p>
        </w:tc>
        <w:tc>
          <w:tcPr>
            <w:tcW w:w="4200" w:type="dxa"/>
            <w:shd w:val="clear" w:color="auto" w:fill="auto"/>
          </w:tcPr>
          <w:p w:rsidR="004A1788" w:rsidRDefault="004A1788" w:rsidP="00414379">
            <w:pPr>
              <w:spacing w:line="240" w:lineRule="auto"/>
            </w:pPr>
          </w:p>
        </w:tc>
      </w:tr>
      <w:tr w:rsidR="004A1788" w:rsidTr="00414379">
        <w:tc>
          <w:tcPr>
            <w:tcW w:w="1278" w:type="dxa"/>
            <w:shd w:val="clear" w:color="auto" w:fill="auto"/>
          </w:tcPr>
          <w:p w:rsidR="004A1788" w:rsidRDefault="004A1788" w:rsidP="00414379">
            <w:pPr>
              <w:spacing w:line="240" w:lineRule="auto"/>
            </w:pPr>
            <w:r>
              <w:t>Week 15</w:t>
            </w:r>
          </w:p>
        </w:tc>
        <w:tc>
          <w:tcPr>
            <w:tcW w:w="4200" w:type="dxa"/>
            <w:shd w:val="clear" w:color="auto" w:fill="auto"/>
          </w:tcPr>
          <w:p w:rsidR="004A1788" w:rsidRDefault="004A1788" w:rsidP="00414379">
            <w:pPr>
              <w:spacing w:line="240" w:lineRule="auto"/>
            </w:pPr>
            <w:r>
              <w:t>Intervention Presentations</w:t>
            </w:r>
          </w:p>
        </w:tc>
        <w:tc>
          <w:tcPr>
            <w:tcW w:w="4200" w:type="dxa"/>
            <w:shd w:val="clear" w:color="auto" w:fill="auto"/>
          </w:tcPr>
          <w:p w:rsidR="004A1788" w:rsidRDefault="004A1788" w:rsidP="00414379">
            <w:pPr>
              <w:spacing w:line="240" w:lineRule="auto"/>
            </w:pPr>
          </w:p>
        </w:tc>
        <w:tc>
          <w:tcPr>
            <w:tcW w:w="4200" w:type="dxa"/>
            <w:shd w:val="clear" w:color="auto" w:fill="auto"/>
          </w:tcPr>
          <w:p w:rsidR="004A1788" w:rsidRDefault="004A1788" w:rsidP="00414379">
            <w:pPr>
              <w:spacing w:line="240" w:lineRule="auto"/>
            </w:pPr>
            <w:r>
              <w:t>Quiz #4</w:t>
            </w:r>
          </w:p>
          <w:p w:rsidR="004A1788" w:rsidRDefault="004A1788" w:rsidP="00414379">
            <w:pPr>
              <w:spacing w:line="240" w:lineRule="auto"/>
            </w:pPr>
            <w:r>
              <w:t>Article graphic organizer review 2 due</w:t>
            </w:r>
          </w:p>
        </w:tc>
      </w:tr>
    </w:tbl>
    <w:p w:rsidR="00255213" w:rsidRDefault="00255213" w:rsidP="006268EE"/>
    <w:sectPr w:rsidR="00255213" w:rsidSect="00872F2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A6" w:rsidRDefault="00370AA6">
      <w:pPr>
        <w:spacing w:line="240" w:lineRule="auto"/>
      </w:pPr>
      <w:r>
        <w:separator/>
      </w:r>
    </w:p>
  </w:endnote>
  <w:endnote w:type="continuationSeparator" w:id="0">
    <w:p w:rsidR="00370AA6" w:rsidRDefault="00370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06" w:rsidRDefault="00174300">
    <w:pPr>
      <w:framePr w:w="9360" w:h="280" w:hRule="exact" w:wrap="notBeside" w:vAnchor="page" w:hAnchor="text" w:y="14832"/>
      <w:widowControl w:val="0"/>
      <w:spacing w:line="0" w:lineRule="atLeast"/>
      <w:jc w:val="center"/>
      <w:rPr>
        <w:vanish/>
      </w:rPr>
    </w:pPr>
    <w:r>
      <w:pgNum/>
    </w:r>
  </w:p>
  <w:p w:rsidR="00763D06" w:rsidRDefault="00370AA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06" w:rsidRDefault="00174300">
    <w:pPr>
      <w:framePr w:w="9360" w:h="280" w:hRule="exact" w:wrap="notBeside" w:vAnchor="page" w:hAnchor="text" w:y="14832"/>
      <w:widowControl w:val="0"/>
      <w:spacing w:line="0" w:lineRule="atLeast"/>
      <w:jc w:val="center"/>
      <w:rPr>
        <w:vanish/>
      </w:rPr>
    </w:pPr>
    <w:r>
      <w:pgNum/>
    </w:r>
  </w:p>
  <w:p w:rsidR="00763D06" w:rsidRDefault="00370AA6">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A6" w:rsidRDefault="00370AA6">
      <w:pPr>
        <w:spacing w:line="240" w:lineRule="auto"/>
      </w:pPr>
      <w:r>
        <w:separator/>
      </w:r>
    </w:p>
  </w:footnote>
  <w:footnote w:type="continuationSeparator" w:id="0">
    <w:p w:rsidR="00370AA6" w:rsidRDefault="00370A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06" w:rsidRDefault="00370AA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06" w:rsidRDefault="00370AA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8EB"/>
    <w:multiLevelType w:val="hybridMultilevel"/>
    <w:tmpl w:val="7850F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E2FAF"/>
    <w:multiLevelType w:val="hybridMultilevel"/>
    <w:tmpl w:val="F7B80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1F6BD2"/>
    <w:multiLevelType w:val="singleLevel"/>
    <w:tmpl w:val="8A1AB2CC"/>
    <w:lvl w:ilvl="0">
      <w:start w:val="1"/>
      <w:numFmt w:val="upperRoman"/>
      <w:pStyle w:val="Heading2"/>
      <w:lvlText w:val="%1."/>
      <w:lvlJc w:val="left"/>
      <w:pPr>
        <w:tabs>
          <w:tab w:val="num" w:pos="720"/>
        </w:tabs>
        <w:ind w:left="720" w:hanging="720"/>
      </w:pPr>
    </w:lvl>
  </w:abstractNum>
  <w:abstractNum w:abstractNumId="3">
    <w:nsid w:val="7D877279"/>
    <w:multiLevelType w:val="hybridMultilevel"/>
    <w:tmpl w:val="AB964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88"/>
    <w:rsid w:val="00104268"/>
    <w:rsid w:val="00130517"/>
    <w:rsid w:val="00174300"/>
    <w:rsid w:val="00255213"/>
    <w:rsid w:val="002D185D"/>
    <w:rsid w:val="00370AA6"/>
    <w:rsid w:val="004A1788"/>
    <w:rsid w:val="004A1CA6"/>
    <w:rsid w:val="0062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88"/>
    <w:pPr>
      <w:spacing w:after="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A1788"/>
    <w:pPr>
      <w:keepNext/>
      <w:spacing w:line="240" w:lineRule="auto"/>
      <w:outlineLvl w:val="0"/>
    </w:pPr>
    <w:rPr>
      <w:b/>
    </w:rPr>
  </w:style>
  <w:style w:type="paragraph" w:styleId="Heading2">
    <w:name w:val="heading 2"/>
    <w:basedOn w:val="Normal"/>
    <w:next w:val="Normal"/>
    <w:link w:val="Heading2Char"/>
    <w:qFormat/>
    <w:rsid w:val="004A1788"/>
    <w:pPr>
      <w:keepNext/>
      <w:numPr>
        <w:numId w:val="1"/>
      </w:numPr>
      <w:spacing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78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A1788"/>
    <w:rPr>
      <w:rFonts w:ascii="Times New Roman" w:eastAsia="Times New Roman" w:hAnsi="Times New Roman" w:cs="Times New Roman"/>
      <w:sz w:val="24"/>
      <w:szCs w:val="20"/>
    </w:rPr>
  </w:style>
  <w:style w:type="character" w:styleId="Hyperlink">
    <w:name w:val="Hyperlink"/>
    <w:uiPriority w:val="99"/>
    <w:rsid w:val="004A1788"/>
    <w:rPr>
      <w:color w:val="0000FF"/>
      <w:u w:val="single"/>
    </w:rPr>
  </w:style>
  <w:style w:type="paragraph" w:styleId="Footer">
    <w:name w:val="footer"/>
    <w:basedOn w:val="Normal"/>
    <w:link w:val="FooterChar"/>
    <w:rsid w:val="004A1788"/>
    <w:pPr>
      <w:tabs>
        <w:tab w:val="center" w:pos="4320"/>
        <w:tab w:val="right" w:pos="8640"/>
      </w:tabs>
    </w:pPr>
  </w:style>
  <w:style w:type="character" w:customStyle="1" w:styleId="FooterChar">
    <w:name w:val="Footer Char"/>
    <w:basedOn w:val="DefaultParagraphFont"/>
    <w:link w:val="Footer"/>
    <w:rsid w:val="004A1788"/>
    <w:rPr>
      <w:rFonts w:ascii="Times New Roman" w:eastAsia="Times New Roman" w:hAnsi="Times New Roman" w:cs="Times New Roman"/>
      <w:sz w:val="24"/>
      <w:szCs w:val="20"/>
    </w:rPr>
  </w:style>
  <w:style w:type="paragraph" w:styleId="Title">
    <w:name w:val="Title"/>
    <w:basedOn w:val="Normal"/>
    <w:link w:val="TitleChar"/>
    <w:qFormat/>
    <w:rsid w:val="004A1788"/>
    <w:pPr>
      <w:jc w:val="center"/>
    </w:pPr>
    <w:rPr>
      <w:rFonts w:ascii="Arial" w:hAnsi="Arial"/>
      <w:b/>
    </w:rPr>
  </w:style>
  <w:style w:type="character" w:customStyle="1" w:styleId="TitleChar">
    <w:name w:val="Title Char"/>
    <w:basedOn w:val="DefaultParagraphFont"/>
    <w:link w:val="Title"/>
    <w:rsid w:val="004A1788"/>
    <w:rPr>
      <w:rFonts w:ascii="Arial" w:eastAsia="Times New Roman" w:hAnsi="Arial" w:cs="Times New Roman"/>
      <w:b/>
      <w:sz w:val="24"/>
      <w:szCs w:val="20"/>
    </w:rPr>
  </w:style>
  <w:style w:type="paragraph" w:styleId="BodyTextIndent">
    <w:name w:val="Body Text Indent"/>
    <w:basedOn w:val="Normal"/>
    <w:link w:val="BodyTextIndentChar"/>
    <w:rsid w:val="004A1788"/>
    <w:pPr>
      <w:spacing w:line="240" w:lineRule="auto"/>
      <w:ind w:left="720"/>
    </w:pPr>
  </w:style>
  <w:style w:type="character" w:customStyle="1" w:styleId="BodyTextIndentChar">
    <w:name w:val="Body Text Indent Char"/>
    <w:basedOn w:val="DefaultParagraphFont"/>
    <w:link w:val="BodyTextIndent"/>
    <w:rsid w:val="004A1788"/>
    <w:rPr>
      <w:rFonts w:ascii="Times New Roman" w:eastAsia="Times New Roman" w:hAnsi="Times New Roman" w:cs="Times New Roman"/>
      <w:sz w:val="24"/>
      <w:szCs w:val="20"/>
    </w:rPr>
  </w:style>
  <w:style w:type="paragraph" w:customStyle="1" w:styleId="Level1">
    <w:name w:val="Level 1"/>
    <w:basedOn w:val="Normal"/>
    <w:rsid w:val="004A1788"/>
    <w:pPr>
      <w:widowControl w:val="0"/>
      <w:spacing w:line="240" w:lineRule="auto"/>
    </w:pPr>
  </w:style>
  <w:style w:type="paragraph" w:customStyle="1" w:styleId="Level2">
    <w:name w:val="Level 2"/>
    <w:basedOn w:val="Normal"/>
    <w:rsid w:val="004A1788"/>
    <w:pPr>
      <w:widowControl w:val="0"/>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88"/>
    <w:pPr>
      <w:spacing w:after="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A1788"/>
    <w:pPr>
      <w:keepNext/>
      <w:spacing w:line="240" w:lineRule="auto"/>
      <w:outlineLvl w:val="0"/>
    </w:pPr>
    <w:rPr>
      <w:b/>
    </w:rPr>
  </w:style>
  <w:style w:type="paragraph" w:styleId="Heading2">
    <w:name w:val="heading 2"/>
    <w:basedOn w:val="Normal"/>
    <w:next w:val="Normal"/>
    <w:link w:val="Heading2Char"/>
    <w:qFormat/>
    <w:rsid w:val="004A1788"/>
    <w:pPr>
      <w:keepNext/>
      <w:numPr>
        <w:numId w:val="1"/>
      </w:numPr>
      <w:spacing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78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A1788"/>
    <w:rPr>
      <w:rFonts w:ascii="Times New Roman" w:eastAsia="Times New Roman" w:hAnsi="Times New Roman" w:cs="Times New Roman"/>
      <w:sz w:val="24"/>
      <w:szCs w:val="20"/>
    </w:rPr>
  </w:style>
  <w:style w:type="character" w:styleId="Hyperlink">
    <w:name w:val="Hyperlink"/>
    <w:uiPriority w:val="99"/>
    <w:rsid w:val="004A1788"/>
    <w:rPr>
      <w:color w:val="0000FF"/>
      <w:u w:val="single"/>
    </w:rPr>
  </w:style>
  <w:style w:type="paragraph" w:styleId="Footer">
    <w:name w:val="footer"/>
    <w:basedOn w:val="Normal"/>
    <w:link w:val="FooterChar"/>
    <w:rsid w:val="004A1788"/>
    <w:pPr>
      <w:tabs>
        <w:tab w:val="center" w:pos="4320"/>
        <w:tab w:val="right" w:pos="8640"/>
      </w:tabs>
    </w:pPr>
  </w:style>
  <w:style w:type="character" w:customStyle="1" w:styleId="FooterChar">
    <w:name w:val="Footer Char"/>
    <w:basedOn w:val="DefaultParagraphFont"/>
    <w:link w:val="Footer"/>
    <w:rsid w:val="004A1788"/>
    <w:rPr>
      <w:rFonts w:ascii="Times New Roman" w:eastAsia="Times New Roman" w:hAnsi="Times New Roman" w:cs="Times New Roman"/>
      <w:sz w:val="24"/>
      <w:szCs w:val="20"/>
    </w:rPr>
  </w:style>
  <w:style w:type="paragraph" w:styleId="Title">
    <w:name w:val="Title"/>
    <w:basedOn w:val="Normal"/>
    <w:link w:val="TitleChar"/>
    <w:qFormat/>
    <w:rsid w:val="004A1788"/>
    <w:pPr>
      <w:jc w:val="center"/>
    </w:pPr>
    <w:rPr>
      <w:rFonts w:ascii="Arial" w:hAnsi="Arial"/>
      <w:b/>
    </w:rPr>
  </w:style>
  <w:style w:type="character" w:customStyle="1" w:styleId="TitleChar">
    <w:name w:val="Title Char"/>
    <w:basedOn w:val="DefaultParagraphFont"/>
    <w:link w:val="Title"/>
    <w:rsid w:val="004A1788"/>
    <w:rPr>
      <w:rFonts w:ascii="Arial" w:eastAsia="Times New Roman" w:hAnsi="Arial" w:cs="Times New Roman"/>
      <w:b/>
      <w:sz w:val="24"/>
      <w:szCs w:val="20"/>
    </w:rPr>
  </w:style>
  <w:style w:type="paragraph" w:styleId="BodyTextIndent">
    <w:name w:val="Body Text Indent"/>
    <w:basedOn w:val="Normal"/>
    <w:link w:val="BodyTextIndentChar"/>
    <w:rsid w:val="004A1788"/>
    <w:pPr>
      <w:spacing w:line="240" w:lineRule="auto"/>
      <w:ind w:left="720"/>
    </w:pPr>
  </w:style>
  <w:style w:type="character" w:customStyle="1" w:styleId="BodyTextIndentChar">
    <w:name w:val="Body Text Indent Char"/>
    <w:basedOn w:val="DefaultParagraphFont"/>
    <w:link w:val="BodyTextIndent"/>
    <w:rsid w:val="004A1788"/>
    <w:rPr>
      <w:rFonts w:ascii="Times New Roman" w:eastAsia="Times New Roman" w:hAnsi="Times New Roman" w:cs="Times New Roman"/>
      <w:sz w:val="24"/>
      <w:szCs w:val="20"/>
    </w:rPr>
  </w:style>
  <w:style w:type="paragraph" w:customStyle="1" w:styleId="Level1">
    <w:name w:val="Level 1"/>
    <w:basedOn w:val="Normal"/>
    <w:rsid w:val="004A1788"/>
    <w:pPr>
      <w:widowControl w:val="0"/>
      <w:spacing w:line="240" w:lineRule="auto"/>
    </w:pPr>
  </w:style>
  <w:style w:type="paragraph" w:customStyle="1" w:styleId="Level2">
    <w:name w:val="Level 2"/>
    <w:basedOn w:val="Normal"/>
    <w:rsid w:val="004A1788"/>
    <w:pPr>
      <w:widowControl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k12educator/uets/" TargetMode="External"/><Relationship Id="rId13" Type="http://schemas.openxmlformats.org/officeDocument/2006/relationships/hyperlink" Target="http://www.eduplace.com/graphicorganize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oe.k12.ut.us/sars/RulesRegs.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oe.k12.ut.us/sars/RulesRegs.htm" TargetMode="External"/><Relationship Id="rId5" Type="http://schemas.openxmlformats.org/officeDocument/2006/relationships/webSettings" Target="webSettings.xml"/><Relationship Id="rId15" Type="http://schemas.openxmlformats.org/officeDocument/2006/relationships/hyperlink" Target="http://autisminternetmodules.org" TargetMode="External"/><Relationship Id="rId10" Type="http://schemas.openxmlformats.org/officeDocument/2006/relationships/hyperlink" Target="http://www.ncte.org/library/NCTEFiles/Resources/Books/Sample/StandardsDoc.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c.sped.org/~/media/Files/Standards/Professional%20Preparation%20Standards/Initial%20Preparation%20Standards%20with%20Elaborations.pdf" TargetMode="External"/><Relationship Id="rId14" Type="http://schemas.openxmlformats.org/officeDocument/2006/relationships/hyperlink" Target="http://iris.peabody.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bstockberger</cp:lastModifiedBy>
  <cp:revision>2</cp:revision>
  <dcterms:created xsi:type="dcterms:W3CDTF">2014-11-24T22:12:00Z</dcterms:created>
  <dcterms:modified xsi:type="dcterms:W3CDTF">2014-11-24T22:12:00Z</dcterms:modified>
</cp:coreProperties>
</file>