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23" w:rsidRDefault="00872F23">
      <w:pPr>
        <w:pStyle w:val="Title"/>
        <w:spacing w:line="240" w:lineRule="auto"/>
        <w:rPr>
          <w:rFonts w:ascii="Times New Roman" w:hAnsi="Times New Roman"/>
          <w:b w:val="0"/>
        </w:rPr>
      </w:pPr>
      <w:bookmarkStart w:id="0" w:name="_GoBack"/>
      <w:bookmarkEnd w:id="0"/>
      <w:r>
        <w:rPr>
          <w:rFonts w:ascii="Times New Roman" w:hAnsi="Times New Roman"/>
          <w:b w:val="0"/>
        </w:rPr>
        <w:t xml:space="preserve">SYLLABUS </w:t>
      </w:r>
      <w:r w:rsidR="004862D7">
        <w:rPr>
          <w:rFonts w:ascii="Times New Roman" w:hAnsi="Times New Roman"/>
          <w:b w:val="0"/>
        </w:rPr>
        <w:t>Educ 3575</w:t>
      </w:r>
    </w:p>
    <w:p w:rsidR="00872F23" w:rsidRDefault="00872F23">
      <w:pPr>
        <w:spacing w:line="240" w:lineRule="auto"/>
        <w:jc w:val="center"/>
      </w:pPr>
      <w:r>
        <w:t>Department of Teacher Education</w:t>
      </w:r>
    </w:p>
    <w:p w:rsidR="00872F23" w:rsidRDefault="00872F23">
      <w:pPr>
        <w:pStyle w:val="Heading1"/>
        <w:jc w:val="center"/>
        <w:rPr>
          <w:b w:val="0"/>
        </w:rPr>
      </w:pPr>
      <w:r>
        <w:rPr>
          <w:b w:val="0"/>
        </w:rPr>
        <w:t>Weber State University</w:t>
      </w:r>
    </w:p>
    <w:p w:rsidR="00371D3A" w:rsidRPr="00371D3A" w:rsidRDefault="00371D3A" w:rsidP="00371D3A"/>
    <w:p w:rsidR="00872F23" w:rsidRDefault="00872F23">
      <w:pPr>
        <w:pStyle w:val="Heading2"/>
        <w:numPr>
          <w:ilvl w:val="0"/>
          <w:numId w:val="0"/>
        </w:numPr>
        <w:tabs>
          <w:tab w:val="left" w:pos="720"/>
        </w:tabs>
        <w:rPr>
          <w:b/>
        </w:rPr>
      </w:pPr>
    </w:p>
    <w:p w:rsidR="00872F23" w:rsidRPr="002B217E" w:rsidRDefault="004862D7">
      <w:pPr>
        <w:pStyle w:val="Heading2"/>
        <w:numPr>
          <w:ilvl w:val="0"/>
          <w:numId w:val="0"/>
        </w:numPr>
        <w:tabs>
          <w:tab w:val="left" w:pos="720"/>
        </w:tabs>
        <w:ind w:left="2160" w:hanging="2160"/>
      </w:pPr>
      <w:r>
        <w:t>Title:</w:t>
      </w:r>
      <w:r>
        <w:tab/>
      </w:r>
      <w:r>
        <w:tab/>
      </w:r>
      <w:r w:rsidR="00EC203C">
        <w:t>Elementary</w:t>
      </w:r>
      <w:r w:rsidR="008567E7">
        <w:t xml:space="preserve"> </w:t>
      </w:r>
      <w:r w:rsidR="00EC203C">
        <w:t>Mathematics</w:t>
      </w:r>
      <w:r w:rsidR="008567E7">
        <w:t>: Evaluation, Remediation and Supports</w:t>
      </w:r>
    </w:p>
    <w:p w:rsidR="00872F23" w:rsidRPr="002B217E" w:rsidRDefault="00872F23" w:rsidP="00872F23">
      <w:pPr>
        <w:pStyle w:val="Heading2"/>
        <w:numPr>
          <w:ilvl w:val="0"/>
          <w:numId w:val="0"/>
        </w:numPr>
        <w:tabs>
          <w:tab w:val="left" w:pos="720"/>
        </w:tabs>
        <w:contextualSpacing/>
      </w:pPr>
      <w:r w:rsidRPr="002B217E">
        <w:t>Instructor:</w:t>
      </w:r>
      <w:r w:rsidRPr="002B217E">
        <w:tab/>
      </w:r>
      <w:r w:rsidRPr="002B217E">
        <w:tab/>
      </w:r>
      <w:r w:rsidR="00371D3A">
        <w:t>TBD</w:t>
      </w:r>
      <w:r w:rsidRPr="002B217E">
        <w:t xml:space="preserve"> </w:t>
      </w:r>
    </w:p>
    <w:p w:rsidR="00872F23" w:rsidRPr="002B217E" w:rsidRDefault="00371D3A" w:rsidP="00872F23">
      <w:pPr>
        <w:pStyle w:val="Heading2"/>
        <w:numPr>
          <w:ilvl w:val="0"/>
          <w:numId w:val="0"/>
        </w:numPr>
        <w:tabs>
          <w:tab w:val="left" w:pos="720"/>
        </w:tabs>
      </w:pPr>
      <w:r>
        <w:t>Credit:</w:t>
      </w:r>
      <w:r>
        <w:tab/>
      </w:r>
      <w:r>
        <w:tab/>
      </w:r>
      <w:r>
        <w:tab/>
        <w:t>2</w:t>
      </w:r>
      <w:r w:rsidR="00872F23" w:rsidRPr="002B217E">
        <w:t xml:space="preserve"> semester hours</w:t>
      </w:r>
    </w:p>
    <w:p w:rsidR="00872F23" w:rsidRDefault="00872F23" w:rsidP="00872F23">
      <w:pPr>
        <w:pStyle w:val="Heading2"/>
        <w:numPr>
          <w:ilvl w:val="0"/>
          <w:numId w:val="0"/>
        </w:numPr>
        <w:tabs>
          <w:tab w:val="left" w:pos="720"/>
        </w:tabs>
      </w:pPr>
      <w:r w:rsidRPr="002B217E">
        <w:t>Semester:</w:t>
      </w:r>
      <w:r w:rsidRPr="002B217E">
        <w:tab/>
      </w:r>
      <w:r w:rsidRPr="002B217E">
        <w:tab/>
      </w:r>
    </w:p>
    <w:p w:rsidR="00872F23" w:rsidRDefault="00872F23" w:rsidP="00872F23">
      <w:pPr>
        <w:spacing w:line="240" w:lineRule="auto"/>
      </w:pPr>
      <w:r>
        <w:t>Class Location:</w:t>
      </w:r>
      <w:r>
        <w:tab/>
      </w:r>
    </w:p>
    <w:p w:rsidR="00872F23" w:rsidRDefault="00872F23" w:rsidP="00872F23">
      <w:pPr>
        <w:spacing w:line="240" w:lineRule="auto"/>
      </w:pPr>
      <w:r w:rsidRPr="002B217E">
        <w:t>Class Time:</w:t>
      </w:r>
      <w:r w:rsidRPr="002B217E">
        <w:tab/>
      </w:r>
      <w:r w:rsidRPr="002B217E">
        <w:tab/>
      </w:r>
    </w:p>
    <w:p w:rsidR="00872F23" w:rsidRDefault="00872F23" w:rsidP="00872F23">
      <w:pPr>
        <w:pStyle w:val="Heading2"/>
        <w:numPr>
          <w:ilvl w:val="0"/>
          <w:numId w:val="0"/>
        </w:numPr>
        <w:tabs>
          <w:tab w:val="left" w:pos="3276"/>
        </w:tabs>
      </w:pPr>
      <w:r>
        <w:tab/>
      </w:r>
    </w:p>
    <w:p w:rsidR="00872F23" w:rsidRPr="00447B7F" w:rsidRDefault="00872F23">
      <w:pPr>
        <w:pStyle w:val="Heading2"/>
        <w:numPr>
          <w:ilvl w:val="0"/>
          <w:numId w:val="0"/>
        </w:numPr>
        <w:tabs>
          <w:tab w:val="left" w:pos="720"/>
        </w:tabs>
        <w:rPr>
          <w:b/>
          <w:u w:val="single"/>
        </w:rPr>
      </w:pPr>
      <w:r w:rsidRPr="00447B7F">
        <w:rPr>
          <w:b/>
          <w:u w:val="single"/>
        </w:rPr>
        <w:t>Course Description:</w:t>
      </w:r>
    </w:p>
    <w:p w:rsidR="0009429D" w:rsidRPr="0009429D" w:rsidRDefault="00872F23" w:rsidP="0009429D">
      <w:pPr>
        <w:shd w:val="clear" w:color="auto" w:fill="FFFFFF"/>
        <w:spacing w:before="100" w:beforeAutospacing="1" w:after="100" w:afterAutospacing="1" w:line="240" w:lineRule="auto"/>
      </w:pPr>
      <w:r>
        <w:t xml:space="preserve">This course is designed to teach </w:t>
      </w:r>
      <w:r w:rsidR="003A0B47">
        <w:t xml:space="preserve">teacher </w:t>
      </w:r>
      <w:r w:rsidR="006B42AC">
        <w:t>candidates</w:t>
      </w:r>
      <w:r>
        <w:t xml:space="preserve"> validated </w:t>
      </w:r>
      <w:r w:rsidR="008567E7">
        <w:t>evaluation and remediation</w:t>
      </w:r>
      <w:r w:rsidR="00E33496">
        <w:t xml:space="preserve"> strategies </w:t>
      </w:r>
      <w:r w:rsidR="008567E7">
        <w:t xml:space="preserve">for </w:t>
      </w:r>
      <w:r w:rsidR="00792880">
        <w:t>K-</w:t>
      </w:r>
      <w:r w:rsidR="008922FF">
        <w:t>5</w:t>
      </w:r>
      <w:r w:rsidR="00792880">
        <w:t xml:space="preserve"> </w:t>
      </w:r>
      <w:r w:rsidR="008567E7">
        <w:t xml:space="preserve">students struggling in </w:t>
      </w:r>
      <w:r w:rsidR="00EC203C">
        <w:t>mathematics</w:t>
      </w:r>
      <w:r w:rsidR="00E33496">
        <w:t xml:space="preserve">. </w:t>
      </w:r>
      <w:r>
        <w:t xml:space="preserve">This course focuses on techniques </w:t>
      </w:r>
      <w:r w:rsidR="00792880">
        <w:t xml:space="preserve">in </w:t>
      </w:r>
      <w:r w:rsidR="00EC203C">
        <w:t>elementary mathematics</w:t>
      </w:r>
      <w:r>
        <w:t>.</w:t>
      </w:r>
      <w:r w:rsidR="00E33496">
        <w:t xml:space="preserve"> </w:t>
      </w:r>
      <w:r w:rsidR="006B42AC">
        <w:t>Candidates</w:t>
      </w:r>
      <w:r w:rsidR="00E33496">
        <w:t xml:space="preserve"> will be introduced to the process of </w:t>
      </w:r>
      <w:r w:rsidR="00792880">
        <w:t xml:space="preserve">identifying </w:t>
      </w:r>
      <w:r w:rsidR="00EC203C">
        <w:t>math</w:t>
      </w:r>
      <w:r w:rsidR="00792880">
        <w:t xml:space="preserve"> difficulties, selecting evidence based interventions, implementing instruction, and using the data-based instructional decision model to monitor students’ </w:t>
      </w:r>
      <w:r w:rsidR="00EC203C">
        <w:t>math</w:t>
      </w:r>
      <w:r w:rsidR="00792880">
        <w:t xml:space="preserve"> progress and intervention effectiveness.</w:t>
      </w:r>
      <w:r w:rsidR="0009429D">
        <w:br/>
      </w:r>
      <w:r w:rsidR="0009429D" w:rsidRPr="0009429D">
        <w:t>Prerequisites: Completion of Education Level 1 courses with a grade of B- or better</w:t>
      </w:r>
      <w:r w:rsidR="0009429D" w:rsidRPr="0009429D">
        <w:br/>
        <w:t>Co-requisites: Educ 3545, Educ 3565, Educ 4521, Educ 4530, Educ 4550</w:t>
      </w:r>
    </w:p>
    <w:p w:rsidR="00447B7F" w:rsidRPr="00447B7F" w:rsidRDefault="00447B7F" w:rsidP="00447B7F">
      <w:pPr>
        <w:spacing w:line="240" w:lineRule="auto"/>
        <w:rPr>
          <w:u w:val="single"/>
        </w:rPr>
      </w:pPr>
      <w:r w:rsidRPr="00447B7F">
        <w:rPr>
          <w:b/>
          <w:u w:val="single"/>
        </w:rPr>
        <w:t>Course Outcomes</w:t>
      </w:r>
    </w:p>
    <w:p w:rsidR="00447B7F" w:rsidRDefault="00447B7F" w:rsidP="00447B7F">
      <w:pPr>
        <w:spacing w:line="240" w:lineRule="auto"/>
      </w:pPr>
      <w:r w:rsidRPr="00BF7AD1">
        <w:t>WSU’s teacher preparation c</w:t>
      </w:r>
      <w:r w:rsidR="00F53052">
        <w:t>onceptual framework theme is, “</w:t>
      </w:r>
      <w:r w:rsidRPr="00BF7AD1">
        <w:t xml:space="preserve">Student Achievement: Students, Teachers, &amp; Communities Working Together”. The model that illustrates the programs purposes, philosophy, outcomes and evaluation is represented by an easel, at the center of which is three overlapping components: Reflecting, Engaging, and Collaborating.  The program standards are performance-based; they describe what teachers should know and be able to do in order to be awarded a license.  </w:t>
      </w:r>
    </w:p>
    <w:p w:rsidR="00447B7F" w:rsidRPr="00BF7AD1" w:rsidRDefault="00447B7F" w:rsidP="00447B7F">
      <w:pPr>
        <w:spacing w:line="240" w:lineRule="auto"/>
      </w:pPr>
    </w:p>
    <w:p w:rsidR="00872F23" w:rsidRDefault="00447B7F" w:rsidP="00447B7F">
      <w:pPr>
        <w:pStyle w:val="BodyTextIndent"/>
        <w:ind w:left="0"/>
      </w:pPr>
      <w:r w:rsidRPr="00BF7AD1">
        <w:t xml:space="preserve">“The Utah Effective Teaching Standards (UETS) have been established by the Utah State Board of Education (R277–530) as the foundation for effective teaching practice. The standards constitute the minimum knowledge and skills required to successfully teach the </w:t>
      </w:r>
      <w:r w:rsidR="0009429D">
        <w:t>Utah</w:t>
      </w:r>
      <w:r w:rsidRPr="00BF7AD1">
        <w:t xml:space="preserve"> Core</w:t>
      </w:r>
      <w:r w:rsidR="0009429D">
        <w:t xml:space="preserve"> Curriculum Standards</w:t>
      </w:r>
      <w:r w:rsidRPr="00BF7AD1">
        <w:t xml:space="preserve"> and serve as a basis for educator evaluation and a tiered licensing system. They are designed to guide expectations for the screening, hiring, and induction of teachers, and the state approval of licensing preparation programs. The UETS draw heavily upon the concepts in </w:t>
      </w:r>
      <w:r w:rsidR="0009429D">
        <w:t>Council of Chief State School Officers’</w:t>
      </w:r>
      <w:r w:rsidRPr="00BF7AD1">
        <w:t xml:space="preserve"> Model Core Teaching Standards, as well as the needs of Utah districts. They support high quality instruction, one of the Board’s </w:t>
      </w:r>
      <w:r w:rsidRPr="00BF7AD1">
        <w:rPr>
          <w:b/>
        </w:rPr>
        <w:t>Promises to Keep</w:t>
      </w:r>
      <w:r w:rsidRPr="00BF7AD1">
        <w:t xml:space="preserve"> goals</w:t>
      </w:r>
      <w:r>
        <w:t>” (p. 41)</w:t>
      </w:r>
      <w:r w:rsidRPr="002329BA">
        <w:t>.</w:t>
      </w:r>
    </w:p>
    <w:p w:rsidR="00447B7F" w:rsidRDefault="00447B7F" w:rsidP="00447B7F">
      <w:pPr>
        <w:pStyle w:val="BodyTextIndent"/>
        <w:ind w:left="0"/>
      </w:pPr>
    </w:p>
    <w:p w:rsidR="00447B7F" w:rsidRPr="00BE0311" w:rsidRDefault="00447B7F" w:rsidP="00447B7F">
      <w:pPr>
        <w:spacing w:line="240" w:lineRule="auto"/>
        <w:jc w:val="center"/>
        <w:rPr>
          <w:rFonts w:eastAsia="MS Mincho"/>
          <w:szCs w:val="24"/>
        </w:rPr>
      </w:pPr>
      <w:r w:rsidRPr="00BE0311">
        <w:rPr>
          <w:rFonts w:eastAsia="MS Mincho"/>
          <w:b/>
          <w:szCs w:val="24"/>
        </w:rPr>
        <w:t>Course Objectives</w:t>
      </w:r>
    </w:p>
    <w:p w:rsidR="00447B7F" w:rsidRPr="00BE0311" w:rsidRDefault="00447B7F" w:rsidP="00447B7F">
      <w:pPr>
        <w:spacing w:line="240" w:lineRule="auto"/>
        <w:rPr>
          <w:rFonts w:eastAsia="MS Mincho"/>
          <w:szCs w:val="24"/>
        </w:rPr>
      </w:pPr>
      <w:r w:rsidRPr="00BE0311">
        <w:rPr>
          <w:rFonts w:eastAsia="MS Mincho"/>
          <w:szCs w:val="24"/>
        </w:rPr>
        <w:t xml:space="preserve">The Utah </w:t>
      </w:r>
      <w:r w:rsidR="008910FE">
        <w:rPr>
          <w:rFonts w:eastAsia="MS Mincho"/>
          <w:szCs w:val="24"/>
        </w:rPr>
        <w:t>Effective Teaching Standards</w:t>
      </w:r>
      <w:r w:rsidRPr="00BE0311">
        <w:rPr>
          <w:rFonts w:eastAsia="MS Mincho"/>
          <w:szCs w:val="24"/>
        </w:rPr>
        <w:t xml:space="preserve"> (</w:t>
      </w:r>
      <w:r w:rsidR="008910FE">
        <w:rPr>
          <w:rFonts w:eastAsia="MS Mincho"/>
          <w:szCs w:val="24"/>
        </w:rPr>
        <w:t>UETS</w:t>
      </w:r>
      <w:r w:rsidRPr="00BE0311">
        <w:rPr>
          <w:rFonts w:eastAsia="MS Mincho"/>
          <w:szCs w:val="24"/>
        </w:rPr>
        <w:t xml:space="preserve">) are a description of highly effective teaching as adopted by the Utah State Board of Regents. They also represent the knowledge and skills necessary to teach the Utah </w:t>
      </w:r>
      <w:r w:rsidRPr="00560290">
        <w:rPr>
          <w:rFonts w:eastAsia="MS Mincho"/>
          <w:szCs w:val="24"/>
        </w:rPr>
        <w:t xml:space="preserve">Core </w:t>
      </w:r>
      <w:r w:rsidR="00275585" w:rsidRPr="00560290">
        <w:rPr>
          <w:rFonts w:eastAsia="MS Mincho"/>
          <w:szCs w:val="24"/>
        </w:rPr>
        <w:t>Curriculum</w:t>
      </w:r>
      <w:r w:rsidR="00275585">
        <w:rPr>
          <w:rFonts w:eastAsia="MS Mincho"/>
          <w:szCs w:val="24"/>
        </w:rPr>
        <w:t xml:space="preserve"> </w:t>
      </w:r>
      <w:r w:rsidRPr="00BE0311">
        <w:rPr>
          <w:rFonts w:eastAsia="MS Mincho"/>
          <w:szCs w:val="24"/>
        </w:rPr>
        <w:t xml:space="preserve">Standards. They align with </w:t>
      </w:r>
      <w:hyperlink r:id="rId7" w:history="1">
        <w:r w:rsidRPr="00960E63">
          <w:rPr>
            <w:rStyle w:val="Hyperlink"/>
            <w:rFonts w:eastAsia="MS Mincho"/>
            <w:szCs w:val="24"/>
          </w:rPr>
          <w:t xml:space="preserve">Utah </w:t>
        </w:r>
        <w:r w:rsidR="00960E63" w:rsidRPr="00960E63">
          <w:rPr>
            <w:rStyle w:val="Hyperlink"/>
            <w:rFonts w:eastAsia="MS Mincho"/>
            <w:szCs w:val="24"/>
          </w:rPr>
          <w:t>effecti</w:t>
        </w:r>
        <w:r w:rsidR="00960E63" w:rsidRPr="00960E63">
          <w:rPr>
            <w:rStyle w:val="Hyperlink"/>
            <w:rFonts w:eastAsia="MS Mincho"/>
            <w:szCs w:val="24"/>
          </w:rPr>
          <w:t xml:space="preserve">ve </w:t>
        </w:r>
        <w:r w:rsidRPr="00960E63">
          <w:rPr>
            <w:rStyle w:val="Hyperlink"/>
            <w:rFonts w:eastAsia="MS Mincho"/>
            <w:szCs w:val="24"/>
          </w:rPr>
          <w:t xml:space="preserve">teaching </w:t>
        </w:r>
        <w:r w:rsidRPr="00960E63">
          <w:rPr>
            <w:rStyle w:val="Hyperlink"/>
            <w:rFonts w:eastAsia="MS Mincho"/>
            <w:szCs w:val="24"/>
          </w:rPr>
          <w:lastRenderedPageBreak/>
          <w:t>standards</w:t>
        </w:r>
      </w:hyperlink>
      <w:r w:rsidRPr="00BE0311">
        <w:rPr>
          <w:rFonts w:eastAsia="MS Mincho"/>
          <w:szCs w:val="24"/>
        </w:rPr>
        <w:t xml:space="preserve">, national </w:t>
      </w:r>
      <w:hyperlink r:id="rId8" w:history="1">
        <w:r w:rsidR="00960E63" w:rsidRPr="00960E63">
          <w:rPr>
            <w:rStyle w:val="Hyperlink"/>
            <w:rFonts w:eastAsia="MS Mincho"/>
            <w:szCs w:val="24"/>
          </w:rPr>
          <w:t>Council for Exceptional Children</w:t>
        </w:r>
        <w:r w:rsidRPr="00960E63">
          <w:rPr>
            <w:rStyle w:val="Hyperlink"/>
            <w:rFonts w:eastAsia="MS Mincho"/>
            <w:szCs w:val="24"/>
          </w:rPr>
          <w:t xml:space="preserve"> </w:t>
        </w:r>
        <w:r w:rsidR="00960E63" w:rsidRPr="00960E63">
          <w:rPr>
            <w:rStyle w:val="Hyperlink"/>
            <w:rFonts w:eastAsia="MS Mincho"/>
            <w:szCs w:val="24"/>
          </w:rPr>
          <w:t xml:space="preserve">initial preparation </w:t>
        </w:r>
        <w:r w:rsidRPr="00960E63">
          <w:rPr>
            <w:rStyle w:val="Hyperlink"/>
            <w:rFonts w:eastAsia="MS Mincho"/>
            <w:szCs w:val="24"/>
          </w:rPr>
          <w:t>sta</w:t>
        </w:r>
        <w:r w:rsidRPr="00960E63">
          <w:rPr>
            <w:rStyle w:val="Hyperlink"/>
            <w:rFonts w:eastAsia="MS Mincho"/>
            <w:szCs w:val="24"/>
          </w:rPr>
          <w:t>ndards</w:t>
        </w:r>
      </w:hyperlink>
      <w:r w:rsidRPr="00BE0311">
        <w:rPr>
          <w:rFonts w:eastAsia="MS Mincho"/>
          <w:szCs w:val="24"/>
        </w:rPr>
        <w:t xml:space="preserve"> (CEC, 2012)</w:t>
      </w:r>
      <w:r w:rsidR="00960E63">
        <w:rPr>
          <w:rFonts w:eastAsia="MS Mincho"/>
          <w:szCs w:val="24"/>
        </w:rPr>
        <w:t xml:space="preserve">, </w:t>
      </w:r>
      <w:hyperlink r:id="rId9" w:history="1">
        <w:r w:rsidR="00960E63" w:rsidRPr="00960E63">
          <w:rPr>
            <w:rStyle w:val="Hyperlink"/>
            <w:rFonts w:eastAsia="MS Mincho"/>
            <w:szCs w:val="24"/>
          </w:rPr>
          <w:t>NCTE/IRA standards</w:t>
        </w:r>
      </w:hyperlink>
      <w:r w:rsidR="00960E63">
        <w:rPr>
          <w:rFonts w:eastAsia="MS Mincho"/>
          <w:szCs w:val="24"/>
        </w:rPr>
        <w:t xml:space="preserve"> (NCTE, 2010)</w:t>
      </w:r>
      <w:r w:rsidRPr="00BE0311">
        <w:rPr>
          <w:rFonts w:eastAsia="MS Mincho"/>
          <w:szCs w:val="24"/>
        </w:rPr>
        <w:t xml:space="preserve"> and current research on effective teaching practice.</w:t>
      </w:r>
    </w:p>
    <w:p w:rsidR="00447B7F" w:rsidRPr="00BE0311" w:rsidRDefault="00447B7F" w:rsidP="00447B7F">
      <w:pPr>
        <w:spacing w:line="240" w:lineRule="auto"/>
        <w:rPr>
          <w:rFonts w:eastAsia="MS Mincho"/>
          <w:szCs w:val="24"/>
        </w:rPr>
      </w:pPr>
    </w:p>
    <w:p w:rsidR="00447B7F" w:rsidRPr="00BE0311" w:rsidRDefault="00447B7F" w:rsidP="00447B7F">
      <w:pPr>
        <w:spacing w:line="240" w:lineRule="auto"/>
        <w:rPr>
          <w:rFonts w:eastAsia="MS Mincho"/>
          <w:szCs w:val="24"/>
        </w:rPr>
      </w:pPr>
      <w:r w:rsidRPr="00BE0311">
        <w:rPr>
          <w:rFonts w:eastAsia="MS Mincho"/>
          <w:szCs w:val="24"/>
        </w:rPr>
        <w:t xml:space="preserve">Upon completion of this course, the special education teacher candidate will demonstrate an “Emerging” level of competency in the following </w:t>
      </w:r>
      <w:r w:rsidR="008910FE">
        <w:rPr>
          <w:rFonts w:eastAsia="MS Mincho"/>
          <w:szCs w:val="24"/>
        </w:rPr>
        <w:t>UETS</w:t>
      </w:r>
      <w:r w:rsidRPr="00BE0311">
        <w:rPr>
          <w:rFonts w:eastAsia="MS Mincho"/>
          <w:szCs w:val="24"/>
        </w:rPr>
        <w:t xml:space="preserve"> and CEC standards:</w:t>
      </w:r>
    </w:p>
    <w:p w:rsidR="00447B7F" w:rsidRDefault="00447B7F" w:rsidP="00447B7F">
      <w:pPr>
        <w:pStyle w:val="BodyTextIndent"/>
        <w:ind w:left="0"/>
        <w:rPr>
          <w:b/>
        </w:rPr>
      </w:pPr>
    </w:p>
    <w:p w:rsidR="00447B7F" w:rsidRDefault="00447B7F" w:rsidP="00872F23">
      <w:pPr>
        <w:pStyle w:val="BodyTextIndent"/>
        <w:ind w:left="0"/>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890"/>
        <w:gridCol w:w="2898"/>
      </w:tblGrid>
      <w:tr w:rsidR="00447B7F" w:rsidRPr="00D1378B" w:rsidTr="004C434D">
        <w:tc>
          <w:tcPr>
            <w:tcW w:w="4788" w:type="dxa"/>
            <w:shd w:val="clear" w:color="auto" w:fill="auto"/>
            <w:vAlign w:val="bottom"/>
          </w:tcPr>
          <w:p w:rsidR="00447B7F" w:rsidRPr="00447B7F" w:rsidRDefault="00447B7F" w:rsidP="00447B7F">
            <w:pPr>
              <w:spacing w:line="240" w:lineRule="auto"/>
              <w:rPr>
                <w:b/>
              </w:rPr>
            </w:pPr>
            <w:r w:rsidRPr="00447B7F">
              <w:rPr>
                <w:b/>
              </w:rPr>
              <w:t>Course Objectives</w:t>
            </w:r>
          </w:p>
        </w:tc>
        <w:tc>
          <w:tcPr>
            <w:tcW w:w="1890" w:type="dxa"/>
            <w:shd w:val="clear" w:color="auto" w:fill="auto"/>
          </w:tcPr>
          <w:p w:rsidR="00E21E22" w:rsidRDefault="00E21E22" w:rsidP="00E21E22">
            <w:pPr>
              <w:spacing w:line="240" w:lineRule="auto"/>
              <w:jc w:val="center"/>
              <w:rPr>
                <w:b/>
              </w:rPr>
            </w:pPr>
            <w:r>
              <w:rPr>
                <w:b/>
              </w:rPr>
              <w:t>UETS</w:t>
            </w:r>
          </w:p>
          <w:p w:rsidR="00447B7F" w:rsidRDefault="00960E63" w:rsidP="00960E63">
            <w:pPr>
              <w:spacing w:line="240" w:lineRule="auto"/>
              <w:jc w:val="center"/>
              <w:rPr>
                <w:b/>
              </w:rPr>
            </w:pPr>
            <w:r>
              <w:rPr>
                <w:b/>
              </w:rPr>
              <w:t>CEC</w:t>
            </w:r>
          </w:p>
          <w:p w:rsidR="00960E63" w:rsidRPr="00447B7F" w:rsidRDefault="005319C4" w:rsidP="00960E63">
            <w:pPr>
              <w:spacing w:line="240" w:lineRule="auto"/>
              <w:jc w:val="center"/>
              <w:rPr>
                <w:b/>
              </w:rPr>
            </w:pPr>
            <w:r>
              <w:rPr>
                <w:b/>
              </w:rPr>
              <w:t>NCTM</w:t>
            </w:r>
          </w:p>
        </w:tc>
        <w:tc>
          <w:tcPr>
            <w:tcW w:w="2898" w:type="dxa"/>
            <w:shd w:val="clear" w:color="auto" w:fill="auto"/>
            <w:vAlign w:val="bottom"/>
          </w:tcPr>
          <w:p w:rsidR="00447B7F" w:rsidRPr="00447B7F" w:rsidRDefault="00447B7F" w:rsidP="00447B7F">
            <w:pPr>
              <w:spacing w:line="240" w:lineRule="auto"/>
              <w:rPr>
                <w:b/>
              </w:rPr>
            </w:pPr>
            <w:r w:rsidRPr="00447B7F">
              <w:rPr>
                <w:b/>
              </w:rPr>
              <w:t>Assignments</w:t>
            </w:r>
          </w:p>
        </w:tc>
      </w:tr>
      <w:tr w:rsidR="00447B7F" w:rsidRPr="00D1378B" w:rsidTr="004C434D">
        <w:tc>
          <w:tcPr>
            <w:tcW w:w="4788" w:type="dxa"/>
            <w:shd w:val="clear" w:color="auto" w:fill="auto"/>
          </w:tcPr>
          <w:p w:rsidR="00447B7F" w:rsidRPr="003A0B47" w:rsidRDefault="00AA6694" w:rsidP="006156C2">
            <w:pPr>
              <w:pStyle w:val="ColorfulList-Accent1"/>
              <w:ind w:left="360"/>
              <w:rPr>
                <w:rFonts w:ascii="Times New Roman" w:hAnsi="Times New Roman"/>
              </w:rPr>
            </w:pPr>
            <w:r w:rsidRPr="003A0B47">
              <w:rPr>
                <w:rFonts w:ascii="Times New Roman" w:hAnsi="Times New Roman"/>
              </w:rPr>
              <w:t xml:space="preserve">Describe the meaning and function of the Utah Core </w:t>
            </w:r>
            <w:r w:rsidR="0009429D">
              <w:rPr>
                <w:rFonts w:ascii="Times New Roman" w:hAnsi="Times New Roman"/>
              </w:rPr>
              <w:t xml:space="preserve">Curriculum </w:t>
            </w:r>
            <w:r w:rsidRPr="003A0B47">
              <w:rPr>
                <w:rFonts w:ascii="Times New Roman" w:hAnsi="Times New Roman"/>
              </w:rPr>
              <w:t xml:space="preserve">Standards for </w:t>
            </w:r>
            <w:r w:rsidR="006156C2" w:rsidRPr="003A0B47">
              <w:rPr>
                <w:rFonts w:ascii="Times New Roman" w:hAnsi="Times New Roman"/>
              </w:rPr>
              <w:t>Mathematics</w:t>
            </w:r>
            <w:r w:rsidR="00270281" w:rsidRPr="003A0B47">
              <w:rPr>
                <w:rFonts w:ascii="Times New Roman" w:hAnsi="Times New Roman"/>
              </w:rPr>
              <w:t xml:space="preserve"> K-</w:t>
            </w:r>
            <w:r w:rsidR="000E132F" w:rsidRPr="003A0B47">
              <w:rPr>
                <w:rFonts w:ascii="Times New Roman" w:hAnsi="Times New Roman"/>
              </w:rPr>
              <w:t>5</w:t>
            </w:r>
          </w:p>
        </w:tc>
        <w:tc>
          <w:tcPr>
            <w:tcW w:w="1890" w:type="dxa"/>
            <w:shd w:val="clear" w:color="auto" w:fill="auto"/>
          </w:tcPr>
          <w:p w:rsidR="00E21E22" w:rsidRDefault="00E21E22" w:rsidP="00447B7F">
            <w:pPr>
              <w:spacing w:line="240" w:lineRule="auto"/>
            </w:pPr>
            <w:r>
              <w:t>UETS 4</w:t>
            </w:r>
          </w:p>
          <w:p w:rsidR="004C434D" w:rsidRDefault="004C434D" w:rsidP="00447B7F">
            <w:pPr>
              <w:spacing w:line="240" w:lineRule="auto"/>
            </w:pPr>
            <w:r>
              <w:t>CEC 3</w:t>
            </w:r>
          </w:p>
          <w:p w:rsidR="00447B7F" w:rsidRDefault="004C434D" w:rsidP="00447B7F">
            <w:pPr>
              <w:spacing w:line="240" w:lineRule="auto"/>
            </w:pPr>
            <w:r>
              <w:t>NCTE/IRA 1</w:t>
            </w:r>
          </w:p>
        </w:tc>
        <w:tc>
          <w:tcPr>
            <w:tcW w:w="2898" w:type="dxa"/>
            <w:shd w:val="clear" w:color="auto" w:fill="auto"/>
          </w:tcPr>
          <w:p w:rsidR="00417734" w:rsidRDefault="00417734" w:rsidP="00417734">
            <w:pPr>
              <w:pStyle w:val="Level1"/>
              <w:rPr>
                <w:i/>
              </w:rPr>
            </w:pPr>
            <w:r>
              <w:t xml:space="preserve">Instructional Planning and Decision Making Process </w:t>
            </w:r>
          </w:p>
          <w:p w:rsidR="004C434D" w:rsidRPr="00275585" w:rsidRDefault="004C434D" w:rsidP="00447B7F">
            <w:pPr>
              <w:spacing w:line="240" w:lineRule="auto"/>
              <w:rPr>
                <w:highlight w:val="yellow"/>
              </w:rPr>
            </w:pPr>
          </w:p>
        </w:tc>
      </w:tr>
      <w:tr w:rsidR="00960E63" w:rsidRPr="00D1378B" w:rsidTr="004C434D">
        <w:tc>
          <w:tcPr>
            <w:tcW w:w="4788" w:type="dxa"/>
            <w:shd w:val="clear" w:color="auto" w:fill="auto"/>
          </w:tcPr>
          <w:p w:rsidR="00960E63" w:rsidRPr="003A0B47" w:rsidRDefault="000E132F" w:rsidP="000E132F">
            <w:pPr>
              <w:pStyle w:val="ColorfulList-Accent1"/>
              <w:ind w:left="360"/>
              <w:rPr>
                <w:rFonts w:ascii="Times New Roman" w:hAnsi="Times New Roman"/>
              </w:rPr>
            </w:pPr>
            <w:r w:rsidRPr="003A0B47">
              <w:rPr>
                <w:rFonts w:ascii="Times New Roman" w:hAnsi="Times New Roman"/>
              </w:rPr>
              <w:t xml:space="preserve">Describe the role of and role and connection between the Mathematics process Standards </w:t>
            </w:r>
            <w:r w:rsidRPr="003A0B47">
              <w:rPr>
                <w:rFonts w:ascii="Times New Roman" w:hAnsi="Times New Roman"/>
                <w:color w:val="333333"/>
                <w:shd w:val="clear" w:color="auto" w:fill="FFFFFF"/>
              </w:rPr>
              <w:t>and how to teach for the components in order to help elementary students become successful in using and applying mathematics.</w:t>
            </w:r>
          </w:p>
        </w:tc>
        <w:tc>
          <w:tcPr>
            <w:tcW w:w="1890" w:type="dxa"/>
            <w:shd w:val="clear" w:color="auto" w:fill="auto"/>
          </w:tcPr>
          <w:p w:rsidR="00E21E22" w:rsidRDefault="00E21E22" w:rsidP="00447B7F">
            <w:pPr>
              <w:spacing w:line="240" w:lineRule="auto"/>
            </w:pPr>
            <w:r>
              <w:t>UETS 4, 7</w:t>
            </w:r>
          </w:p>
          <w:p w:rsidR="004C434D" w:rsidRDefault="004C434D" w:rsidP="00447B7F">
            <w:pPr>
              <w:spacing w:line="240" w:lineRule="auto"/>
            </w:pPr>
            <w:r>
              <w:t>CEC 3, 5</w:t>
            </w:r>
          </w:p>
          <w:p w:rsidR="00960E63" w:rsidRDefault="004C434D" w:rsidP="00447B7F">
            <w:pPr>
              <w:spacing w:line="240" w:lineRule="auto"/>
            </w:pPr>
            <w:r>
              <w:t>NCTE/IRA 2</w:t>
            </w:r>
          </w:p>
        </w:tc>
        <w:tc>
          <w:tcPr>
            <w:tcW w:w="2898" w:type="dxa"/>
            <w:shd w:val="clear" w:color="auto" w:fill="auto"/>
          </w:tcPr>
          <w:p w:rsidR="00960E63" w:rsidRDefault="004C434D" w:rsidP="00447B7F">
            <w:pPr>
              <w:spacing w:line="240" w:lineRule="auto"/>
            </w:pPr>
            <w:r>
              <w:t>IRIS Modules/Activities</w:t>
            </w:r>
          </w:p>
          <w:p w:rsidR="004C434D" w:rsidRPr="00B25C44" w:rsidRDefault="004C434D" w:rsidP="004C434D">
            <w:pPr>
              <w:spacing w:line="240" w:lineRule="auto"/>
            </w:pPr>
            <w:r>
              <w:t>Evidence Based Strategies</w:t>
            </w:r>
          </w:p>
        </w:tc>
      </w:tr>
      <w:tr w:rsidR="00960E63" w:rsidRPr="00D1378B" w:rsidTr="004C434D">
        <w:tc>
          <w:tcPr>
            <w:tcW w:w="4788" w:type="dxa"/>
            <w:shd w:val="clear" w:color="auto" w:fill="auto"/>
          </w:tcPr>
          <w:p w:rsidR="00960E63" w:rsidRPr="003A0B47" w:rsidRDefault="000E132F" w:rsidP="000E132F">
            <w:pPr>
              <w:pStyle w:val="ColorfulList-Accent1"/>
              <w:ind w:left="360"/>
              <w:rPr>
                <w:rFonts w:ascii="Times New Roman" w:hAnsi="Times New Roman"/>
              </w:rPr>
            </w:pPr>
            <w:r w:rsidRPr="003A0B47">
              <w:rPr>
                <w:rFonts w:ascii="Times New Roman" w:hAnsi="Times New Roman"/>
                <w:color w:val="333333"/>
                <w:shd w:val="clear" w:color="auto" w:fill="FFFFFF"/>
              </w:rPr>
              <w:t>Describe the role and connection between the mathematics content standards and how to teach the components in order to help elementary students become successful in using and applying mathematics</w:t>
            </w:r>
          </w:p>
        </w:tc>
        <w:tc>
          <w:tcPr>
            <w:tcW w:w="1890" w:type="dxa"/>
            <w:shd w:val="clear" w:color="auto" w:fill="auto"/>
          </w:tcPr>
          <w:p w:rsidR="00E21E22" w:rsidRDefault="00E21E22" w:rsidP="00447B7F">
            <w:pPr>
              <w:spacing w:line="240" w:lineRule="auto"/>
            </w:pPr>
            <w:r>
              <w:t>UETS 4, 7</w:t>
            </w:r>
          </w:p>
          <w:p w:rsidR="004C434D" w:rsidRDefault="004C434D" w:rsidP="00447B7F">
            <w:pPr>
              <w:spacing w:line="240" w:lineRule="auto"/>
            </w:pPr>
            <w:r>
              <w:t>CEC 3, 5</w:t>
            </w:r>
          </w:p>
          <w:p w:rsidR="00960E63" w:rsidRDefault="004C434D" w:rsidP="00447B7F">
            <w:pPr>
              <w:spacing w:line="240" w:lineRule="auto"/>
            </w:pPr>
            <w:r>
              <w:t>NCTE/IRA 2</w:t>
            </w:r>
          </w:p>
        </w:tc>
        <w:tc>
          <w:tcPr>
            <w:tcW w:w="2898" w:type="dxa"/>
            <w:shd w:val="clear" w:color="auto" w:fill="auto"/>
          </w:tcPr>
          <w:p w:rsidR="004C434D" w:rsidRDefault="004C434D" w:rsidP="004C434D">
            <w:pPr>
              <w:spacing w:line="240" w:lineRule="auto"/>
            </w:pPr>
            <w:r>
              <w:t>IRIS Modules/Activities</w:t>
            </w:r>
          </w:p>
          <w:p w:rsidR="00960E63" w:rsidRPr="00B25C44" w:rsidRDefault="004C434D" w:rsidP="004C434D">
            <w:pPr>
              <w:spacing w:line="240" w:lineRule="auto"/>
            </w:pPr>
            <w:r>
              <w:t>Evidence Based Strategies</w:t>
            </w:r>
          </w:p>
        </w:tc>
      </w:tr>
      <w:tr w:rsidR="00447B7F" w:rsidRPr="00D1378B" w:rsidTr="004C434D">
        <w:tc>
          <w:tcPr>
            <w:tcW w:w="4788" w:type="dxa"/>
            <w:shd w:val="clear" w:color="auto" w:fill="auto"/>
          </w:tcPr>
          <w:p w:rsidR="00447B7F" w:rsidRPr="003A0B47" w:rsidRDefault="004C434D" w:rsidP="00DD2A12">
            <w:pPr>
              <w:pStyle w:val="ColorfulList-Accent1"/>
              <w:ind w:left="360"/>
              <w:rPr>
                <w:rFonts w:ascii="Times New Roman" w:hAnsi="Times New Roman"/>
              </w:rPr>
            </w:pPr>
            <w:r w:rsidRPr="003A0B47">
              <w:rPr>
                <w:rFonts w:ascii="Times New Roman" w:hAnsi="Times New Roman"/>
              </w:rPr>
              <w:t>I</w:t>
            </w:r>
            <w:r w:rsidR="00AA6694" w:rsidRPr="003A0B47">
              <w:rPr>
                <w:rFonts w:ascii="Times New Roman" w:hAnsi="Times New Roman"/>
              </w:rPr>
              <w:t xml:space="preserve">dentify student deficits and skills in </w:t>
            </w:r>
            <w:r w:rsidR="000E132F" w:rsidRPr="003A0B47">
              <w:rPr>
                <w:rFonts w:ascii="Times New Roman" w:hAnsi="Times New Roman"/>
              </w:rPr>
              <w:t>elementary</w:t>
            </w:r>
            <w:r w:rsidR="00270281" w:rsidRPr="003A0B47">
              <w:rPr>
                <w:rFonts w:ascii="Times New Roman" w:hAnsi="Times New Roman"/>
              </w:rPr>
              <w:t xml:space="preserve"> </w:t>
            </w:r>
            <w:r w:rsidR="00DD2A12">
              <w:rPr>
                <w:rFonts w:ascii="Times New Roman" w:hAnsi="Times New Roman"/>
              </w:rPr>
              <w:t>mathematics</w:t>
            </w:r>
            <w:r w:rsidR="00AA6694" w:rsidRPr="003A0B47">
              <w:rPr>
                <w:rFonts w:ascii="Times New Roman" w:hAnsi="Times New Roman"/>
              </w:rPr>
              <w:t xml:space="preserve"> areas</w:t>
            </w:r>
          </w:p>
        </w:tc>
        <w:tc>
          <w:tcPr>
            <w:tcW w:w="1890" w:type="dxa"/>
            <w:shd w:val="clear" w:color="auto" w:fill="auto"/>
          </w:tcPr>
          <w:p w:rsidR="00E21E22" w:rsidRDefault="00E21E22" w:rsidP="00447B7F">
            <w:pPr>
              <w:spacing w:line="240" w:lineRule="auto"/>
            </w:pPr>
            <w:r>
              <w:t>UETS 5</w:t>
            </w:r>
          </w:p>
          <w:p w:rsidR="004C434D" w:rsidRDefault="004C434D" w:rsidP="00447B7F">
            <w:pPr>
              <w:spacing w:line="240" w:lineRule="auto"/>
            </w:pPr>
            <w:r>
              <w:t>CEC 4</w:t>
            </w:r>
          </w:p>
          <w:p w:rsidR="00447B7F" w:rsidRPr="00D1378B" w:rsidRDefault="004C434D" w:rsidP="00447B7F">
            <w:pPr>
              <w:spacing w:line="240" w:lineRule="auto"/>
            </w:pPr>
            <w:r>
              <w:t>NCTE/IRA 3</w:t>
            </w:r>
          </w:p>
        </w:tc>
        <w:tc>
          <w:tcPr>
            <w:tcW w:w="2898" w:type="dxa"/>
            <w:shd w:val="clear" w:color="auto" w:fill="auto"/>
          </w:tcPr>
          <w:p w:rsidR="00417734" w:rsidRDefault="00417734" w:rsidP="00417734">
            <w:pPr>
              <w:pStyle w:val="Level1"/>
              <w:rPr>
                <w:i/>
              </w:rPr>
            </w:pPr>
            <w:r>
              <w:t xml:space="preserve">Instructional Planning and Decision Making Process </w:t>
            </w:r>
          </w:p>
          <w:p w:rsidR="00447B7F" w:rsidRPr="00D1378B" w:rsidRDefault="00447B7F" w:rsidP="00447B7F">
            <w:pPr>
              <w:spacing w:line="240" w:lineRule="auto"/>
            </w:pPr>
          </w:p>
        </w:tc>
      </w:tr>
      <w:tr w:rsidR="00447B7F" w:rsidRPr="00D1378B" w:rsidTr="004C434D">
        <w:tc>
          <w:tcPr>
            <w:tcW w:w="4788" w:type="dxa"/>
            <w:shd w:val="clear" w:color="auto" w:fill="auto"/>
          </w:tcPr>
          <w:p w:rsidR="00447B7F" w:rsidRPr="003A0B47" w:rsidRDefault="00194644" w:rsidP="00DD2A12">
            <w:pPr>
              <w:pStyle w:val="ColorfulList-Accent1"/>
              <w:ind w:left="360"/>
              <w:rPr>
                <w:rFonts w:ascii="Times New Roman" w:hAnsi="Times New Roman"/>
              </w:rPr>
            </w:pPr>
            <w:r w:rsidRPr="003A0B47">
              <w:rPr>
                <w:rFonts w:ascii="Times New Roman" w:hAnsi="Times New Roman"/>
              </w:rPr>
              <w:t xml:space="preserve">Design instructional programming for </w:t>
            </w:r>
            <w:r w:rsidR="000E132F" w:rsidRPr="003A0B47">
              <w:rPr>
                <w:rFonts w:ascii="Times New Roman" w:hAnsi="Times New Roman"/>
              </w:rPr>
              <w:t>elementary</w:t>
            </w:r>
            <w:r w:rsidR="00270281" w:rsidRPr="003A0B47">
              <w:rPr>
                <w:rFonts w:ascii="Times New Roman" w:hAnsi="Times New Roman"/>
              </w:rPr>
              <w:t xml:space="preserve"> </w:t>
            </w:r>
            <w:r w:rsidRPr="003A0B47">
              <w:rPr>
                <w:rFonts w:ascii="Times New Roman" w:hAnsi="Times New Roman"/>
              </w:rPr>
              <w:t xml:space="preserve">students identified as struggling in </w:t>
            </w:r>
            <w:r w:rsidR="00DD2A12">
              <w:rPr>
                <w:rFonts w:ascii="Times New Roman" w:hAnsi="Times New Roman"/>
              </w:rPr>
              <w:t>mathematics</w:t>
            </w:r>
          </w:p>
        </w:tc>
        <w:tc>
          <w:tcPr>
            <w:tcW w:w="1890" w:type="dxa"/>
            <w:shd w:val="clear" w:color="auto" w:fill="auto"/>
          </w:tcPr>
          <w:p w:rsidR="00E21E22" w:rsidRDefault="00E21E22" w:rsidP="00447B7F">
            <w:pPr>
              <w:spacing w:line="240" w:lineRule="auto"/>
            </w:pPr>
            <w:r>
              <w:t>UETS 1, 2, 6</w:t>
            </w:r>
          </w:p>
          <w:p w:rsidR="004C434D" w:rsidRDefault="004C434D" w:rsidP="00447B7F">
            <w:pPr>
              <w:spacing w:line="240" w:lineRule="auto"/>
            </w:pPr>
            <w:r>
              <w:t>CEC 5</w:t>
            </w:r>
          </w:p>
          <w:p w:rsidR="00447B7F" w:rsidRPr="00D1378B" w:rsidRDefault="004C434D" w:rsidP="00447B7F">
            <w:pPr>
              <w:spacing w:line="240" w:lineRule="auto"/>
            </w:pPr>
            <w:r>
              <w:t>NCTE/IRA 2</w:t>
            </w:r>
          </w:p>
        </w:tc>
        <w:tc>
          <w:tcPr>
            <w:tcW w:w="2898" w:type="dxa"/>
            <w:shd w:val="clear" w:color="auto" w:fill="auto"/>
          </w:tcPr>
          <w:p w:rsidR="00417734" w:rsidRDefault="00417734" w:rsidP="00417734">
            <w:pPr>
              <w:pStyle w:val="Level1"/>
              <w:rPr>
                <w:i/>
              </w:rPr>
            </w:pPr>
            <w:r>
              <w:t xml:space="preserve">Instructional Planning and Decision Making Process </w:t>
            </w:r>
          </w:p>
          <w:p w:rsidR="00417734" w:rsidRDefault="00417734" w:rsidP="00447B7F">
            <w:pPr>
              <w:spacing w:line="240" w:lineRule="auto"/>
            </w:pPr>
          </w:p>
          <w:p w:rsidR="004C434D" w:rsidRPr="00D1378B" w:rsidRDefault="004C434D" w:rsidP="00447B7F">
            <w:pPr>
              <w:spacing w:line="240" w:lineRule="auto"/>
            </w:pPr>
            <w:r>
              <w:t>Evidence Based Strategies</w:t>
            </w:r>
          </w:p>
        </w:tc>
      </w:tr>
      <w:tr w:rsidR="00447B7F" w:rsidRPr="00D1378B" w:rsidTr="004C434D">
        <w:tc>
          <w:tcPr>
            <w:tcW w:w="4788" w:type="dxa"/>
            <w:shd w:val="clear" w:color="auto" w:fill="auto"/>
          </w:tcPr>
          <w:p w:rsidR="00447B7F" w:rsidRPr="003A0B47" w:rsidRDefault="00194644" w:rsidP="00960E63">
            <w:pPr>
              <w:pStyle w:val="ColorfulList-Accent1"/>
              <w:ind w:left="360"/>
              <w:rPr>
                <w:rFonts w:ascii="Times New Roman" w:hAnsi="Times New Roman"/>
              </w:rPr>
            </w:pPr>
            <w:r w:rsidRPr="003A0B47">
              <w:rPr>
                <w:rFonts w:ascii="Times New Roman" w:hAnsi="Times New Roman"/>
              </w:rPr>
              <w:t>Determine intervention effectiveness using the data-based instructional decision model</w:t>
            </w:r>
          </w:p>
        </w:tc>
        <w:tc>
          <w:tcPr>
            <w:tcW w:w="1890" w:type="dxa"/>
            <w:shd w:val="clear" w:color="auto" w:fill="auto"/>
          </w:tcPr>
          <w:p w:rsidR="00E21E22" w:rsidRDefault="00E21E22" w:rsidP="00447B7F">
            <w:pPr>
              <w:spacing w:line="240" w:lineRule="auto"/>
            </w:pPr>
            <w:r>
              <w:t>UETS 5</w:t>
            </w:r>
          </w:p>
          <w:p w:rsidR="004C434D" w:rsidRDefault="004C434D" w:rsidP="00447B7F">
            <w:pPr>
              <w:spacing w:line="240" w:lineRule="auto"/>
            </w:pPr>
            <w:r>
              <w:t>CEC 4</w:t>
            </w:r>
          </w:p>
          <w:p w:rsidR="00447B7F" w:rsidRPr="00D1378B" w:rsidRDefault="004C434D" w:rsidP="00447B7F">
            <w:pPr>
              <w:spacing w:line="240" w:lineRule="auto"/>
            </w:pPr>
            <w:r>
              <w:t>NCTE/IRA 3</w:t>
            </w:r>
          </w:p>
        </w:tc>
        <w:tc>
          <w:tcPr>
            <w:tcW w:w="2898" w:type="dxa"/>
            <w:shd w:val="clear" w:color="auto" w:fill="auto"/>
          </w:tcPr>
          <w:p w:rsidR="00417734" w:rsidRDefault="00417734" w:rsidP="00417734">
            <w:pPr>
              <w:pStyle w:val="Level1"/>
              <w:rPr>
                <w:i/>
              </w:rPr>
            </w:pPr>
            <w:r>
              <w:t xml:space="preserve">Instructional Planning and Decision Making Process </w:t>
            </w:r>
          </w:p>
          <w:p w:rsidR="00960E63" w:rsidRPr="00D1378B" w:rsidRDefault="00960E63" w:rsidP="00447B7F">
            <w:pPr>
              <w:spacing w:line="240" w:lineRule="auto"/>
            </w:pPr>
          </w:p>
        </w:tc>
      </w:tr>
    </w:tbl>
    <w:p w:rsidR="00872F23" w:rsidRDefault="00872F23">
      <w:pPr>
        <w:spacing w:line="240" w:lineRule="auto"/>
        <w:rPr>
          <w:u w:val="single"/>
        </w:rPr>
      </w:pPr>
    </w:p>
    <w:p w:rsidR="00872F23" w:rsidRDefault="00872F23">
      <w:pPr>
        <w:spacing w:line="240" w:lineRule="auto"/>
        <w:rPr>
          <w:u w:val="single"/>
        </w:rPr>
      </w:pPr>
      <w:r>
        <w:rPr>
          <w:u w:val="single"/>
        </w:rPr>
        <w:t>Required Materials:</w:t>
      </w:r>
    </w:p>
    <w:p w:rsidR="002136B9" w:rsidRDefault="000E132F" w:rsidP="000E132F">
      <w:pPr>
        <w:spacing w:line="240" w:lineRule="auto"/>
        <w:ind w:left="720" w:hanging="720"/>
      </w:pPr>
      <w:r>
        <w:t>Stein, M.</w:t>
      </w:r>
      <w:r w:rsidR="00412EAF">
        <w:t>, Kiner, D., Sibert, J., Carnine</w:t>
      </w:r>
      <w:r>
        <w:t>, D. W. (2006). Designing effective mathematics instruction: A direct instruction approach (4</w:t>
      </w:r>
      <w:r w:rsidRPr="000E132F">
        <w:rPr>
          <w:vertAlign w:val="superscript"/>
        </w:rPr>
        <w:t>th</w:t>
      </w:r>
      <w:r>
        <w:t xml:space="preserve"> edition). Upper Saddle River, NJ. Pearson Publications</w:t>
      </w:r>
    </w:p>
    <w:p w:rsidR="000E132F" w:rsidRPr="000E132F" w:rsidRDefault="000E132F" w:rsidP="000E132F">
      <w:pPr>
        <w:spacing w:line="240" w:lineRule="auto"/>
        <w:ind w:left="720" w:hanging="720"/>
      </w:pPr>
    </w:p>
    <w:p w:rsidR="0058006F" w:rsidRPr="00D1378B" w:rsidRDefault="000E132F" w:rsidP="0058006F">
      <w:pPr>
        <w:jc w:val="center"/>
      </w:pPr>
      <w:r>
        <w:rPr>
          <w:b/>
        </w:rPr>
        <w:br w:type="page"/>
      </w:r>
      <w:r w:rsidR="0058006F" w:rsidRPr="00D1378B">
        <w:rPr>
          <w:b/>
        </w:rPr>
        <w:t>Assignments</w:t>
      </w:r>
    </w:p>
    <w:p w:rsidR="0058006F" w:rsidRPr="00D1378B" w:rsidRDefault="0058006F" w:rsidP="00F62B8A">
      <w:pPr>
        <w:pStyle w:val="ColorfulList-Accent1"/>
        <w:numPr>
          <w:ilvl w:val="0"/>
          <w:numId w:val="9"/>
        </w:numPr>
        <w:rPr>
          <w:rFonts w:ascii="Times New Roman" w:hAnsi="Times New Roman"/>
        </w:rPr>
      </w:pPr>
      <w:r w:rsidRPr="00D1378B">
        <w:rPr>
          <w:rFonts w:ascii="Times New Roman" w:hAnsi="Times New Roman"/>
          <w:b/>
          <w:u w:val="single"/>
        </w:rPr>
        <w:t>Article Graphic Organizers</w:t>
      </w:r>
    </w:p>
    <w:p w:rsidR="0058006F" w:rsidRDefault="003A0B47" w:rsidP="002136B9">
      <w:pPr>
        <w:pStyle w:val="ColorfulList-Accent1"/>
        <w:ind w:left="360"/>
        <w:rPr>
          <w:rFonts w:ascii="Times New Roman" w:hAnsi="Times New Roman"/>
        </w:rPr>
      </w:pPr>
      <w:r>
        <w:rPr>
          <w:rFonts w:ascii="Times New Roman" w:hAnsi="Times New Roman"/>
        </w:rPr>
        <w:t xml:space="preserve">Teacher candidates </w:t>
      </w:r>
      <w:r w:rsidR="0058006F" w:rsidRPr="00D1378B">
        <w:rPr>
          <w:rFonts w:ascii="Times New Roman" w:hAnsi="Times New Roman"/>
        </w:rPr>
        <w:t>will read the assigned articles.</w:t>
      </w:r>
      <w:r>
        <w:rPr>
          <w:rFonts w:ascii="Times New Roman" w:hAnsi="Times New Roman"/>
        </w:rPr>
        <w:t xml:space="preserve"> After reading each article, they</w:t>
      </w:r>
      <w:r w:rsidR="0058006F" w:rsidRPr="00D1378B">
        <w:rPr>
          <w:rFonts w:ascii="Times New Roman" w:hAnsi="Times New Roman"/>
        </w:rPr>
        <w:t xml:space="preserve"> will input all information in a graphic organizer of your choice found at </w:t>
      </w:r>
      <w:hyperlink r:id="rId10" w:history="1">
        <w:r w:rsidR="0058006F" w:rsidRPr="00D1378B">
          <w:rPr>
            <w:rStyle w:val="Hyperlink"/>
            <w:rFonts w:ascii="Times New Roman" w:hAnsi="Times New Roman"/>
          </w:rPr>
          <w:t>http://www.eduplace.com/graphicorganizer</w:t>
        </w:r>
      </w:hyperlink>
      <w:r w:rsidR="0058006F" w:rsidRPr="00D1378B">
        <w:rPr>
          <w:rFonts w:ascii="Times New Roman" w:hAnsi="Times New Roman"/>
        </w:rPr>
        <w:t xml:space="preserve">. Completed graphic organizers must be brought to class on the assigned days. </w:t>
      </w:r>
      <w:r>
        <w:rPr>
          <w:rFonts w:ascii="Times New Roman" w:hAnsi="Times New Roman"/>
        </w:rPr>
        <w:t xml:space="preserve">Candidates </w:t>
      </w:r>
      <w:r w:rsidR="0058006F" w:rsidRPr="00D1378B">
        <w:rPr>
          <w:rFonts w:ascii="Times New Roman" w:hAnsi="Times New Roman"/>
        </w:rPr>
        <w:t xml:space="preserve">will use these organizers to actively participate in a small group discussion. The articles will be available on the class website. </w:t>
      </w:r>
      <w:r>
        <w:rPr>
          <w:rFonts w:ascii="Times New Roman" w:hAnsi="Times New Roman"/>
        </w:rPr>
        <w:t>Candidates</w:t>
      </w:r>
      <w:r w:rsidR="0058006F" w:rsidRPr="00D1378B">
        <w:rPr>
          <w:rFonts w:ascii="Times New Roman" w:hAnsi="Times New Roman"/>
        </w:rPr>
        <w:t xml:space="preserve"> are responsible for downloading them on your own.</w:t>
      </w:r>
    </w:p>
    <w:p w:rsidR="002136B9" w:rsidRPr="002136B9" w:rsidRDefault="002136B9" w:rsidP="002136B9">
      <w:pPr>
        <w:pStyle w:val="ColorfulList-Accent1"/>
        <w:ind w:left="360"/>
        <w:rPr>
          <w:rFonts w:ascii="Times New Roman" w:hAnsi="Times New Roman"/>
        </w:rPr>
      </w:pPr>
    </w:p>
    <w:p w:rsidR="0058006F" w:rsidRPr="008910FE" w:rsidRDefault="008910FE" w:rsidP="00F62B8A">
      <w:pPr>
        <w:pStyle w:val="ColorfulList-Accent1"/>
        <w:numPr>
          <w:ilvl w:val="0"/>
          <w:numId w:val="9"/>
        </w:numPr>
        <w:rPr>
          <w:rFonts w:ascii="Times New Roman" w:hAnsi="Times New Roman"/>
        </w:rPr>
      </w:pPr>
      <w:r w:rsidRPr="008910FE">
        <w:rPr>
          <w:rFonts w:ascii="Times New Roman" w:hAnsi="Times New Roman"/>
          <w:b/>
          <w:u w:val="single"/>
        </w:rPr>
        <w:t xml:space="preserve">IRIS </w:t>
      </w:r>
      <w:r w:rsidR="00A10AF4">
        <w:rPr>
          <w:rFonts w:ascii="Times New Roman" w:hAnsi="Times New Roman"/>
          <w:b/>
          <w:u w:val="single"/>
        </w:rPr>
        <w:t xml:space="preserve">Math </w:t>
      </w:r>
      <w:r w:rsidR="0058006F" w:rsidRPr="008910FE">
        <w:rPr>
          <w:rFonts w:ascii="Times New Roman" w:hAnsi="Times New Roman"/>
          <w:b/>
          <w:u w:val="single"/>
        </w:rPr>
        <w:t>Module</w:t>
      </w:r>
      <w:r w:rsidR="002136B9">
        <w:rPr>
          <w:rFonts w:ascii="Times New Roman" w:hAnsi="Times New Roman"/>
          <w:b/>
          <w:u w:val="single"/>
        </w:rPr>
        <w:t>s</w:t>
      </w:r>
    </w:p>
    <w:p w:rsidR="0058006F" w:rsidRDefault="003A0B47" w:rsidP="008910FE">
      <w:pPr>
        <w:pStyle w:val="ColorfulList-Accent1"/>
        <w:ind w:left="360"/>
        <w:rPr>
          <w:rFonts w:ascii="Times New Roman" w:hAnsi="Times New Roman"/>
        </w:rPr>
      </w:pPr>
      <w:r>
        <w:t>Teacher candidates</w:t>
      </w:r>
      <w:r w:rsidR="0058006F" w:rsidRPr="00D1378B">
        <w:t xml:space="preserve"> will complete each module, answer discussion questions, and be prepared to discuss in-class.</w:t>
      </w:r>
      <w:r w:rsidR="008910FE" w:rsidRPr="008910FE">
        <w:rPr>
          <w:rFonts w:ascii="Times New Roman" w:hAnsi="Times New Roman"/>
        </w:rPr>
        <w:t xml:space="preserve"> </w:t>
      </w:r>
      <w:r>
        <w:rPr>
          <w:rFonts w:ascii="Times New Roman" w:hAnsi="Times New Roman"/>
        </w:rPr>
        <w:t>Candidates</w:t>
      </w:r>
      <w:r w:rsidR="008910FE" w:rsidRPr="00D1378B">
        <w:rPr>
          <w:rFonts w:ascii="Times New Roman" w:hAnsi="Times New Roman"/>
        </w:rPr>
        <w:t xml:space="preserve"> are required to complete the following IRIS modules, which can be found at </w:t>
      </w:r>
      <w:hyperlink r:id="rId11" w:history="1">
        <w:r w:rsidR="008910FE" w:rsidRPr="00D1378B">
          <w:rPr>
            <w:rStyle w:val="Hyperlink"/>
            <w:rFonts w:ascii="Times New Roman" w:hAnsi="Times New Roman"/>
          </w:rPr>
          <w:t>http://iris.peabody.vanderbilt.edu</w:t>
        </w:r>
      </w:hyperlink>
      <w:r w:rsidR="008910FE" w:rsidRPr="00D1378B">
        <w:rPr>
          <w:rFonts w:ascii="Times New Roman" w:hAnsi="Times New Roman"/>
        </w:rPr>
        <w:t>.</w:t>
      </w:r>
    </w:p>
    <w:p w:rsidR="00DD2A12" w:rsidRDefault="00DD2A12" w:rsidP="008910FE">
      <w:pPr>
        <w:pStyle w:val="ColorfulList-Accent1"/>
        <w:ind w:left="360"/>
        <w:rPr>
          <w:rFonts w:ascii="Times New Roman" w:hAnsi="Times New Roman"/>
        </w:rPr>
      </w:pPr>
    </w:p>
    <w:p w:rsidR="00DD2A12" w:rsidRPr="00FE39EA" w:rsidRDefault="00DD2A12" w:rsidP="00DD2A12">
      <w:pPr>
        <w:numPr>
          <w:ilvl w:val="0"/>
          <w:numId w:val="9"/>
        </w:numPr>
        <w:spacing w:line="240" w:lineRule="auto"/>
        <w:contextualSpacing/>
        <w:rPr>
          <w:b/>
          <w:u w:val="single"/>
        </w:rPr>
      </w:pPr>
      <w:r w:rsidRPr="00FE39EA">
        <w:rPr>
          <w:b/>
          <w:u w:val="single"/>
        </w:rPr>
        <w:t>Evidence Based Teaching Strategies</w:t>
      </w:r>
    </w:p>
    <w:p w:rsidR="00DD2A12" w:rsidRDefault="00DD2A12" w:rsidP="00DD2A12">
      <w:pPr>
        <w:spacing w:line="240" w:lineRule="auto"/>
        <w:ind w:left="360"/>
        <w:rPr>
          <w:sz w:val="22"/>
        </w:rPr>
      </w:pPr>
      <w:r w:rsidRPr="00D148BD">
        <w:rPr>
          <w:sz w:val="22"/>
        </w:rPr>
        <w:t>Each of these will provide independent practice on particular aspec</w:t>
      </w:r>
      <w:r>
        <w:rPr>
          <w:sz w:val="22"/>
        </w:rPr>
        <w:t xml:space="preserve">ts of mathematics lesson design and </w:t>
      </w:r>
      <w:r w:rsidRPr="00D148BD">
        <w:rPr>
          <w:sz w:val="22"/>
        </w:rPr>
        <w:t>instruction.  The assignments will focus on the f</w:t>
      </w:r>
      <w:r>
        <w:rPr>
          <w:sz w:val="22"/>
        </w:rPr>
        <w:t>oundations of mathematics in grades K-5.</w:t>
      </w:r>
    </w:p>
    <w:p w:rsidR="00DD2A12" w:rsidRDefault="00DD2A12" w:rsidP="00DD2A12">
      <w:pPr>
        <w:spacing w:line="240" w:lineRule="auto"/>
        <w:ind w:left="360"/>
        <w:rPr>
          <w:sz w:val="22"/>
        </w:rPr>
      </w:pPr>
    </w:p>
    <w:p w:rsidR="00DD2A12" w:rsidRDefault="00DD2A12" w:rsidP="00DD2A12">
      <w:pPr>
        <w:pStyle w:val="Level1"/>
        <w:numPr>
          <w:ilvl w:val="0"/>
          <w:numId w:val="9"/>
        </w:numPr>
      </w:pPr>
      <w:r w:rsidRPr="002136B9">
        <w:rPr>
          <w:b/>
          <w:u w:val="single"/>
        </w:rPr>
        <w:t>Quizzes</w:t>
      </w:r>
      <w:r>
        <w:t xml:space="preserve"> </w:t>
      </w:r>
    </w:p>
    <w:p w:rsidR="00DD2A12" w:rsidRPr="00FE39EA" w:rsidRDefault="00DD2A12" w:rsidP="00DD2A12">
      <w:pPr>
        <w:pStyle w:val="Level1"/>
        <w:ind w:left="360"/>
      </w:pPr>
      <w:r>
        <w:t xml:space="preserve">There will be four quizzes throughout the semester to assess student knowledge on lectures, material from the guided notes, important terms, class discussion, and assigned readings. They will consist of multiple choice, true/false and short answer questions. </w:t>
      </w:r>
    </w:p>
    <w:p w:rsidR="00DD2A12" w:rsidRPr="00667861" w:rsidRDefault="00DD2A12" w:rsidP="00DD2A12">
      <w:pPr>
        <w:pStyle w:val="Level1"/>
      </w:pPr>
    </w:p>
    <w:p w:rsidR="003F3E24" w:rsidRPr="002136B9" w:rsidRDefault="003F3E24" w:rsidP="003F3E24">
      <w:pPr>
        <w:pStyle w:val="Level1"/>
        <w:numPr>
          <w:ilvl w:val="0"/>
          <w:numId w:val="9"/>
        </w:numPr>
        <w:rPr>
          <w:b/>
          <w:i/>
          <w:u w:val="single"/>
        </w:rPr>
      </w:pPr>
      <w:r>
        <w:rPr>
          <w:b/>
          <w:u w:val="single"/>
        </w:rPr>
        <w:t>Instructional Planning and Decision Making Process</w:t>
      </w:r>
    </w:p>
    <w:p w:rsidR="009C6E1D" w:rsidRDefault="009C6E1D" w:rsidP="009C6E1D">
      <w:pPr>
        <w:pStyle w:val="Level1"/>
        <w:ind w:left="360"/>
      </w:pPr>
      <w:r>
        <w:t>Teacher candidates are required to complete the 8 step curriculum analysis process for students in their practicum placement, including:</w:t>
      </w:r>
    </w:p>
    <w:p w:rsidR="009C6E1D" w:rsidRPr="003F3E24" w:rsidRDefault="009C6E1D" w:rsidP="009C6E1D">
      <w:pPr>
        <w:pStyle w:val="Level1"/>
        <w:numPr>
          <w:ilvl w:val="1"/>
          <w:numId w:val="9"/>
        </w:numPr>
        <w:rPr>
          <w:sz w:val="22"/>
          <w:szCs w:val="22"/>
        </w:rPr>
      </w:pPr>
      <w:r w:rsidRPr="003F3E24">
        <w:rPr>
          <w:sz w:val="22"/>
          <w:szCs w:val="22"/>
        </w:rPr>
        <w:t xml:space="preserve">Analyze the </w:t>
      </w:r>
      <w:r w:rsidR="004E7270">
        <w:rPr>
          <w:sz w:val="22"/>
          <w:szCs w:val="22"/>
        </w:rPr>
        <w:t xml:space="preserve">Utah </w:t>
      </w:r>
      <w:r w:rsidRPr="003F3E24">
        <w:rPr>
          <w:sz w:val="22"/>
          <w:szCs w:val="22"/>
        </w:rPr>
        <w:t>Core</w:t>
      </w:r>
      <w:r w:rsidR="004E7270">
        <w:rPr>
          <w:sz w:val="22"/>
          <w:szCs w:val="22"/>
        </w:rPr>
        <w:t xml:space="preserve"> Curriculum</w:t>
      </w:r>
      <w:r w:rsidRPr="003F3E24">
        <w:rPr>
          <w:sz w:val="22"/>
          <w:szCs w:val="22"/>
        </w:rPr>
        <w:t xml:space="preserve"> </w:t>
      </w:r>
      <w:r>
        <w:rPr>
          <w:sz w:val="22"/>
          <w:szCs w:val="22"/>
        </w:rPr>
        <w:t>Subject (This includes student present level of performance (P</w:t>
      </w:r>
      <w:r w:rsidRPr="003F3E24">
        <w:rPr>
          <w:sz w:val="22"/>
          <w:szCs w:val="22"/>
        </w:rPr>
        <w:t>LOP</w:t>
      </w:r>
      <w:r>
        <w:rPr>
          <w:sz w:val="22"/>
          <w:szCs w:val="22"/>
        </w:rPr>
        <w:t>)</w:t>
      </w:r>
      <w:r w:rsidRPr="003F3E24">
        <w:rPr>
          <w:sz w:val="22"/>
          <w:szCs w:val="22"/>
        </w:rPr>
        <w:t xml:space="preserve"> based on</w:t>
      </w:r>
      <w:r>
        <w:rPr>
          <w:sz w:val="22"/>
          <w:szCs w:val="22"/>
        </w:rPr>
        <w:t xml:space="preserve"> curriculum-based measurement</w:t>
      </w:r>
      <w:r w:rsidRPr="003F3E24">
        <w:rPr>
          <w:sz w:val="22"/>
          <w:szCs w:val="22"/>
        </w:rPr>
        <w:t xml:space="preserve"> </w:t>
      </w:r>
      <w:r>
        <w:rPr>
          <w:sz w:val="22"/>
          <w:szCs w:val="22"/>
        </w:rPr>
        <w:t>(</w:t>
      </w:r>
      <w:r w:rsidRPr="003F3E24">
        <w:rPr>
          <w:sz w:val="22"/>
          <w:szCs w:val="22"/>
        </w:rPr>
        <w:t>CBM</w:t>
      </w:r>
      <w:r>
        <w:rPr>
          <w:sz w:val="22"/>
          <w:szCs w:val="22"/>
        </w:rPr>
        <w:t>)</w:t>
      </w:r>
      <w:r w:rsidRPr="003F3E24">
        <w:rPr>
          <w:sz w:val="22"/>
          <w:szCs w:val="22"/>
        </w:rPr>
        <w:t xml:space="preserve"> and Curriculum Standards)</w:t>
      </w:r>
    </w:p>
    <w:p w:rsidR="009C6E1D" w:rsidRPr="003F3E24" w:rsidRDefault="009C6E1D" w:rsidP="009C6E1D">
      <w:pPr>
        <w:pStyle w:val="Level1"/>
        <w:numPr>
          <w:ilvl w:val="1"/>
          <w:numId w:val="9"/>
        </w:numPr>
        <w:rPr>
          <w:sz w:val="22"/>
          <w:szCs w:val="22"/>
        </w:rPr>
      </w:pPr>
      <w:r w:rsidRPr="003F3E24">
        <w:rPr>
          <w:sz w:val="22"/>
          <w:szCs w:val="22"/>
        </w:rPr>
        <w:t xml:space="preserve">Develop or Select </w:t>
      </w:r>
      <w:r>
        <w:rPr>
          <w:sz w:val="22"/>
          <w:szCs w:val="22"/>
        </w:rPr>
        <w:t>curriculum-based assessments (</w:t>
      </w:r>
      <w:r w:rsidRPr="003F3E24">
        <w:rPr>
          <w:sz w:val="22"/>
          <w:szCs w:val="22"/>
        </w:rPr>
        <w:t>CBAs</w:t>
      </w:r>
      <w:r>
        <w:rPr>
          <w:sz w:val="22"/>
          <w:szCs w:val="22"/>
        </w:rPr>
        <w:t>)</w:t>
      </w:r>
      <w:r w:rsidRPr="003F3E24">
        <w:rPr>
          <w:sz w:val="22"/>
          <w:szCs w:val="22"/>
        </w:rPr>
        <w:t xml:space="preserve"> (IRI, Spelling Inventory, Self-created CBA)</w:t>
      </w:r>
    </w:p>
    <w:p w:rsidR="009C6E1D" w:rsidRPr="003F3E24" w:rsidRDefault="009C6E1D" w:rsidP="009C6E1D">
      <w:pPr>
        <w:pStyle w:val="Level1"/>
        <w:numPr>
          <w:ilvl w:val="1"/>
          <w:numId w:val="9"/>
        </w:numPr>
        <w:rPr>
          <w:sz w:val="22"/>
          <w:szCs w:val="22"/>
        </w:rPr>
      </w:pPr>
      <w:r w:rsidRPr="003F3E24">
        <w:rPr>
          <w:sz w:val="22"/>
          <w:szCs w:val="22"/>
        </w:rPr>
        <w:t>Administer survey CBAs</w:t>
      </w:r>
    </w:p>
    <w:p w:rsidR="009C6E1D" w:rsidRPr="003F3E24" w:rsidRDefault="009C6E1D" w:rsidP="009C6E1D">
      <w:pPr>
        <w:pStyle w:val="Level1"/>
        <w:numPr>
          <w:ilvl w:val="1"/>
          <w:numId w:val="9"/>
        </w:numPr>
        <w:rPr>
          <w:sz w:val="22"/>
          <w:szCs w:val="22"/>
        </w:rPr>
      </w:pPr>
      <w:r w:rsidRPr="003F3E24">
        <w:rPr>
          <w:sz w:val="22"/>
          <w:szCs w:val="22"/>
        </w:rPr>
        <w:t>Analyze CBA results (Includes error analysis)</w:t>
      </w:r>
    </w:p>
    <w:p w:rsidR="009C6E1D" w:rsidRPr="003F3E24" w:rsidRDefault="009C6E1D" w:rsidP="009C6E1D">
      <w:pPr>
        <w:pStyle w:val="Level1"/>
        <w:numPr>
          <w:ilvl w:val="1"/>
          <w:numId w:val="9"/>
        </w:numPr>
        <w:rPr>
          <w:sz w:val="22"/>
          <w:szCs w:val="22"/>
        </w:rPr>
      </w:pPr>
      <w:r w:rsidRPr="003F3E24">
        <w:rPr>
          <w:sz w:val="22"/>
          <w:szCs w:val="22"/>
        </w:rPr>
        <w:t>Define the Instructional Program (Standards,</w:t>
      </w:r>
      <w:r>
        <w:rPr>
          <w:sz w:val="22"/>
          <w:szCs w:val="22"/>
        </w:rPr>
        <w:t xml:space="preserve"> Present Levels of Academic Achievement and Functional Performance</w:t>
      </w:r>
      <w:r w:rsidRPr="003F3E24">
        <w:rPr>
          <w:sz w:val="22"/>
          <w:szCs w:val="22"/>
        </w:rPr>
        <w:t xml:space="preserve"> </w:t>
      </w:r>
      <w:r>
        <w:rPr>
          <w:sz w:val="22"/>
          <w:szCs w:val="22"/>
        </w:rPr>
        <w:t>(</w:t>
      </w:r>
      <w:r w:rsidRPr="003F3E24">
        <w:rPr>
          <w:sz w:val="22"/>
          <w:szCs w:val="22"/>
        </w:rPr>
        <w:t>PLAAFP</w:t>
      </w:r>
      <w:r>
        <w:rPr>
          <w:sz w:val="22"/>
          <w:szCs w:val="22"/>
        </w:rPr>
        <w:t>)</w:t>
      </w:r>
      <w:r w:rsidRPr="003F3E24">
        <w:rPr>
          <w:sz w:val="22"/>
          <w:szCs w:val="22"/>
        </w:rPr>
        <w:t>, and Goals and Objectives)</w:t>
      </w:r>
    </w:p>
    <w:p w:rsidR="009C6E1D" w:rsidRPr="003F3E24" w:rsidRDefault="009C6E1D" w:rsidP="009C6E1D">
      <w:pPr>
        <w:pStyle w:val="Level1"/>
        <w:numPr>
          <w:ilvl w:val="1"/>
          <w:numId w:val="9"/>
        </w:numPr>
        <w:rPr>
          <w:sz w:val="22"/>
          <w:szCs w:val="22"/>
        </w:rPr>
      </w:pPr>
      <w:r w:rsidRPr="003F3E24">
        <w:rPr>
          <w:sz w:val="22"/>
          <w:szCs w:val="22"/>
        </w:rPr>
        <w:t>Develop focused CBAs for goals and objectives and progress monitoring system</w:t>
      </w:r>
    </w:p>
    <w:p w:rsidR="009C6E1D" w:rsidRPr="003F3E24" w:rsidRDefault="009C6E1D" w:rsidP="009C6E1D">
      <w:pPr>
        <w:pStyle w:val="Level1"/>
        <w:numPr>
          <w:ilvl w:val="1"/>
          <w:numId w:val="9"/>
        </w:numPr>
        <w:rPr>
          <w:sz w:val="22"/>
          <w:szCs w:val="22"/>
        </w:rPr>
      </w:pPr>
      <w:r w:rsidRPr="003F3E24">
        <w:rPr>
          <w:sz w:val="22"/>
          <w:szCs w:val="22"/>
        </w:rPr>
        <w:t>Develop Instructional Plans using evidence based strategies (includes units of instruction, daily lessons, daily formative assessments, and progress recording system)</w:t>
      </w:r>
    </w:p>
    <w:p w:rsidR="008C5606" w:rsidRPr="003F3E24" w:rsidRDefault="008C5606" w:rsidP="008C5606">
      <w:pPr>
        <w:pStyle w:val="Level1"/>
        <w:numPr>
          <w:ilvl w:val="1"/>
          <w:numId w:val="9"/>
        </w:numPr>
        <w:rPr>
          <w:i/>
          <w:sz w:val="22"/>
          <w:szCs w:val="22"/>
        </w:rPr>
      </w:pPr>
      <w:r w:rsidRPr="003F3E24">
        <w:rPr>
          <w:i/>
          <w:sz w:val="22"/>
          <w:szCs w:val="22"/>
        </w:rPr>
        <w:t xml:space="preserve">* Implement effective instruction (includes using data based instructional decisions) </w:t>
      </w:r>
    </w:p>
    <w:p w:rsidR="008C5606" w:rsidRPr="003F3E24" w:rsidRDefault="008C5606" w:rsidP="008C5606">
      <w:pPr>
        <w:pStyle w:val="Level1"/>
        <w:ind w:left="1080"/>
        <w:rPr>
          <w:i/>
          <w:sz w:val="22"/>
          <w:szCs w:val="22"/>
        </w:rPr>
      </w:pPr>
      <w:r w:rsidRPr="003F3E24">
        <w:rPr>
          <w:i/>
          <w:sz w:val="22"/>
          <w:szCs w:val="22"/>
        </w:rPr>
        <w:t>* This is completed and graded in practicum</w:t>
      </w:r>
    </w:p>
    <w:p w:rsidR="00264F27" w:rsidRDefault="00264F27" w:rsidP="00F05921">
      <w:pPr>
        <w:pStyle w:val="Level1"/>
        <w:tabs>
          <w:tab w:val="left" w:pos="3960"/>
        </w:tabs>
      </w:pPr>
    </w:p>
    <w:p w:rsidR="002136B9" w:rsidRDefault="00872F23" w:rsidP="002136B9">
      <w:pPr>
        <w:pStyle w:val="Level1"/>
        <w:numPr>
          <w:ilvl w:val="0"/>
          <w:numId w:val="9"/>
        </w:numPr>
      </w:pPr>
      <w:r w:rsidRPr="002136B9">
        <w:rPr>
          <w:b/>
          <w:u w:val="single"/>
        </w:rPr>
        <w:t>Class attendance and Participation.</w:t>
      </w:r>
      <w:r w:rsidRPr="002145B7">
        <w:t xml:space="preserve"> </w:t>
      </w:r>
    </w:p>
    <w:p w:rsidR="00872F23" w:rsidRPr="00C03025" w:rsidRDefault="00FC7CA0" w:rsidP="002136B9">
      <w:pPr>
        <w:pStyle w:val="Level1"/>
        <w:ind w:left="360"/>
      </w:pPr>
      <w:r>
        <w:t>Teacher candidates</w:t>
      </w:r>
      <w:r w:rsidR="00872F23" w:rsidRPr="002145B7">
        <w:t xml:space="preserve"> are expected to download </w:t>
      </w:r>
      <w:r w:rsidR="00275585" w:rsidRPr="00417734">
        <w:t>or</w:t>
      </w:r>
      <w:r w:rsidR="00872F23" w:rsidRPr="002145B7">
        <w:t xml:space="preserve"> print daily guided notes from the website, bring them to class, attend to the weekly lecture(s) complete the guided notes during the class session, participate in the activities, and ask any relevant questions. </w:t>
      </w:r>
      <w:r>
        <w:t>Candidates</w:t>
      </w:r>
      <w:r w:rsidR="00264F27">
        <w:t xml:space="preserve"> will earn</w:t>
      </w:r>
      <w:r w:rsidR="00872F23" w:rsidRPr="00C03025">
        <w:t xml:space="preserve"> points per class period for attending and participating. </w:t>
      </w:r>
    </w:p>
    <w:p w:rsidR="00872F23" w:rsidRPr="00264F27" w:rsidRDefault="00872F23" w:rsidP="00264F27">
      <w:pPr>
        <w:pStyle w:val="Footer"/>
        <w:tabs>
          <w:tab w:val="left" w:pos="720"/>
        </w:tabs>
        <w:spacing w:line="240" w:lineRule="auto"/>
      </w:pPr>
      <w:r>
        <w:t xml:space="preserve"> </w:t>
      </w:r>
    </w:p>
    <w:p w:rsidR="003701B4" w:rsidRDefault="003701B4" w:rsidP="00872F23">
      <w:pPr>
        <w:spacing w:line="240" w:lineRule="auto"/>
        <w:rPr>
          <w:b/>
        </w:rPr>
      </w:pPr>
      <w:r>
        <w:rPr>
          <w:b/>
        </w:rPr>
        <w:t>How grades will be determined</w:t>
      </w:r>
    </w:p>
    <w:p w:rsidR="00275585" w:rsidRDefault="00275585" w:rsidP="00275585">
      <w:pPr>
        <w:spacing w:line="240" w:lineRule="auto"/>
        <w:jc w:val="right"/>
        <w:rPr>
          <w:b/>
        </w:rPr>
      </w:pPr>
    </w:p>
    <w:tbl>
      <w:tblPr>
        <w:tblpPr w:leftFromText="180" w:rightFromText="180" w:vertAnchor="text" w:horzAnchor="page" w:tblpX="1450" w:tblpY="42"/>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1710"/>
        <w:gridCol w:w="630"/>
        <w:gridCol w:w="1440"/>
        <w:gridCol w:w="540"/>
        <w:gridCol w:w="1458"/>
      </w:tblGrid>
      <w:tr w:rsidR="00533F4C" w:rsidRPr="00FD6959" w:rsidTr="00872F98">
        <w:trPr>
          <w:trHeight w:val="289"/>
        </w:trPr>
        <w:tc>
          <w:tcPr>
            <w:tcW w:w="3798" w:type="dxa"/>
          </w:tcPr>
          <w:p w:rsidR="00533F4C" w:rsidRPr="00FD6959" w:rsidRDefault="00533F4C" w:rsidP="00872F98">
            <w:pPr>
              <w:pStyle w:val="Footer"/>
              <w:tabs>
                <w:tab w:val="left" w:pos="720"/>
              </w:tabs>
              <w:spacing w:line="240" w:lineRule="auto"/>
              <w:rPr>
                <w:b/>
                <w:u w:val="single"/>
              </w:rPr>
            </w:pPr>
            <w:r w:rsidRPr="00FD6959">
              <w:rPr>
                <w:b/>
                <w:u w:val="single"/>
              </w:rPr>
              <w:t>Course Grades</w:t>
            </w:r>
          </w:p>
        </w:tc>
        <w:tc>
          <w:tcPr>
            <w:tcW w:w="1710" w:type="dxa"/>
          </w:tcPr>
          <w:p w:rsidR="00533F4C" w:rsidRPr="00FD6959" w:rsidRDefault="00533F4C" w:rsidP="001D1744">
            <w:pPr>
              <w:pStyle w:val="Footer"/>
              <w:tabs>
                <w:tab w:val="left" w:pos="720"/>
              </w:tabs>
              <w:spacing w:line="240" w:lineRule="auto"/>
              <w:rPr>
                <w:b/>
                <w:u w:val="single"/>
              </w:rPr>
            </w:pPr>
            <w:r>
              <w:rPr>
                <w:b/>
                <w:u w:val="single"/>
              </w:rPr>
              <w:t>P</w:t>
            </w:r>
            <w:r w:rsidR="001D1744">
              <w:rPr>
                <w:b/>
                <w:u w:val="single"/>
              </w:rPr>
              <w:t>ercentage</w:t>
            </w:r>
          </w:p>
        </w:tc>
        <w:tc>
          <w:tcPr>
            <w:tcW w:w="4068" w:type="dxa"/>
            <w:gridSpan w:val="4"/>
          </w:tcPr>
          <w:p w:rsidR="00533F4C" w:rsidRDefault="00533F4C" w:rsidP="00872F98">
            <w:pPr>
              <w:pStyle w:val="Footer"/>
              <w:tabs>
                <w:tab w:val="left" w:pos="720"/>
              </w:tabs>
              <w:spacing w:line="240" w:lineRule="auto"/>
              <w:rPr>
                <w:b/>
                <w:u w:val="single"/>
              </w:rPr>
            </w:pPr>
            <w:r>
              <w:rPr>
                <w:b/>
                <w:u w:val="single"/>
              </w:rPr>
              <w:t>Grade Scale</w:t>
            </w:r>
          </w:p>
        </w:tc>
      </w:tr>
      <w:tr w:rsidR="00533F4C" w:rsidRPr="00FD6959" w:rsidTr="001D1744">
        <w:trPr>
          <w:trHeight w:val="677"/>
        </w:trPr>
        <w:tc>
          <w:tcPr>
            <w:tcW w:w="3798" w:type="dxa"/>
          </w:tcPr>
          <w:p w:rsidR="00533F4C" w:rsidRDefault="00533F4C" w:rsidP="00533F4C">
            <w:pPr>
              <w:pStyle w:val="Footer"/>
              <w:tabs>
                <w:tab w:val="left" w:pos="720"/>
              </w:tabs>
              <w:spacing w:line="240" w:lineRule="auto"/>
            </w:pPr>
            <w:r w:rsidRPr="00A34E79">
              <w:t xml:space="preserve">Article </w:t>
            </w:r>
            <w:r>
              <w:t>Graphic Organizer</w:t>
            </w:r>
            <w:r w:rsidRPr="00A34E79">
              <w:t xml:space="preserve"> </w:t>
            </w:r>
          </w:p>
          <w:p w:rsidR="00AA49B2" w:rsidRPr="00FD6959" w:rsidRDefault="00AA49B2" w:rsidP="00533F4C">
            <w:pPr>
              <w:pStyle w:val="Footer"/>
              <w:tabs>
                <w:tab w:val="left" w:pos="720"/>
              </w:tabs>
              <w:spacing w:line="240" w:lineRule="auto"/>
              <w:rPr>
                <w:u w:val="single"/>
              </w:rPr>
            </w:pPr>
          </w:p>
        </w:tc>
        <w:tc>
          <w:tcPr>
            <w:tcW w:w="1710" w:type="dxa"/>
          </w:tcPr>
          <w:p w:rsidR="00533F4C" w:rsidRPr="008910FE" w:rsidRDefault="001D1744" w:rsidP="00533F4C">
            <w:pPr>
              <w:pStyle w:val="Footer"/>
              <w:tabs>
                <w:tab w:val="left" w:pos="720"/>
              </w:tabs>
              <w:spacing w:line="240" w:lineRule="auto"/>
            </w:pPr>
            <w:r>
              <w:t>5%</w:t>
            </w:r>
          </w:p>
        </w:tc>
        <w:tc>
          <w:tcPr>
            <w:tcW w:w="630" w:type="dxa"/>
          </w:tcPr>
          <w:p w:rsidR="00533F4C" w:rsidRDefault="00533F4C" w:rsidP="00533F4C">
            <w:pPr>
              <w:pStyle w:val="Footer"/>
              <w:tabs>
                <w:tab w:val="clear" w:pos="4320"/>
                <w:tab w:val="left" w:pos="720"/>
                <w:tab w:val="center" w:pos="5760"/>
              </w:tabs>
              <w:spacing w:line="240" w:lineRule="auto"/>
            </w:pPr>
            <w:r>
              <w:t>A</w:t>
            </w:r>
          </w:p>
        </w:tc>
        <w:tc>
          <w:tcPr>
            <w:tcW w:w="1440" w:type="dxa"/>
          </w:tcPr>
          <w:p w:rsidR="00533F4C" w:rsidRDefault="00533F4C" w:rsidP="00533F4C">
            <w:pPr>
              <w:pStyle w:val="Footer"/>
              <w:tabs>
                <w:tab w:val="clear" w:pos="4320"/>
                <w:tab w:val="left" w:pos="720"/>
                <w:tab w:val="center" w:pos="5760"/>
              </w:tabs>
              <w:spacing w:line="240" w:lineRule="auto"/>
              <w:jc w:val="center"/>
            </w:pPr>
            <w:r>
              <w:t>95%-100%</w:t>
            </w:r>
          </w:p>
        </w:tc>
        <w:tc>
          <w:tcPr>
            <w:tcW w:w="540" w:type="dxa"/>
          </w:tcPr>
          <w:p w:rsidR="00533F4C" w:rsidRDefault="00533F4C" w:rsidP="00533F4C">
            <w:pPr>
              <w:pStyle w:val="Footer"/>
              <w:tabs>
                <w:tab w:val="clear" w:pos="4320"/>
                <w:tab w:val="left" w:pos="720"/>
                <w:tab w:val="center" w:pos="5760"/>
              </w:tabs>
              <w:spacing w:line="240" w:lineRule="auto"/>
            </w:pPr>
            <w:r>
              <w:t>C+</w:t>
            </w:r>
          </w:p>
        </w:tc>
        <w:tc>
          <w:tcPr>
            <w:tcW w:w="1458" w:type="dxa"/>
          </w:tcPr>
          <w:p w:rsidR="00533F4C" w:rsidRDefault="00533F4C" w:rsidP="00533F4C">
            <w:pPr>
              <w:pStyle w:val="Footer"/>
              <w:tabs>
                <w:tab w:val="clear" w:pos="4320"/>
                <w:tab w:val="left" w:pos="720"/>
                <w:tab w:val="center" w:pos="5760"/>
              </w:tabs>
              <w:spacing w:line="240" w:lineRule="auto"/>
              <w:jc w:val="center"/>
            </w:pPr>
            <w:r>
              <w:t>77%-79%</w:t>
            </w:r>
          </w:p>
        </w:tc>
      </w:tr>
      <w:tr w:rsidR="00533F4C" w:rsidRPr="00FD6959" w:rsidTr="00533F4C">
        <w:trPr>
          <w:trHeight w:val="289"/>
        </w:trPr>
        <w:tc>
          <w:tcPr>
            <w:tcW w:w="3798" w:type="dxa"/>
          </w:tcPr>
          <w:p w:rsidR="00533F4C" w:rsidRDefault="001D1744" w:rsidP="00AA49B2">
            <w:pPr>
              <w:pStyle w:val="Footer"/>
              <w:tabs>
                <w:tab w:val="left" w:pos="720"/>
              </w:tabs>
              <w:spacing w:line="240" w:lineRule="auto"/>
            </w:pPr>
            <w:r>
              <w:t>IRIS</w:t>
            </w:r>
            <w:r w:rsidR="00A10AF4">
              <w:t xml:space="preserve"> Math</w:t>
            </w:r>
            <w:r>
              <w:t xml:space="preserve"> Modules</w:t>
            </w:r>
          </w:p>
          <w:p w:rsidR="00AA49B2" w:rsidRPr="00A34E79" w:rsidRDefault="00AA49B2" w:rsidP="00AA49B2">
            <w:pPr>
              <w:pStyle w:val="Footer"/>
              <w:tabs>
                <w:tab w:val="left" w:pos="720"/>
              </w:tabs>
              <w:spacing w:line="240" w:lineRule="auto"/>
            </w:pPr>
          </w:p>
        </w:tc>
        <w:tc>
          <w:tcPr>
            <w:tcW w:w="1710" w:type="dxa"/>
          </w:tcPr>
          <w:p w:rsidR="00533F4C" w:rsidRPr="008910FE" w:rsidRDefault="001D1744" w:rsidP="00533F4C">
            <w:pPr>
              <w:pStyle w:val="Footer"/>
              <w:tabs>
                <w:tab w:val="left" w:pos="720"/>
              </w:tabs>
              <w:spacing w:line="240" w:lineRule="auto"/>
            </w:pPr>
            <w:r>
              <w:t>5%</w:t>
            </w:r>
          </w:p>
        </w:tc>
        <w:tc>
          <w:tcPr>
            <w:tcW w:w="630" w:type="dxa"/>
          </w:tcPr>
          <w:p w:rsidR="00533F4C" w:rsidRDefault="00533F4C" w:rsidP="00533F4C">
            <w:pPr>
              <w:pStyle w:val="Footer"/>
              <w:tabs>
                <w:tab w:val="clear" w:pos="4320"/>
                <w:tab w:val="left" w:pos="720"/>
                <w:tab w:val="center" w:pos="5760"/>
              </w:tabs>
              <w:spacing w:line="240" w:lineRule="auto"/>
            </w:pPr>
            <w:r>
              <w:t>A-</w:t>
            </w:r>
          </w:p>
        </w:tc>
        <w:tc>
          <w:tcPr>
            <w:tcW w:w="1440" w:type="dxa"/>
          </w:tcPr>
          <w:p w:rsidR="00533F4C" w:rsidRDefault="00533F4C" w:rsidP="00533F4C">
            <w:pPr>
              <w:pStyle w:val="Footer"/>
              <w:tabs>
                <w:tab w:val="clear" w:pos="4320"/>
                <w:tab w:val="left" w:pos="720"/>
                <w:tab w:val="center" w:pos="5310"/>
              </w:tabs>
              <w:spacing w:line="240" w:lineRule="auto"/>
              <w:jc w:val="center"/>
            </w:pPr>
            <w:r>
              <w:t>90%-94%</w:t>
            </w:r>
          </w:p>
        </w:tc>
        <w:tc>
          <w:tcPr>
            <w:tcW w:w="540" w:type="dxa"/>
          </w:tcPr>
          <w:p w:rsidR="00533F4C" w:rsidRDefault="00533F4C" w:rsidP="00533F4C">
            <w:pPr>
              <w:pStyle w:val="Footer"/>
              <w:tabs>
                <w:tab w:val="clear" w:pos="4320"/>
                <w:tab w:val="left" w:pos="720"/>
                <w:tab w:val="center" w:pos="5760"/>
              </w:tabs>
              <w:spacing w:line="240" w:lineRule="auto"/>
            </w:pPr>
            <w:r>
              <w:t>C</w:t>
            </w:r>
          </w:p>
        </w:tc>
        <w:tc>
          <w:tcPr>
            <w:tcW w:w="1458" w:type="dxa"/>
          </w:tcPr>
          <w:p w:rsidR="00533F4C" w:rsidRDefault="00533F4C" w:rsidP="004E7270">
            <w:pPr>
              <w:pStyle w:val="Footer"/>
              <w:tabs>
                <w:tab w:val="clear" w:pos="4320"/>
                <w:tab w:val="left" w:pos="720"/>
                <w:tab w:val="center" w:pos="5760"/>
              </w:tabs>
              <w:spacing w:line="240" w:lineRule="auto"/>
              <w:jc w:val="center"/>
            </w:pPr>
            <w:r>
              <w:t>74%-7</w:t>
            </w:r>
            <w:r w:rsidR="004E7270">
              <w:t>6</w:t>
            </w:r>
            <w:r>
              <w:t>%</w:t>
            </w:r>
          </w:p>
        </w:tc>
      </w:tr>
      <w:tr w:rsidR="00533F4C" w:rsidRPr="00FD6959" w:rsidTr="00533F4C">
        <w:trPr>
          <w:trHeight w:val="289"/>
        </w:trPr>
        <w:tc>
          <w:tcPr>
            <w:tcW w:w="3798" w:type="dxa"/>
          </w:tcPr>
          <w:p w:rsidR="00533F4C" w:rsidRDefault="001D1744" w:rsidP="00533F4C">
            <w:pPr>
              <w:pStyle w:val="Footer"/>
              <w:tabs>
                <w:tab w:val="left" w:pos="720"/>
              </w:tabs>
              <w:spacing w:line="240" w:lineRule="auto"/>
            </w:pPr>
            <w:r>
              <w:t>Evidence based teaching Strategies</w:t>
            </w:r>
          </w:p>
        </w:tc>
        <w:tc>
          <w:tcPr>
            <w:tcW w:w="1710" w:type="dxa"/>
          </w:tcPr>
          <w:p w:rsidR="00533F4C" w:rsidRDefault="001D1744" w:rsidP="00533F4C">
            <w:pPr>
              <w:pStyle w:val="Footer"/>
              <w:tabs>
                <w:tab w:val="clear" w:pos="4320"/>
                <w:tab w:val="clear" w:pos="8640"/>
                <w:tab w:val="left" w:pos="720"/>
                <w:tab w:val="left" w:pos="5760"/>
              </w:tabs>
              <w:spacing w:line="240" w:lineRule="auto"/>
            </w:pPr>
            <w:r>
              <w:t>15%</w:t>
            </w:r>
          </w:p>
          <w:p w:rsidR="001D1744" w:rsidRPr="008910FE" w:rsidRDefault="001D1744" w:rsidP="00533F4C">
            <w:pPr>
              <w:pStyle w:val="Footer"/>
              <w:tabs>
                <w:tab w:val="clear" w:pos="4320"/>
                <w:tab w:val="clear" w:pos="8640"/>
                <w:tab w:val="left" w:pos="720"/>
                <w:tab w:val="left" w:pos="5760"/>
              </w:tabs>
              <w:spacing w:line="240" w:lineRule="auto"/>
            </w:pPr>
          </w:p>
        </w:tc>
        <w:tc>
          <w:tcPr>
            <w:tcW w:w="630" w:type="dxa"/>
          </w:tcPr>
          <w:p w:rsidR="00533F4C" w:rsidRPr="00D65D87" w:rsidRDefault="00533F4C" w:rsidP="00533F4C">
            <w:pPr>
              <w:pStyle w:val="Footer"/>
              <w:tabs>
                <w:tab w:val="left" w:pos="720"/>
                <w:tab w:val="center" w:pos="5310"/>
              </w:tabs>
              <w:spacing w:line="240" w:lineRule="auto"/>
            </w:pPr>
            <w:r w:rsidRPr="00D65D87">
              <w:t>B+</w:t>
            </w:r>
          </w:p>
        </w:tc>
        <w:tc>
          <w:tcPr>
            <w:tcW w:w="1440" w:type="dxa"/>
          </w:tcPr>
          <w:p w:rsidR="00533F4C" w:rsidRDefault="00533F4C" w:rsidP="00533F4C">
            <w:pPr>
              <w:pStyle w:val="Footer"/>
              <w:tabs>
                <w:tab w:val="clear" w:pos="4320"/>
                <w:tab w:val="left" w:pos="720"/>
                <w:tab w:val="center" w:pos="5760"/>
              </w:tabs>
              <w:spacing w:line="240" w:lineRule="auto"/>
              <w:jc w:val="center"/>
            </w:pPr>
            <w:r>
              <w:t>87%-89%</w:t>
            </w:r>
          </w:p>
        </w:tc>
        <w:tc>
          <w:tcPr>
            <w:tcW w:w="540" w:type="dxa"/>
          </w:tcPr>
          <w:p w:rsidR="00533F4C" w:rsidRDefault="00533F4C" w:rsidP="00533F4C">
            <w:pPr>
              <w:pStyle w:val="Footer"/>
              <w:tabs>
                <w:tab w:val="clear" w:pos="4320"/>
                <w:tab w:val="left" w:pos="720"/>
                <w:tab w:val="center" w:pos="5760"/>
              </w:tabs>
              <w:spacing w:line="240" w:lineRule="auto"/>
            </w:pPr>
            <w:r>
              <w:t>C-</w:t>
            </w:r>
          </w:p>
        </w:tc>
        <w:tc>
          <w:tcPr>
            <w:tcW w:w="1458" w:type="dxa"/>
          </w:tcPr>
          <w:p w:rsidR="00533F4C" w:rsidRDefault="00533F4C" w:rsidP="00533F4C">
            <w:pPr>
              <w:pStyle w:val="Footer"/>
              <w:tabs>
                <w:tab w:val="clear" w:pos="4320"/>
                <w:tab w:val="left" w:pos="720"/>
                <w:tab w:val="center" w:pos="5760"/>
              </w:tabs>
              <w:spacing w:line="240" w:lineRule="auto"/>
              <w:jc w:val="center"/>
            </w:pPr>
            <w:r>
              <w:t>70%-73%</w:t>
            </w:r>
          </w:p>
        </w:tc>
      </w:tr>
      <w:tr w:rsidR="001D1744" w:rsidRPr="00FD6959" w:rsidTr="00533F4C">
        <w:trPr>
          <w:trHeight w:val="289"/>
        </w:trPr>
        <w:tc>
          <w:tcPr>
            <w:tcW w:w="3798" w:type="dxa"/>
          </w:tcPr>
          <w:p w:rsidR="001D1744" w:rsidRDefault="001D1744" w:rsidP="001D1744">
            <w:pPr>
              <w:pStyle w:val="Footer"/>
              <w:tabs>
                <w:tab w:val="left" w:pos="720"/>
              </w:tabs>
              <w:spacing w:line="240" w:lineRule="auto"/>
            </w:pPr>
            <w:r>
              <w:t xml:space="preserve">Quizzes </w:t>
            </w:r>
          </w:p>
          <w:p w:rsidR="001D1744" w:rsidRDefault="001D1744" w:rsidP="001D1744">
            <w:pPr>
              <w:pStyle w:val="Footer"/>
              <w:tabs>
                <w:tab w:val="left" w:pos="720"/>
              </w:tabs>
              <w:spacing w:line="240" w:lineRule="auto"/>
            </w:pPr>
          </w:p>
        </w:tc>
        <w:tc>
          <w:tcPr>
            <w:tcW w:w="1710" w:type="dxa"/>
          </w:tcPr>
          <w:p w:rsidR="001D1744" w:rsidRPr="008910FE" w:rsidRDefault="001D1744" w:rsidP="001D1744">
            <w:pPr>
              <w:pStyle w:val="Footer"/>
              <w:tabs>
                <w:tab w:val="clear" w:pos="4320"/>
                <w:tab w:val="clear" w:pos="8640"/>
                <w:tab w:val="left" w:pos="720"/>
                <w:tab w:val="left" w:pos="5760"/>
              </w:tabs>
              <w:spacing w:line="240" w:lineRule="auto"/>
            </w:pPr>
            <w:r>
              <w:t>5%</w:t>
            </w:r>
          </w:p>
        </w:tc>
        <w:tc>
          <w:tcPr>
            <w:tcW w:w="630" w:type="dxa"/>
          </w:tcPr>
          <w:p w:rsidR="001D1744" w:rsidRPr="00D65D87" w:rsidRDefault="001D1744" w:rsidP="001D1744">
            <w:pPr>
              <w:pStyle w:val="Footer"/>
              <w:tabs>
                <w:tab w:val="left" w:pos="720"/>
                <w:tab w:val="center" w:pos="5310"/>
              </w:tabs>
              <w:spacing w:line="240" w:lineRule="auto"/>
            </w:pPr>
            <w:r w:rsidRPr="00D65D87">
              <w:t>B</w:t>
            </w:r>
          </w:p>
        </w:tc>
        <w:tc>
          <w:tcPr>
            <w:tcW w:w="1440" w:type="dxa"/>
          </w:tcPr>
          <w:p w:rsidR="001D1744" w:rsidRDefault="001D1744" w:rsidP="001D1744">
            <w:pPr>
              <w:pStyle w:val="Footer"/>
              <w:tabs>
                <w:tab w:val="clear" w:pos="4320"/>
                <w:tab w:val="left" w:pos="720"/>
                <w:tab w:val="center" w:pos="5760"/>
              </w:tabs>
              <w:spacing w:line="240" w:lineRule="auto"/>
              <w:jc w:val="center"/>
            </w:pPr>
            <w:r>
              <w:t>84%-86%</w:t>
            </w:r>
          </w:p>
        </w:tc>
        <w:tc>
          <w:tcPr>
            <w:tcW w:w="540" w:type="dxa"/>
          </w:tcPr>
          <w:p w:rsidR="001D1744" w:rsidRDefault="001D1744" w:rsidP="001D1744">
            <w:pPr>
              <w:pStyle w:val="Footer"/>
              <w:tabs>
                <w:tab w:val="clear" w:pos="4320"/>
                <w:tab w:val="left" w:pos="720"/>
                <w:tab w:val="center" w:pos="5760"/>
              </w:tabs>
              <w:spacing w:line="240" w:lineRule="auto"/>
            </w:pPr>
            <w:r>
              <w:t>D</w:t>
            </w:r>
          </w:p>
        </w:tc>
        <w:tc>
          <w:tcPr>
            <w:tcW w:w="1458" w:type="dxa"/>
          </w:tcPr>
          <w:p w:rsidR="001D1744" w:rsidRDefault="001D1744" w:rsidP="001D1744">
            <w:pPr>
              <w:pStyle w:val="Footer"/>
              <w:tabs>
                <w:tab w:val="clear" w:pos="4320"/>
                <w:tab w:val="left" w:pos="720"/>
                <w:tab w:val="center" w:pos="5760"/>
              </w:tabs>
              <w:spacing w:line="240" w:lineRule="auto"/>
              <w:jc w:val="center"/>
            </w:pPr>
            <w:r>
              <w:t>65%-69%</w:t>
            </w:r>
          </w:p>
        </w:tc>
      </w:tr>
      <w:tr w:rsidR="001D1744" w:rsidRPr="00FD6959" w:rsidTr="00533F4C">
        <w:trPr>
          <w:trHeight w:val="289"/>
        </w:trPr>
        <w:tc>
          <w:tcPr>
            <w:tcW w:w="3798" w:type="dxa"/>
          </w:tcPr>
          <w:p w:rsidR="001D1744" w:rsidRPr="00FD6959" w:rsidRDefault="001D1744" w:rsidP="001D1744">
            <w:pPr>
              <w:pStyle w:val="Footer"/>
              <w:tabs>
                <w:tab w:val="left" w:pos="720"/>
              </w:tabs>
              <w:spacing w:line="240" w:lineRule="auto"/>
              <w:rPr>
                <w:u w:val="single"/>
              </w:rPr>
            </w:pPr>
            <w:r>
              <w:t xml:space="preserve">Instructional Planning and Decision Making </w:t>
            </w:r>
          </w:p>
        </w:tc>
        <w:tc>
          <w:tcPr>
            <w:tcW w:w="1710" w:type="dxa"/>
          </w:tcPr>
          <w:p w:rsidR="001D1744" w:rsidRPr="008910FE" w:rsidRDefault="001D1744" w:rsidP="001D1744">
            <w:pPr>
              <w:pStyle w:val="Footer"/>
              <w:tabs>
                <w:tab w:val="left" w:pos="720"/>
              </w:tabs>
              <w:spacing w:line="240" w:lineRule="auto"/>
            </w:pPr>
            <w:r>
              <w:t>65%</w:t>
            </w:r>
          </w:p>
        </w:tc>
        <w:tc>
          <w:tcPr>
            <w:tcW w:w="630" w:type="dxa"/>
          </w:tcPr>
          <w:p w:rsidR="001D1744" w:rsidRPr="00D65D87" w:rsidRDefault="001D1744" w:rsidP="001D1744">
            <w:pPr>
              <w:pStyle w:val="Footer"/>
              <w:tabs>
                <w:tab w:val="left" w:pos="720"/>
                <w:tab w:val="center" w:pos="5310"/>
              </w:tabs>
              <w:spacing w:line="240" w:lineRule="auto"/>
            </w:pPr>
            <w:r w:rsidRPr="00D65D87">
              <w:t>B-</w:t>
            </w:r>
          </w:p>
        </w:tc>
        <w:tc>
          <w:tcPr>
            <w:tcW w:w="1440" w:type="dxa"/>
          </w:tcPr>
          <w:p w:rsidR="001D1744" w:rsidRDefault="001D1744" w:rsidP="00872C3B">
            <w:pPr>
              <w:pStyle w:val="Footer"/>
              <w:tabs>
                <w:tab w:val="clear" w:pos="4320"/>
                <w:tab w:val="left" w:pos="720"/>
                <w:tab w:val="center" w:pos="5760"/>
              </w:tabs>
              <w:spacing w:line="240" w:lineRule="auto"/>
              <w:jc w:val="center"/>
            </w:pPr>
            <w:r>
              <w:t>80%-8</w:t>
            </w:r>
            <w:r w:rsidR="00872C3B">
              <w:t>3</w:t>
            </w:r>
            <w:r>
              <w:t>%</w:t>
            </w:r>
          </w:p>
        </w:tc>
        <w:tc>
          <w:tcPr>
            <w:tcW w:w="540" w:type="dxa"/>
          </w:tcPr>
          <w:p w:rsidR="001D1744" w:rsidRDefault="001D1744" w:rsidP="001D1744">
            <w:pPr>
              <w:pStyle w:val="Footer"/>
              <w:tabs>
                <w:tab w:val="clear" w:pos="4320"/>
                <w:tab w:val="left" w:pos="720"/>
                <w:tab w:val="center" w:pos="5760"/>
              </w:tabs>
              <w:spacing w:line="240" w:lineRule="auto"/>
            </w:pPr>
            <w:r>
              <w:t>E</w:t>
            </w:r>
          </w:p>
        </w:tc>
        <w:tc>
          <w:tcPr>
            <w:tcW w:w="1458" w:type="dxa"/>
          </w:tcPr>
          <w:p w:rsidR="001D1744" w:rsidRDefault="001D1744" w:rsidP="001D1744">
            <w:pPr>
              <w:pStyle w:val="Footer"/>
              <w:tabs>
                <w:tab w:val="clear" w:pos="4320"/>
                <w:tab w:val="left" w:pos="720"/>
                <w:tab w:val="center" w:pos="5760"/>
              </w:tabs>
              <w:spacing w:line="240" w:lineRule="auto"/>
              <w:jc w:val="center"/>
            </w:pPr>
            <w:r>
              <w:t xml:space="preserve">≤ 64% </w:t>
            </w:r>
          </w:p>
        </w:tc>
      </w:tr>
      <w:tr w:rsidR="001D1744" w:rsidRPr="00FD6959" w:rsidTr="00533F4C">
        <w:trPr>
          <w:trHeight w:val="289"/>
        </w:trPr>
        <w:tc>
          <w:tcPr>
            <w:tcW w:w="3798" w:type="dxa"/>
          </w:tcPr>
          <w:p w:rsidR="001D1744" w:rsidRDefault="001D1744" w:rsidP="001D1744">
            <w:pPr>
              <w:pStyle w:val="Footer"/>
              <w:tabs>
                <w:tab w:val="left" w:pos="720"/>
              </w:tabs>
              <w:spacing w:line="240" w:lineRule="auto"/>
            </w:pPr>
            <w:r>
              <w:t xml:space="preserve">Class Attendance and Participation </w:t>
            </w:r>
          </w:p>
          <w:p w:rsidR="001D1744" w:rsidRPr="00FD6959" w:rsidRDefault="001D1744" w:rsidP="001D1744">
            <w:pPr>
              <w:pStyle w:val="Footer"/>
              <w:tabs>
                <w:tab w:val="left" w:pos="720"/>
              </w:tabs>
              <w:spacing w:line="240" w:lineRule="auto"/>
              <w:rPr>
                <w:u w:val="single"/>
              </w:rPr>
            </w:pPr>
          </w:p>
        </w:tc>
        <w:tc>
          <w:tcPr>
            <w:tcW w:w="1710" w:type="dxa"/>
          </w:tcPr>
          <w:p w:rsidR="001D1744" w:rsidRPr="008910FE" w:rsidRDefault="001D1744" w:rsidP="001D1744">
            <w:pPr>
              <w:pStyle w:val="Footer"/>
              <w:tabs>
                <w:tab w:val="left" w:pos="720"/>
              </w:tabs>
              <w:spacing w:line="240" w:lineRule="auto"/>
            </w:pPr>
            <w:r>
              <w:t>5%</w:t>
            </w:r>
          </w:p>
        </w:tc>
        <w:tc>
          <w:tcPr>
            <w:tcW w:w="630" w:type="dxa"/>
          </w:tcPr>
          <w:p w:rsidR="001D1744" w:rsidRDefault="001D1744" w:rsidP="001D1744">
            <w:pPr>
              <w:pStyle w:val="Footer"/>
              <w:tabs>
                <w:tab w:val="clear" w:pos="4320"/>
                <w:tab w:val="left" w:pos="720"/>
                <w:tab w:val="center" w:pos="5760"/>
              </w:tabs>
              <w:spacing w:line="240" w:lineRule="auto"/>
            </w:pPr>
          </w:p>
        </w:tc>
        <w:tc>
          <w:tcPr>
            <w:tcW w:w="1440" w:type="dxa"/>
          </w:tcPr>
          <w:p w:rsidR="001D1744" w:rsidRDefault="001D1744" w:rsidP="001D1744">
            <w:pPr>
              <w:pStyle w:val="Footer"/>
              <w:tabs>
                <w:tab w:val="clear" w:pos="4320"/>
                <w:tab w:val="left" w:pos="720"/>
                <w:tab w:val="center" w:pos="5760"/>
              </w:tabs>
              <w:spacing w:line="240" w:lineRule="auto"/>
              <w:jc w:val="center"/>
            </w:pPr>
          </w:p>
        </w:tc>
        <w:tc>
          <w:tcPr>
            <w:tcW w:w="540" w:type="dxa"/>
          </w:tcPr>
          <w:p w:rsidR="001D1744" w:rsidRDefault="001D1744" w:rsidP="001D1744">
            <w:pPr>
              <w:pStyle w:val="Footer"/>
              <w:tabs>
                <w:tab w:val="clear" w:pos="4320"/>
                <w:tab w:val="left" w:pos="720"/>
                <w:tab w:val="center" w:pos="5760"/>
              </w:tabs>
              <w:spacing w:line="240" w:lineRule="auto"/>
            </w:pPr>
          </w:p>
        </w:tc>
        <w:tc>
          <w:tcPr>
            <w:tcW w:w="1458" w:type="dxa"/>
          </w:tcPr>
          <w:p w:rsidR="001D1744" w:rsidRDefault="001D1744" w:rsidP="001D1744">
            <w:pPr>
              <w:pStyle w:val="Footer"/>
              <w:tabs>
                <w:tab w:val="clear" w:pos="4320"/>
                <w:tab w:val="left" w:pos="720"/>
                <w:tab w:val="center" w:pos="5760"/>
              </w:tabs>
              <w:spacing w:line="240" w:lineRule="auto"/>
              <w:jc w:val="center"/>
            </w:pPr>
          </w:p>
        </w:tc>
      </w:tr>
      <w:tr w:rsidR="001D1744" w:rsidRPr="00FD6959" w:rsidTr="00533F4C">
        <w:trPr>
          <w:trHeight w:val="289"/>
        </w:trPr>
        <w:tc>
          <w:tcPr>
            <w:tcW w:w="3798" w:type="dxa"/>
          </w:tcPr>
          <w:p w:rsidR="001D1744" w:rsidRPr="00FD6959" w:rsidRDefault="001D1744" w:rsidP="001D1744">
            <w:pPr>
              <w:pStyle w:val="Footer"/>
              <w:tabs>
                <w:tab w:val="left" w:pos="720"/>
              </w:tabs>
              <w:spacing w:line="240" w:lineRule="auto"/>
              <w:rPr>
                <w:u w:val="single"/>
              </w:rPr>
            </w:pPr>
            <w:r>
              <w:t>Total possible</w:t>
            </w:r>
          </w:p>
        </w:tc>
        <w:tc>
          <w:tcPr>
            <w:tcW w:w="1710" w:type="dxa"/>
          </w:tcPr>
          <w:p w:rsidR="001D1744" w:rsidRPr="008910FE" w:rsidRDefault="001D1744" w:rsidP="001D1744">
            <w:pPr>
              <w:pStyle w:val="Footer"/>
              <w:tabs>
                <w:tab w:val="left" w:pos="720"/>
              </w:tabs>
              <w:spacing w:line="240" w:lineRule="auto"/>
            </w:pPr>
            <w:r>
              <w:t>1</w:t>
            </w:r>
            <w:r w:rsidRPr="008910FE">
              <w:t>00</w:t>
            </w:r>
            <w:r>
              <w:t>%</w:t>
            </w:r>
          </w:p>
        </w:tc>
        <w:tc>
          <w:tcPr>
            <w:tcW w:w="630" w:type="dxa"/>
          </w:tcPr>
          <w:p w:rsidR="001D1744" w:rsidRDefault="001D1744" w:rsidP="001D1744">
            <w:pPr>
              <w:pStyle w:val="Footer"/>
              <w:tabs>
                <w:tab w:val="clear" w:pos="4320"/>
                <w:tab w:val="left" w:pos="720"/>
                <w:tab w:val="center" w:pos="5760"/>
              </w:tabs>
              <w:spacing w:line="240" w:lineRule="auto"/>
            </w:pPr>
          </w:p>
        </w:tc>
        <w:tc>
          <w:tcPr>
            <w:tcW w:w="1440" w:type="dxa"/>
          </w:tcPr>
          <w:p w:rsidR="001D1744" w:rsidRDefault="001D1744" w:rsidP="001D1744">
            <w:pPr>
              <w:pStyle w:val="Footer"/>
              <w:tabs>
                <w:tab w:val="clear" w:pos="4320"/>
                <w:tab w:val="left" w:pos="720"/>
                <w:tab w:val="center" w:pos="5760"/>
              </w:tabs>
              <w:spacing w:line="240" w:lineRule="auto"/>
              <w:jc w:val="center"/>
            </w:pPr>
          </w:p>
        </w:tc>
        <w:tc>
          <w:tcPr>
            <w:tcW w:w="540" w:type="dxa"/>
          </w:tcPr>
          <w:p w:rsidR="001D1744" w:rsidRDefault="001D1744" w:rsidP="001D1744">
            <w:pPr>
              <w:pStyle w:val="Footer"/>
              <w:tabs>
                <w:tab w:val="clear" w:pos="4320"/>
                <w:tab w:val="left" w:pos="720"/>
                <w:tab w:val="center" w:pos="5760"/>
              </w:tabs>
              <w:spacing w:line="240" w:lineRule="auto"/>
            </w:pPr>
          </w:p>
        </w:tc>
        <w:tc>
          <w:tcPr>
            <w:tcW w:w="1458" w:type="dxa"/>
          </w:tcPr>
          <w:p w:rsidR="001D1744" w:rsidRDefault="001D1744" w:rsidP="001D1744">
            <w:pPr>
              <w:pStyle w:val="Footer"/>
              <w:tabs>
                <w:tab w:val="clear" w:pos="4320"/>
                <w:tab w:val="left" w:pos="720"/>
                <w:tab w:val="center" w:pos="5760"/>
              </w:tabs>
              <w:spacing w:line="240" w:lineRule="auto"/>
              <w:jc w:val="center"/>
            </w:pPr>
          </w:p>
        </w:tc>
      </w:tr>
    </w:tbl>
    <w:p w:rsidR="00AA49B2" w:rsidRDefault="00AA49B2" w:rsidP="00872F23">
      <w:pPr>
        <w:spacing w:line="240" w:lineRule="auto"/>
        <w:rPr>
          <w:b/>
        </w:rPr>
      </w:pPr>
    </w:p>
    <w:p w:rsidR="002136B9" w:rsidRDefault="002136B9" w:rsidP="00872F23">
      <w:pPr>
        <w:spacing w:line="240" w:lineRule="auto"/>
        <w:rPr>
          <w:b/>
        </w:rPr>
      </w:pPr>
    </w:p>
    <w:p w:rsidR="00872F23" w:rsidRDefault="00533F4C" w:rsidP="00533F4C">
      <w:pPr>
        <w:numPr>
          <w:ilvl w:val="12"/>
          <w:numId w:val="0"/>
        </w:numPr>
        <w:spacing w:after="100" w:afterAutospacing="1" w:line="240" w:lineRule="auto"/>
        <w:rPr>
          <w:sz w:val="22"/>
          <w:szCs w:val="22"/>
        </w:rPr>
      </w:pPr>
      <w:r w:rsidRPr="00963FD0">
        <w:rPr>
          <w:b/>
          <w:sz w:val="22"/>
          <w:szCs w:val="22"/>
        </w:rPr>
        <w:t xml:space="preserve">University Ethics Policy: </w:t>
      </w:r>
      <w:r w:rsidRPr="00963FD0">
        <w:rPr>
          <w:b/>
          <w:sz w:val="22"/>
          <w:szCs w:val="22"/>
        </w:rPr>
        <w:cr/>
      </w:r>
      <w:r w:rsidRPr="00963FD0">
        <w:rPr>
          <w:sz w:val="22"/>
          <w:szCs w:val="22"/>
        </w:rPr>
        <w:t>Failure to maintain academic ethics/academic honesty including the avoidance of cheating, plagiarism</w:t>
      </w:r>
      <w:r>
        <w:rPr>
          <w:sz w:val="22"/>
          <w:szCs w:val="22"/>
        </w:rPr>
        <w:t>*</w:t>
      </w:r>
      <w:r w:rsidRPr="00963FD0">
        <w:rPr>
          <w:sz w:val="22"/>
          <w:szCs w:val="22"/>
        </w:rPr>
        <w:t xml:space="preserve">, collusion and falsification will result in an E in the course and may result in charges being issued, hearings being held, and /or sanctions being imposed.  Any violation of the WSU </w:t>
      </w:r>
      <w:r>
        <w:rPr>
          <w:sz w:val="22"/>
          <w:szCs w:val="22"/>
        </w:rPr>
        <w:t>student</w:t>
      </w:r>
      <w:r w:rsidRPr="00963FD0">
        <w:rPr>
          <w:sz w:val="22"/>
          <w:szCs w:val="22"/>
        </w:rPr>
        <w:t xml:space="preserve"> code of conduct may result in a failing grade in the course and /or withdrawal of the teacher candidate</w:t>
      </w:r>
      <w:r>
        <w:rPr>
          <w:sz w:val="22"/>
          <w:szCs w:val="22"/>
        </w:rPr>
        <w:t>’</w:t>
      </w:r>
      <w:r w:rsidRPr="00963FD0">
        <w:rPr>
          <w:sz w:val="22"/>
          <w:szCs w:val="22"/>
        </w:rPr>
        <w:t>s</w:t>
      </w:r>
      <w:r>
        <w:rPr>
          <w:sz w:val="22"/>
          <w:szCs w:val="22"/>
        </w:rPr>
        <w:t xml:space="preserve"> </w:t>
      </w:r>
      <w:r w:rsidRPr="00963FD0">
        <w:rPr>
          <w:sz w:val="22"/>
          <w:szCs w:val="22"/>
        </w:rPr>
        <w:t>admission to the Teacher Education Program</w:t>
      </w:r>
    </w:p>
    <w:p w:rsidR="000E5B66" w:rsidRDefault="000E5B66" w:rsidP="000E5B66">
      <w:pPr>
        <w:numPr>
          <w:ilvl w:val="12"/>
          <w:numId w:val="0"/>
        </w:numPr>
        <w:spacing w:after="100" w:afterAutospacing="1" w:line="240" w:lineRule="auto"/>
        <w:rPr>
          <w:color w:val="000000"/>
          <w:sz w:val="22"/>
          <w:szCs w:val="22"/>
        </w:rPr>
      </w:pPr>
      <w:r w:rsidRPr="00AA49B2">
        <w:rPr>
          <w:color w:val="000000"/>
          <w:sz w:val="22"/>
          <w:szCs w:val="22"/>
        </w:rPr>
        <w:t>*Plagiarism is complex because it comes in many shapes and forms, but in simple terms it means copying material from somewhere else and passing it off as your own work, either intentionally or unintentionally. For the sake of clarity, keep in mind the following: every word of your paper is expected to be your own work, written specifically for this class (no resubmitting work from previous classes). It is acceptable to use a few short quotations so long as the source is properly attributed and quotation marks are used, but papers copied in whole or in part are entirely unacceptable. Failure to use quotation marks, even if only by accident, is still plagiarism.</w:t>
      </w:r>
      <w:r w:rsidRPr="00AA49B2">
        <w:rPr>
          <w:rFonts w:ascii="Times" w:hAnsi="Times"/>
          <w:sz w:val="22"/>
          <w:szCs w:val="22"/>
        </w:rPr>
        <w:t xml:space="preserve"> </w:t>
      </w:r>
      <w:r w:rsidRPr="00AA49B2">
        <w:rPr>
          <w:color w:val="000000"/>
          <w:sz w:val="22"/>
          <w:szCs w:val="22"/>
        </w:rPr>
        <w:t>If you are caught submitting a copied paper, even if you didn’t mean to, you are guilty of plagiarism and the range of penalties runs from failing the assignment (for the most minor infractions only), failing the class (the most common penalty) or expulsion from the university (for extreme repeat offenders). These penalties also apply to anyone caught cheating on exams.</w:t>
      </w:r>
    </w:p>
    <w:p w:rsidR="00533F4C" w:rsidRDefault="000E5B66" w:rsidP="00533F4C">
      <w:pPr>
        <w:widowControl w:val="0"/>
        <w:autoSpaceDE w:val="0"/>
        <w:autoSpaceDN w:val="0"/>
        <w:adjustRightInd w:val="0"/>
        <w:spacing w:after="100" w:afterAutospacing="1" w:line="240" w:lineRule="auto"/>
        <w:rPr>
          <w:sz w:val="22"/>
          <w:szCs w:val="22"/>
        </w:rPr>
      </w:pPr>
      <w:r>
        <w:rPr>
          <w:b/>
          <w:sz w:val="22"/>
          <w:szCs w:val="22"/>
        </w:rPr>
        <w:t>A</w:t>
      </w:r>
      <w:r w:rsidR="00533F4C" w:rsidRPr="00963FD0">
        <w:rPr>
          <w:b/>
          <w:sz w:val="22"/>
          <w:szCs w:val="22"/>
        </w:rPr>
        <w:t>DA Statement:</w:t>
      </w:r>
      <w:r w:rsidR="00533F4C" w:rsidRPr="00963FD0">
        <w:rPr>
          <w:sz w:val="22"/>
          <w:szCs w:val="22"/>
        </w:rPr>
        <w:t xml:space="preserve"> </w:t>
      </w:r>
      <w:r w:rsidR="00533F4C" w:rsidRPr="00963FD0">
        <w:rPr>
          <w:sz w:val="22"/>
          <w:szCs w:val="22"/>
        </w:rPr>
        <w:cr/>
        <w:t xml:space="preserve">Any </w:t>
      </w:r>
      <w:r w:rsidR="00533F4C">
        <w:rPr>
          <w:sz w:val="22"/>
          <w:szCs w:val="22"/>
        </w:rPr>
        <w:t>teacher candidate</w:t>
      </w:r>
      <w:r w:rsidR="00533F4C" w:rsidRPr="00963FD0">
        <w:rPr>
          <w:sz w:val="22"/>
          <w:szCs w:val="22"/>
        </w:rPr>
        <w:t xml:space="preserve"> requiring accommodations or services due to a disability must contact Services for Teacher candidates with Disabilities (SSD) in room 181 of the </w:t>
      </w:r>
      <w:r w:rsidR="00533F4C">
        <w:rPr>
          <w:sz w:val="22"/>
          <w:szCs w:val="22"/>
        </w:rPr>
        <w:t xml:space="preserve">Student </w:t>
      </w:r>
      <w:r w:rsidR="00533F4C" w:rsidRPr="00963FD0">
        <w:rPr>
          <w:sz w:val="22"/>
          <w:szCs w:val="22"/>
        </w:rPr>
        <w:t>Service Center.  SSD can also arrange to provide course materials (including this syllabus) in al</w:t>
      </w:r>
      <w:r w:rsidR="00AA49B2">
        <w:rPr>
          <w:sz w:val="22"/>
          <w:szCs w:val="22"/>
        </w:rPr>
        <w:t>ternative formats if necessary</w:t>
      </w:r>
    </w:p>
    <w:p w:rsidR="00533F4C" w:rsidRPr="006D2E48" w:rsidRDefault="00533F4C" w:rsidP="00AA49B2">
      <w:pPr>
        <w:widowControl w:val="0"/>
        <w:autoSpaceDE w:val="0"/>
        <w:autoSpaceDN w:val="0"/>
        <w:adjustRightInd w:val="0"/>
        <w:spacing w:line="240" w:lineRule="auto"/>
        <w:rPr>
          <w:b/>
          <w:sz w:val="22"/>
          <w:szCs w:val="22"/>
        </w:rPr>
      </w:pPr>
      <w:r w:rsidRPr="006D2E48">
        <w:rPr>
          <w:b/>
          <w:sz w:val="22"/>
          <w:szCs w:val="22"/>
        </w:rPr>
        <w:t>Counseling and Psychological Services:</w:t>
      </w:r>
    </w:p>
    <w:p w:rsidR="00533F4C" w:rsidRDefault="00AA49B2" w:rsidP="00AA49B2">
      <w:pPr>
        <w:widowControl w:val="0"/>
        <w:autoSpaceDE w:val="0"/>
        <w:autoSpaceDN w:val="0"/>
        <w:adjustRightInd w:val="0"/>
        <w:spacing w:line="240" w:lineRule="auto"/>
        <w:rPr>
          <w:sz w:val="22"/>
          <w:szCs w:val="22"/>
        </w:rPr>
      </w:pPr>
      <w:r>
        <w:rPr>
          <w:sz w:val="22"/>
          <w:szCs w:val="22"/>
        </w:rPr>
        <w:t>W</w:t>
      </w:r>
      <w:r w:rsidR="00533F4C">
        <w:rPr>
          <w:sz w:val="22"/>
          <w:szCs w:val="22"/>
        </w:rPr>
        <w:t>eber State University has counseling services free of charge to students. If you feel you may be in need of these services for any reason,</w:t>
      </w:r>
      <w:r w:rsidR="000E5B66">
        <w:rPr>
          <w:sz w:val="22"/>
          <w:szCs w:val="22"/>
        </w:rPr>
        <w:t xml:space="preserve"> please contact them at 801-626-</w:t>
      </w:r>
      <w:r w:rsidR="00533F4C">
        <w:rPr>
          <w:sz w:val="22"/>
          <w:szCs w:val="22"/>
        </w:rPr>
        <w:t xml:space="preserve">6406. Or visit the office in suite 280 of the Student Service Center. </w:t>
      </w:r>
    </w:p>
    <w:p w:rsidR="00AA49B2" w:rsidRDefault="00AA49B2" w:rsidP="00AA49B2">
      <w:pPr>
        <w:widowControl w:val="0"/>
        <w:autoSpaceDE w:val="0"/>
        <w:autoSpaceDN w:val="0"/>
        <w:adjustRightInd w:val="0"/>
        <w:spacing w:line="240" w:lineRule="auto"/>
        <w:rPr>
          <w:sz w:val="22"/>
          <w:szCs w:val="22"/>
        </w:rPr>
      </w:pPr>
    </w:p>
    <w:p w:rsidR="00533F4C" w:rsidRDefault="00533F4C" w:rsidP="00533F4C">
      <w:pPr>
        <w:widowControl w:val="0"/>
        <w:autoSpaceDE w:val="0"/>
        <w:autoSpaceDN w:val="0"/>
        <w:adjustRightInd w:val="0"/>
        <w:spacing w:after="100" w:afterAutospacing="1" w:line="240" w:lineRule="auto"/>
        <w:rPr>
          <w:rFonts w:cs="Calibri"/>
          <w:b/>
          <w:bCs/>
        </w:rPr>
      </w:pPr>
      <w:r w:rsidRPr="00963FD0">
        <w:rPr>
          <w:b/>
          <w:sz w:val="22"/>
          <w:szCs w:val="22"/>
        </w:rPr>
        <w:t>Campus Closure:</w:t>
      </w:r>
      <w:r w:rsidRPr="00963FD0">
        <w:rPr>
          <w:b/>
          <w:sz w:val="22"/>
          <w:szCs w:val="22"/>
        </w:rPr>
        <w:cr/>
      </w:r>
      <w:r w:rsidRPr="00963FD0">
        <w:rPr>
          <w:sz w:val="22"/>
          <w:szCs w:val="22"/>
        </w:rPr>
        <w:t xml:space="preserve">In the event that WSU is closed for an extended period of time due to an unforeseen event, please access the course website </w:t>
      </w:r>
      <w:r w:rsidRPr="00963FD0">
        <w:rPr>
          <w:color w:val="0000FF"/>
          <w:sz w:val="22"/>
          <w:szCs w:val="22"/>
          <w:u w:val="single"/>
        </w:rPr>
        <w:t>https://learn-wsu.uen.org/login</w:t>
      </w:r>
      <w:r w:rsidRPr="00963FD0">
        <w:rPr>
          <w:sz w:val="22"/>
          <w:szCs w:val="22"/>
        </w:rPr>
        <w:t xml:space="preserve"> for information on how class will proceed.</w:t>
      </w:r>
    </w:p>
    <w:p w:rsidR="00915708" w:rsidRPr="00FC7CA0" w:rsidRDefault="00FC7CA0" w:rsidP="00FC7CA0">
      <w:pPr>
        <w:numPr>
          <w:ilvl w:val="12"/>
          <w:numId w:val="0"/>
        </w:numPr>
        <w:spacing w:after="100" w:afterAutospacing="1" w:line="240" w:lineRule="auto"/>
        <w:jc w:val="center"/>
        <w:rPr>
          <w:sz w:val="22"/>
          <w:szCs w:val="22"/>
          <w:u w:val="single"/>
        </w:rPr>
      </w:pPr>
      <w:r>
        <w:rPr>
          <w:color w:val="000000"/>
          <w:sz w:val="22"/>
          <w:szCs w:val="22"/>
        </w:rPr>
        <w:br w:type="page"/>
      </w:r>
      <w:r w:rsidRPr="00FC7CA0">
        <w:rPr>
          <w:color w:val="000000"/>
          <w:sz w:val="22"/>
          <w:szCs w:val="22"/>
          <w:u w:val="single"/>
        </w:rPr>
        <w:t>Course Calendar</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6065"/>
        <w:gridCol w:w="2340"/>
      </w:tblGrid>
      <w:tr w:rsidR="00915708" w:rsidTr="00DA55F0">
        <w:tc>
          <w:tcPr>
            <w:tcW w:w="1243" w:type="dxa"/>
            <w:shd w:val="clear" w:color="auto" w:fill="auto"/>
          </w:tcPr>
          <w:p w:rsidR="00915708" w:rsidRDefault="00915708" w:rsidP="00DA55F0">
            <w:pPr>
              <w:spacing w:line="240" w:lineRule="auto"/>
              <w:jc w:val="center"/>
            </w:pPr>
            <w:r>
              <w:t>Date</w:t>
            </w:r>
          </w:p>
        </w:tc>
        <w:tc>
          <w:tcPr>
            <w:tcW w:w="6065" w:type="dxa"/>
            <w:shd w:val="clear" w:color="auto" w:fill="auto"/>
          </w:tcPr>
          <w:p w:rsidR="00915708" w:rsidRDefault="00915708" w:rsidP="00DA55F0">
            <w:pPr>
              <w:spacing w:line="240" w:lineRule="auto"/>
              <w:jc w:val="center"/>
            </w:pPr>
            <w:r>
              <w:t>Topic</w:t>
            </w:r>
          </w:p>
        </w:tc>
        <w:tc>
          <w:tcPr>
            <w:tcW w:w="2340" w:type="dxa"/>
            <w:shd w:val="clear" w:color="auto" w:fill="auto"/>
          </w:tcPr>
          <w:p w:rsidR="00915708" w:rsidRDefault="00915708" w:rsidP="00DA55F0">
            <w:pPr>
              <w:spacing w:line="240" w:lineRule="auto"/>
              <w:jc w:val="center"/>
            </w:pPr>
            <w:r>
              <w:t>Assignment(s) Quiz</w:t>
            </w:r>
          </w:p>
        </w:tc>
      </w:tr>
      <w:tr w:rsidR="00915708" w:rsidTr="00DA55F0">
        <w:tc>
          <w:tcPr>
            <w:tcW w:w="1243" w:type="dxa"/>
            <w:shd w:val="clear" w:color="auto" w:fill="auto"/>
          </w:tcPr>
          <w:p w:rsidR="00915708" w:rsidRDefault="00915708" w:rsidP="00DA55F0">
            <w:pPr>
              <w:spacing w:line="240" w:lineRule="auto"/>
            </w:pPr>
            <w:r>
              <w:t>Week 1</w:t>
            </w:r>
          </w:p>
        </w:tc>
        <w:tc>
          <w:tcPr>
            <w:tcW w:w="6065" w:type="dxa"/>
            <w:shd w:val="clear" w:color="auto" w:fill="auto"/>
          </w:tcPr>
          <w:p w:rsidR="00915708" w:rsidRDefault="00915708" w:rsidP="00DA55F0">
            <w:pPr>
              <w:spacing w:line="240" w:lineRule="auto"/>
            </w:pPr>
            <w:r>
              <w:t>Course Introduction</w:t>
            </w:r>
          </w:p>
          <w:p w:rsidR="00915708" w:rsidRDefault="00915708" w:rsidP="00DA55F0">
            <w:pPr>
              <w:spacing w:line="240" w:lineRule="auto"/>
            </w:pPr>
            <w:r>
              <w:t>Course Syllabus</w:t>
            </w:r>
          </w:p>
          <w:p w:rsidR="00915708" w:rsidRDefault="00915708" w:rsidP="00DA55F0">
            <w:pPr>
              <w:spacing w:line="240" w:lineRule="auto"/>
            </w:pPr>
            <w:r>
              <w:t>Utah Core State Standards</w:t>
            </w:r>
          </w:p>
        </w:tc>
        <w:tc>
          <w:tcPr>
            <w:tcW w:w="2340" w:type="dxa"/>
            <w:shd w:val="clear" w:color="auto" w:fill="auto"/>
          </w:tcPr>
          <w:p w:rsidR="00915708" w:rsidRDefault="00915708" w:rsidP="00DA55F0">
            <w:pPr>
              <w:spacing w:line="240" w:lineRule="auto"/>
            </w:pPr>
          </w:p>
        </w:tc>
      </w:tr>
      <w:tr w:rsidR="00915708" w:rsidTr="00DA55F0">
        <w:tc>
          <w:tcPr>
            <w:tcW w:w="1243" w:type="dxa"/>
            <w:shd w:val="clear" w:color="auto" w:fill="auto"/>
          </w:tcPr>
          <w:p w:rsidR="00915708" w:rsidRDefault="00915708" w:rsidP="00DA55F0">
            <w:pPr>
              <w:spacing w:line="240" w:lineRule="auto"/>
            </w:pPr>
            <w:r>
              <w:t>Week 2</w:t>
            </w:r>
          </w:p>
        </w:tc>
        <w:tc>
          <w:tcPr>
            <w:tcW w:w="6065" w:type="dxa"/>
            <w:shd w:val="clear" w:color="auto" w:fill="auto"/>
          </w:tcPr>
          <w:p w:rsidR="00915708" w:rsidRDefault="00915708" w:rsidP="00DA55F0">
            <w:pPr>
              <w:spacing w:line="240" w:lineRule="auto"/>
            </w:pPr>
            <w:r>
              <w:t>Step 1: Instructional Planning and Decision Making</w:t>
            </w:r>
            <w:r w:rsidR="00417734">
              <w:t xml:space="preserve"> Process (IPDMP)</w:t>
            </w:r>
          </w:p>
          <w:p w:rsidR="00915708" w:rsidRDefault="00EC203C" w:rsidP="00DA55F0">
            <w:pPr>
              <w:spacing w:line="240" w:lineRule="auto"/>
            </w:pPr>
            <w:r>
              <w:t>Math in the elementary schools</w:t>
            </w:r>
          </w:p>
        </w:tc>
        <w:tc>
          <w:tcPr>
            <w:tcW w:w="2340" w:type="dxa"/>
            <w:shd w:val="clear" w:color="auto" w:fill="auto"/>
          </w:tcPr>
          <w:p w:rsidR="00915708" w:rsidRDefault="00915708" w:rsidP="00DA55F0">
            <w:pPr>
              <w:spacing w:line="240" w:lineRule="auto"/>
            </w:pPr>
            <w:r>
              <w:t>Quiz 1</w:t>
            </w:r>
          </w:p>
          <w:p w:rsidR="00915708" w:rsidRDefault="00915708" w:rsidP="00DA55F0">
            <w:pPr>
              <w:spacing w:line="240" w:lineRule="auto"/>
            </w:pPr>
            <w:r>
              <w:t>Case Study 1</w:t>
            </w:r>
          </w:p>
        </w:tc>
      </w:tr>
      <w:tr w:rsidR="00915708" w:rsidTr="00DA55F0">
        <w:tc>
          <w:tcPr>
            <w:tcW w:w="1243" w:type="dxa"/>
            <w:shd w:val="clear" w:color="auto" w:fill="auto"/>
          </w:tcPr>
          <w:p w:rsidR="00915708" w:rsidRDefault="00915708" w:rsidP="00DA55F0">
            <w:pPr>
              <w:spacing w:line="240" w:lineRule="auto"/>
            </w:pPr>
            <w:r>
              <w:t>Week 3</w:t>
            </w:r>
          </w:p>
        </w:tc>
        <w:tc>
          <w:tcPr>
            <w:tcW w:w="6065" w:type="dxa"/>
            <w:shd w:val="clear" w:color="auto" w:fill="auto"/>
          </w:tcPr>
          <w:p w:rsidR="00915708" w:rsidRDefault="00915708" w:rsidP="00EC203C">
            <w:pPr>
              <w:spacing w:line="240" w:lineRule="auto"/>
            </w:pPr>
            <w:r>
              <w:t xml:space="preserve">CBM Beginning </w:t>
            </w:r>
            <w:r w:rsidR="00EC203C">
              <w:t>Math</w:t>
            </w:r>
          </w:p>
        </w:tc>
        <w:tc>
          <w:tcPr>
            <w:tcW w:w="2340" w:type="dxa"/>
            <w:shd w:val="clear" w:color="auto" w:fill="auto"/>
          </w:tcPr>
          <w:p w:rsidR="00915708" w:rsidRDefault="00417734" w:rsidP="00DA55F0">
            <w:pPr>
              <w:spacing w:line="240" w:lineRule="auto"/>
            </w:pPr>
            <w:r>
              <w:t>IPDMP: Step 1</w:t>
            </w:r>
          </w:p>
        </w:tc>
      </w:tr>
      <w:tr w:rsidR="00915708" w:rsidTr="00DA55F0">
        <w:tc>
          <w:tcPr>
            <w:tcW w:w="1243" w:type="dxa"/>
            <w:shd w:val="clear" w:color="auto" w:fill="auto"/>
          </w:tcPr>
          <w:p w:rsidR="00915708" w:rsidRDefault="00915708" w:rsidP="00DA55F0">
            <w:pPr>
              <w:spacing w:line="240" w:lineRule="auto"/>
            </w:pPr>
            <w:r>
              <w:t>Week 4</w:t>
            </w:r>
          </w:p>
        </w:tc>
        <w:tc>
          <w:tcPr>
            <w:tcW w:w="6065" w:type="dxa"/>
            <w:shd w:val="clear" w:color="auto" w:fill="auto"/>
          </w:tcPr>
          <w:p w:rsidR="00915708" w:rsidRDefault="00915708" w:rsidP="00DA55F0">
            <w:pPr>
              <w:spacing w:line="240" w:lineRule="auto"/>
            </w:pPr>
            <w:r>
              <w:t>Step 2: Instructional Planning and Decision Making</w:t>
            </w:r>
            <w:r w:rsidR="00417734">
              <w:t xml:space="preserve"> Process</w:t>
            </w:r>
          </w:p>
          <w:p w:rsidR="00915708" w:rsidRDefault="00915708" w:rsidP="00DA55F0">
            <w:pPr>
              <w:spacing w:line="240" w:lineRule="auto"/>
            </w:pPr>
            <w:r>
              <w:t xml:space="preserve">Aligning CBM to student expectations in beginning </w:t>
            </w:r>
            <w:r w:rsidR="00EC203C">
              <w:t>math</w:t>
            </w:r>
          </w:p>
          <w:p w:rsidR="00915708" w:rsidRDefault="00915708" w:rsidP="00DA55F0">
            <w:pPr>
              <w:spacing w:line="240" w:lineRule="auto"/>
            </w:pPr>
          </w:p>
        </w:tc>
        <w:tc>
          <w:tcPr>
            <w:tcW w:w="2340" w:type="dxa"/>
            <w:shd w:val="clear" w:color="auto" w:fill="auto"/>
          </w:tcPr>
          <w:p w:rsidR="00915708" w:rsidRDefault="00915708" w:rsidP="00DA55F0">
            <w:pPr>
              <w:spacing w:line="240" w:lineRule="auto"/>
            </w:pPr>
            <w:r>
              <w:t>Case Study 2</w:t>
            </w:r>
          </w:p>
        </w:tc>
      </w:tr>
      <w:tr w:rsidR="00915708" w:rsidTr="00DA55F0">
        <w:tc>
          <w:tcPr>
            <w:tcW w:w="1243" w:type="dxa"/>
            <w:shd w:val="clear" w:color="auto" w:fill="auto"/>
          </w:tcPr>
          <w:p w:rsidR="00915708" w:rsidRDefault="00915708" w:rsidP="00DA55F0">
            <w:pPr>
              <w:spacing w:line="240" w:lineRule="auto"/>
            </w:pPr>
            <w:r>
              <w:t>Week 5</w:t>
            </w:r>
          </w:p>
        </w:tc>
        <w:tc>
          <w:tcPr>
            <w:tcW w:w="6065" w:type="dxa"/>
            <w:shd w:val="clear" w:color="auto" w:fill="auto"/>
          </w:tcPr>
          <w:p w:rsidR="00915708" w:rsidRDefault="00EC203C" w:rsidP="00DA55F0">
            <w:pPr>
              <w:spacing w:line="240" w:lineRule="auto"/>
            </w:pPr>
            <w:r>
              <w:t>Counting and Cardinality: EBPs</w:t>
            </w:r>
          </w:p>
          <w:p w:rsidR="00EC203C" w:rsidRDefault="00EC203C" w:rsidP="00DA55F0">
            <w:pPr>
              <w:spacing w:line="240" w:lineRule="auto"/>
            </w:pPr>
            <w:r>
              <w:t>Numbers and Operations in Base 10: EBPs</w:t>
            </w:r>
          </w:p>
        </w:tc>
        <w:tc>
          <w:tcPr>
            <w:tcW w:w="2340" w:type="dxa"/>
            <w:shd w:val="clear" w:color="auto" w:fill="auto"/>
          </w:tcPr>
          <w:p w:rsidR="00915708" w:rsidRDefault="00915708" w:rsidP="00DA55F0">
            <w:pPr>
              <w:spacing w:line="240" w:lineRule="auto"/>
            </w:pPr>
            <w:r>
              <w:t>Quiz 2</w:t>
            </w:r>
          </w:p>
          <w:p w:rsidR="00915708" w:rsidRDefault="00417734" w:rsidP="00DA55F0">
            <w:pPr>
              <w:spacing w:line="240" w:lineRule="auto"/>
            </w:pPr>
            <w:r>
              <w:t>IPDMP: Step 2</w:t>
            </w:r>
          </w:p>
        </w:tc>
      </w:tr>
      <w:tr w:rsidR="00915708" w:rsidTr="00DA55F0">
        <w:tc>
          <w:tcPr>
            <w:tcW w:w="1243" w:type="dxa"/>
            <w:shd w:val="clear" w:color="auto" w:fill="auto"/>
          </w:tcPr>
          <w:p w:rsidR="00915708" w:rsidRDefault="00915708" w:rsidP="00DA55F0">
            <w:pPr>
              <w:spacing w:line="240" w:lineRule="auto"/>
            </w:pPr>
            <w:r>
              <w:t>Week 6</w:t>
            </w:r>
          </w:p>
        </w:tc>
        <w:tc>
          <w:tcPr>
            <w:tcW w:w="6065" w:type="dxa"/>
            <w:shd w:val="clear" w:color="auto" w:fill="auto"/>
          </w:tcPr>
          <w:p w:rsidR="00915708" w:rsidRDefault="00915708" w:rsidP="00DA55F0">
            <w:pPr>
              <w:spacing w:line="240" w:lineRule="auto"/>
            </w:pPr>
            <w:r>
              <w:t>Step 3 &amp; 4: Instructional Planning and Decision Making</w:t>
            </w:r>
            <w:r w:rsidR="00417734">
              <w:t xml:space="preserve"> Process</w:t>
            </w:r>
          </w:p>
          <w:p w:rsidR="00915708" w:rsidRDefault="00915708" w:rsidP="00DA55F0">
            <w:pPr>
              <w:spacing w:line="240" w:lineRule="auto"/>
            </w:pPr>
            <w:r>
              <w:t>Analyzing CBA results</w:t>
            </w:r>
          </w:p>
        </w:tc>
        <w:tc>
          <w:tcPr>
            <w:tcW w:w="2340" w:type="dxa"/>
            <w:shd w:val="clear" w:color="auto" w:fill="auto"/>
          </w:tcPr>
          <w:p w:rsidR="00915708" w:rsidRDefault="00915708" w:rsidP="00DA55F0">
            <w:pPr>
              <w:spacing w:line="240" w:lineRule="auto"/>
            </w:pPr>
            <w:r>
              <w:t>Case Study 3</w:t>
            </w:r>
          </w:p>
        </w:tc>
      </w:tr>
      <w:tr w:rsidR="00915708" w:rsidTr="00DA55F0">
        <w:tc>
          <w:tcPr>
            <w:tcW w:w="1243" w:type="dxa"/>
            <w:shd w:val="clear" w:color="auto" w:fill="auto"/>
          </w:tcPr>
          <w:p w:rsidR="00915708" w:rsidRDefault="00915708" w:rsidP="00DA55F0">
            <w:pPr>
              <w:spacing w:line="240" w:lineRule="auto"/>
            </w:pPr>
            <w:r>
              <w:t>Week 7</w:t>
            </w:r>
          </w:p>
        </w:tc>
        <w:tc>
          <w:tcPr>
            <w:tcW w:w="6065" w:type="dxa"/>
            <w:shd w:val="clear" w:color="auto" w:fill="auto"/>
          </w:tcPr>
          <w:p w:rsidR="00915708" w:rsidRDefault="00EC203C" w:rsidP="00DA55F0">
            <w:pPr>
              <w:spacing w:line="240" w:lineRule="auto"/>
            </w:pPr>
            <w:r>
              <w:t>Operations and Algebraic Thinking: EBPs</w:t>
            </w:r>
          </w:p>
        </w:tc>
        <w:tc>
          <w:tcPr>
            <w:tcW w:w="2340" w:type="dxa"/>
            <w:shd w:val="clear" w:color="auto" w:fill="auto"/>
          </w:tcPr>
          <w:p w:rsidR="00915708" w:rsidRDefault="00915708" w:rsidP="00DA55F0">
            <w:pPr>
              <w:spacing w:line="240" w:lineRule="auto"/>
            </w:pPr>
            <w:r>
              <w:t>Evidence-Based Strategy #1</w:t>
            </w:r>
          </w:p>
          <w:p w:rsidR="00915708" w:rsidRDefault="00417734" w:rsidP="00DA55F0">
            <w:pPr>
              <w:spacing w:line="240" w:lineRule="auto"/>
            </w:pPr>
            <w:r>
              <w:t xml:space="preserve">IPDMP: </w:t>
            </w:r>
            <w:r w:rsidR="00915708">
              <w:t>Step</w:t>
            </w:r>
            <w:r>
              <w:t>s</w:t>
            </w:r>
            <w:r w:rsidR="00915708">
              <w:t xml:space="preserve"> 3 &amp; 4</w:t>
            </w:r>
          </w:p>
          <w:p w:rsidR="00794975" w:rsidRDefault="00794975" w:rsidP="00DA55F0">
            <w:pPr>
              <w:spacing w:line="240" w:lineRule="auto"/>
            </w:pPr>
            <w:r>
              <w:t>Article graphic organizers set 1 due</w:t>
            </w:r>
          </w:p>
        </w:tc>
      </w:tr>
      <w:tr w:rsidR="00915708" w:rsidTr="00DA55F0">
        <w:tc>
          <w:tcPr>
            <w:tcW w:w="1243" w:type="dxa"/>
            <w:shd w:val="clear" w:color="auto" w:fill="auto"/>
          </w:tcPr>
          <w:p w:rsidR="00915708" w:rsidRDefault="00915708" w:rsidP="00DA55F0">
            <w:pPr>
              <w:spacing w:line="240" w:lineRule="auto"/>
            </w:pPr>
            <w:r>
              <w:t>Week 8</w:t>
            </w:r>
          </w:p>
        </w:tc>
        <w:tc>
          <w:tcPr>
            <w:tcW w:w="6065" w:type="dxa"/>
            <w:shd w:val="clear" w:color="auto" w:fill="auto"/>
          </w:tcPr>
          <w:p w:rsidR="00915708" w:rsidRDefault="00915708" w:rsidP="00DA55F0">
            <w:pPr>
              <w:spacing w:line="240" w:lineRule="auto"/>
            </w:pPr>
            <w:r>
              <w:t>Step 5: Instructional Planning and Decision Making</w:t>
            </w:r>
            <w:r w:rsidR="00417734">
              <w:t xml:space="preserve"> Process</w:t>
            </w:r>
          </w:p>
          <w:p w:rsidR="00915708" w:rsidRDefault="00915708" w:rsidP="00DA55F0">
            <w:pPr>
              <w:spacing w:line="240" w:lineRule="auto"/>
            </w:pPr>
            <w:r>
              <w:t>PLAAFP and MAG</w:t>
            </w:r>
          </w:p>
          <w:p w:rsidR="00915708" w:rsidRDefault="00915708" w:rsidP="00DA55F0">
            <w:pPr>
              <w:spacing w:line="240" w:lineRule="auto"/>
            </w:pPr>
          </w:p>
        </w:tc>
        <w:tc>
          <w:tcPr>
            <w:tcW w:w="2340" w:type="dxa"/>
            <w:shd w:val="clear" w:color="auto" w:fill="auto"/>
          </w:tcPr>
          <w:p w:rsidR="00915708" w:rsidRDefault="00915708" w:rsidP="00DA55F0">
            <w:pPr>
              <w:spacing w:line="240" w:lineRule="auto"/>
            </w:pPr>
            <w:r>
              <w:t>Case Study 4</w:t>
            </w:r>
          </w:p>
        </w:tc>
      </w:tr>
      <w:tr w:rsidR="00915708" w:rsidTr="00DA55F0">
        <w:tc>
          <w:tcPr>
            <w:tcW w:w="1243" w:type="dxa"/>
            <w:shd w:val="clear" w:color="auto" w:fill="auto"/>
          </w:tcPr>
          <w:p w:rsidR="00915708" w:rsidRDefault="00915708" w:rsidP="00DA55F0">
            <w:pPr>
              <w:spacing w:line="240" w:lineRule="auto"/>
            </w:pPr>
            <w:r>
              <w:t>Week 9</w:t>
            </w:r>
          </w:p>
        </w:tc>
        <w:tc>
          <w:tcPr>
            <w:tcW w:w="6065" w:type="dxa"/>
            <w:shd w:val="clear" w:color="auto" w:fill="auto"/>
          </w:tcPr>
          <w:p w:rsidR="00915708" w:rsidRDefault="00EC203C" w:rsidP="00DA55F0">
            <w:pPr>
              <w:spacing w:line="240" w:lineRule="auto"/>
            </w:pPr>
            <w:r>
              <w:t>Numbers and Operations Fractions: EBPs</w:t>
            </w:r>
          </w:p>
        </w:tc>
        <w:tc>
          <w:tcPr>
            <w:tcW w:w="2340" w:type="dxa"/>
            <w:shd w:val="clear" w:color="auto" w:fill="auto"/>
          </w:tcPr>
          <w:p w:rsidR="00915708" w:rsidRDefault="00915708" w:rsidP="00DA55F0">
            <w:pPr>
              <w:spacing w:line="240" w:lineRule="auto"/>
            </w:pPr>
            <w:r>
              <w:t>Evidence-Based Strategy #2</w:t>
            </w:r>
          </w:p>
          <w:p w:rsidR="00915708" w:rsidRDefault="00915708" w:rsidP="00DA55F0">
            <w:pPr>
              <w:spacing w:line="240" w:lineRule="auto"/>
            </w:pPr>
            <w:r>
              <w:t>Quiz 3</w:t>
            </w:r>
          </w:p>
          <w:p w:rsidR="00915708" w:rsidRDefault="00417734" w:rsidP="00DA55F0">
            <w:pPr>
              <w:spacing w:line="240" w:lineRule="auto"/>
            </w:pPr>
            <w:r>
              <w:t>IPDMP: Step 5</w:t>
            </w:r>
          </w:p>
        </w:tc>
      </w:tr>
      <w:tr w:rsidR="00915708" w:rsidTr="00DA55F0">
        <w:tc>
          <w:tcPr>
            <w:tcW w:w="1243" w:type="dxa"/>
            <w:shd w:val="clear" w:color="auto" w:fill="auto"/>
          </w:tcPr>
          <w:p w:rsidR="00915708" w:rsidRDefault="00915708" w:rsidP="00DA55F0">
            <w:pPr>
              <w:spacing w:line="240" w:lineRule="auto"/>
            </w:pPr>
            <w:r>
              <w:t>Week 10</w:t>
            </w:r>
          </w:p>
        </w:tc>
        <w:tc>
          <w:tcPr>
            <w:tcW w:w="6065" w:type="dxa"/>
            <w:shd w:val="clear" w:color="auto" w:fill="auto"/>
          </w:tcPr>
          <w:p w:rsidR="00915708" w:rsidRDefault="00915708" w:rsidP="00DA55F0">
            <w:pPr>
              <w:spacing w:line="240" w:lineRule="auto"/>
            </w:pPr>
            <w:r>
              <w:t>Step 6 &amp; 7: Instructional Planning and Decision Making</w:t>
            </w:r>
            <w:r w:rsidR="00667E43">
              <w:t xml:space="preserve"> Process</w:t>
            </w:r>
          </w:p>
          <w:p w:rsidR="00915708" w:rsidRDefault="00915708" w:rsidP="00DA55F0">
            <w:pPr>
              <w:spacing w:line="240" w:lineRule="auto"/>
            </w:pPr>
            <w:r>
              <w:t>CBA development and lesson planning</w:t>
            </w:r>
          </w:p>
          <w:p w:rsidR="00915708" w:rsidRDefault="00915708" w:rsidP="00DA55F0">
            <w:pPr>
              <w:spacing w:line="240" w:lineRule="auto"/>
            </w:pPr>
          </w:p>
        </w:tc>
        <w:tc>
          <w:tcPr>
            <w:tcW w:w="2340" w:type="dxa"/>
            <w:shd w:val="clear" w:color="auto" w:fill="auto"/>
          </w:tcPr>
          <w:p w:rsidR="00915708" w:rsidRDefault="00915708" w:rsidP="00DA55F0">
            <w:pPr>
              <w:spacing w:line="240" w:lineRule="auto"/>
            </w:pPr>
            <w:r>
              <w:t>Case Study  5</w:t>
            </w:r>
          </w:p>
          <w:p w:rsidR="00915708" w:rsidRDefault="00417734" w:rsidP="00565D32">
            <w:pPr>
              <w:spacing w:line="240" w:lineRule="auto"/>
            </w:pPr>
            <w:r>
              <w:t xml:space="preserve">IPDMP: </w:t>
            </w:r>
            <w:r w:rsidR="00C40A73">
              <w:t xml:space="preserve">Step </w:t>
            </w:r>
            <w:r w:rsidR="008C5606">
              <w:t>5 (continued)</w:t>
            </w:r>
          </w:p>
        </w:tc>
      </w:tr>
      <w:tr w:rsidR="00915708" w:rsidTr="00DA55F0">
        <w:tc>
          <w:tcPr>
            <w:tcW w:w="1243" w:type="dxa"/>
            <w:shd w:val="clear" w:color="auto" w:fill="auto"/>
          </w:tcPr>
          <w:p w:rsidR="00915708" w:rsidRDefault="00915708" w:rsidP="00DA55F0">
            <w:pPr>
              <w:spacing w:line="240" w:lineRule="auto"/>
            </w:pPr>
            <w:r>
              <w:t>Week 11</w:t>
            </w:r>
          </w:p>
        </w:tc>
        <w:tc>
          <w:tcPr>
            <w:tcW w:w="6065" w:type="dxa"/>
            <w:shd w:val="clear" w:color="auto" w:fill="auto"/>
          </w:tcPr>
          <w:p w:rsidR="00915708" w:rsidRDefault="00EC203C" w:rsidP="00EC203C">
            <w:pPr>
              <w:spacing w:line="240" w:lineRule="auto"/>
            </w:pPr>
            <w:r>
              <w:t>IRIS Modules Math</w:t>
            </w:r>
          </w:p>
          <w:p w:rsidR="00EC203C" w:rsidRDefault="00EC203C" w:rsidP="00EC203C">
            <w:pPr>
              <w:spacing w:line="240" w:lineRule="auto"/>
            </w:pPr>
          </w:p>
        </w:tc>
        <w:tc>
          <w:tcPr>
            <w:tcW w:w="2340" w:type="dxa"/>
            <w:shd w:val="clear" w:color="auto" w:fill="auto"/>
          </w:tcPr>
          <w:p w:rsidR="00915708" w:rsidRDefault="00417734" w:rsidP="00C40A73">
            <w:pPr>
              <w:spacing w:line="240" w:lineRule="auto"/>
            </w:pPr>
            <w:r>
              <w:t>IPD</w:t>
            </w:r>
            <w:r w:rsidR="008C5606">
              <w:t>MP: Steps 6</w:t>
            </w:r>
            <w:r w:rsidR="00C40A73">
              <w:t xml:space="preserve"> &amp; </w:t>
            </w:r>
            <w:r w:rsidR="008C5606">
              <w:t>7</w:t>
            </w:r>
          </w:p>
        </w:tc>
      </w:tr>
      <w:tr w:rsidR="00915708" w:rsidTr="00DA55F0">
        <w:tc>
          <w:tcPr>
            <w:tcW w:w="1243" w:type="dxa"/>
            <w:shd w:val="clear" w:color="auto" w:fill="auto"/>
          </w:tcPr>
          <w:p w:rsidR="00915708" w:rsidRDefault="00915708" w:rsidP="00DA55F0">
            <w:pPr>
              <w:spacing w:line="240" w:lineRule="auto"/>
            </w:pPr>
            <w:r>
              <w:t>Week 12</w:t>
            </w:r>
          </w:p>
        </w:tc>
        <w:tc>
          <w:tcPr>
            <w:tcW w:w="6065" w:type="dxa"/>
            <w:shd w:val="clear" w:color="auto" w:fill="auto"/>
          </w:tcPr>
          <w:p w:rsidR="00EC203C" w:rsidRDefault="00EC203C" w:rsidP="00EC203C">
            <w:pPr>
              <w:spacing w:line="240" w:lineRule="auto"/>
            </w:pPr>
            <w:r>
              <w:t>Measurement and Data: EBPs</w:t>
            </w:r>
          </w:p>
          <w:p w:rsidR="00915708" w:rsidRDefault="00915708" w:rsidP="00DA55F0">
            <w:pPr>
              <w:spacing w:line="240" w:lineRule="auto"/>
            </w:pPr>
          </w:p>
        </w:tc>
        <w:tc>
          <w:tcPr>
            <w:tcW w:w="2340" w:type="dxa"/>
            <w:shd w:val="clear" w:color="auto" w:fill="auto"/>
          </w:tcPr>
          <w:p w:rsidR="00915708" w:rsidRDefault="00915708" w:rsidP="00DA55F0">
            <w:pPr>
              <w:spacing w:line="240" w:lineRule="auto"/>
            </w:pPr>
            <w:r>
              <w:t>Evidence-Based Strategy #3</w:t>
            </w:r>
          </w:p>
        </w:tc>
      </w:tr>
      <w:tr w:rsidR="00915708" w:rsidTr="00DA55F0">
        <w:tc>
          <w:tcPr>
            <w:tcW w:w="1243" w:type="dxa"/>
            <w:shd w:val="clear" w:color="auto" w:fill="auto"/>
          </w:tcPr>
          <w:p w:rsidR="00915708" w:rsidRDefault="00915708" w:rsidP="00DA55F0">
            <w:pPr>
              <w:spacing w:line="240" w:lineRule="auto"/>
            </w:pPr>
            <w:r>
              <w:t>Week 13</w:t>
            </w:r>
          </w:p>
        </w:tc>
        <w:tc>
          <w:tcPr>
            <w:tcW w:w="6065" w:type="dxa"/>
            <w:shd w:val="clear" w:color="auto" w:fill="auto"/>
          </w:tcPr>
          <w:p w:rsidR="00915708" w:rsidRDefault="00EC203C" w:rsidP="00DA55F0">
            <w:pPr>
              <w:spacing w:line="240" w:lineRule="auto"/>
            </w:pPr>
            <w:r>
              <w:t>Elementary Geometry: EBPs</w:t>
            </w:r>
            <w:r w:rsidR="00915708">
              <w:t xml:space="preserve"> </w:t>
            </w:r>
          </w:p>
        </w:tc>
        <w:tc>
          <w:tcPr>
            <w:tcW w:w="2340" w:type="dxa"/>
            <w:shd w:val="clear" w:color="auto" w:fill="auto"/>
          </w:tcPr>
          <w:p w:rsidR="00915708" w:rsidRDefault="00915708" w:rsidP="00DA55F0">
            <w:pPr>
              <w:spacing w:line="240" w:lineRule="auto"/>
            </w:pPr>
          </w:p>
        </w:tc>
      </w:tr>
      <w:tr w:rsidR="00915708" w:rsidTr="00DA55F0">
        <w:tc>
          <w:tcPr>
            <w:tcW w:w="1243" w:type="dxa"/>
            <w:shd w:val="clear" w:color="auto" w:fill="auto"/>
          </w:tcPr>
          <w:p w:rsidR="00915708" w:rsidRDefault="00915708" w:rsidP="00DA55F0">
            <w:pPr>
              <w:spacing w:line="240" w:lineRule="auto"/>
            </w:pPr>
            <w:r>
              <w:t>Week 14</w:t>
            </w:r>
          </w:p>
        </w:tc>
        <w:tc>
          <w:tcPr>
            <w:tcW w:w="6065" w:type="dxa"/>
            <w:shd w:val="clear" w:color="auto" w:fill="auto"/>
          </w:tcPr>
          <w:p w:rsidR="00915708" w:rsidRDefault="00915708" w:rsidP="00DA55F0">
            <w:pPr>
              <w:spacing w:line="240" w:lineRule="auto"/>
            </w:pPr>
            <w:r>
              <w:t xml:space="preserve">Practicum Debrief and discussion </w:t>
            </w:r>
          </w:p>
        </w:tc>
        <w:tc>
          <w:tcPr>
            <w:tcW w:w="2340" w:type="dxa"/>
            <w:shd w:val="clear" w:color="auto" w:fill="auto"/>
          </w:tcPr>
          <w:p w:rsidR="00915708" w:rsidRDefault="00915708" w:rsidP="00DA55F0">
            <w:pPr>
              <w:spacing w:line="240" w:lineRule="auto"/>
            </w:pPr>
          </w:p>
        </w:tc>
      </w:tr>
      <w:tr w:rsidR="00915708" w:rsidTr="00DA55F0">
        <w:tc>
          <w:tcPr>
            <w:tcW w:w="1243" w:type="dxa"/>
            <w:shd w:val="clear" w:color="auto" w:fill="auto"/>
          </w:tcPr>
          <w:p w:rsidR="00915708" w:rsidRDefault="00915708" w:rsidP="00DA55F0">
            <w:pPr>
              <w:spacing w:line="240" w:lineRule="auto"/>
            </w:pPr>
            <w:r>
              <w:t>Week 15</w:t>
            </w:r>
          </w:p>
        </w:tc>
        <w:tc>
          <w:tcPr>
            <w:tcW w:w="6065" w:type="dxa"/>
            <w:shd w:val="clear" w:color="auto" w:fill="auto"/>
          </w:tcPr>
          <w:p w:rsidR="00915708" w:rsidRDefault="00915708" w:rsidP="00DA55F0">
            <w:pPr>
              <w:spacing w:line="240" w:lineRule="auto"/>
            </w:pPr>
            <w:r>
              <w:t>State/District Assessments</w:t>
            </w:r>
          </w:p>
        </w:tc>
        <w:tc>
          <w:tcPr>
            <w:tcW w:w="2340" w:type="dxa"/>
            <w:shd w:val="clear" w:color="auto" w:fill="auto"/>
          </w:tcPr>
          <w:p w:rsidR="00915708" w:rsidRDefault="00915708" w:rsidP="00DA55F0">
            <w:pPr>
              <w:spacing w:line="240" w:lineRule="auto"/>
            </w:pPr>
            <w:r>
              <w:t>Quiz 4</w:t>
            </w:r>
          </w:p>
          <w:p w:rsidR="00794975" w:rsidRDefault="00794975" w:rsidP="00DA55F0">
            <w:pPr>
              <w:spacing w:line="240" w:lineRule="auto"/>
            </w:pPr>
            <w:r>
              <w:t>Article graphic organizers set 2 due</w:t>
            </w:r>
          </w:p>
        </w:tc>
      </w:tr>
    </w:tbl>
    <w:p w:rsidR="00915708" w:rsidRDefault="00915708">
      <w:pPr>
        <w:pStyle w:val="Footer"/>
        <w:tabs>
          <w:tab w:val="left" w:pos="720"/>
        </w:tabs>
        <w:spacing w:line="240" w:lineRule="auto"/>
        <w:rPr>
          <w:u w:val="single"/>
        </w:rPr>
      </w:pPr>
    </w:p>
    <w:sectPr w:rsidR="00915708" w:rsidSect="00872F23">
      <w:headerReference w:type="even" r:id="rId12"/>
      <w:headerReference w:type="default" r:id="rId13"/>
      <w:footerReference w:type="even" r:id="rId14"/>
      <w:footerReference w:type="default" r:id="rId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700" w:rsidRDefault="00E41700">
      <w:r>
        <w:separator/>
      </w:r>
    </w:p>
  </w:endnote>
  <w:endnote w:type="continuationSeparator" w:id="0">
    <w:p w:rsidR="00E41700" w:rsidRDefault="00E4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21" w:rsidRDefault="00F05921">
    <w:pPr>
      <w:framePr w:w="9360" w:h="280" w:hRule="exact" w:wrap="notBeside" w:vAnchor="page" w:hAnchor="text" w:y="14832"/>
      <w:widowControl w:val="0"/>
      <w:spacing w:line="0" w:lineRule="atLeast"/>
      <w:jc w:val="center"/>
      <w:rPr>
        <w:vanish/>
      </w:rPr>
    </w:pPr>
    <w:r>
      <w:pgNum/>
    </w:r>
  </w:p>
  <w:p w:rsidR="00F05921" w:rsidRDefault="00F05921">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21" w:rsidRDefault="00F05921">
    <w:pPr>
      <w:framePr w:w="9360" w:h="280" w:hRule="exact" w:wrap="notBeside" w:vAnchor="page" w:hAnchor="text" w:y="14832"/>
      <w:widowControl w:val="0"/>
      <w:spacing w:line="0" w:lineRule="atLeast"/>
      <w:jc w:val="center"/>
      <w:rPr>
        <w:vanish/>
      </w:rPr>
    </w:pPr>
    <w:r>
      <w:pgNum/>
    </w:r>
  </w:p>
  <w:p w:rsidR="00F05921" w:rsidRDefault="00F05921">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700" w:rsidRDefault="00E41700">
      <w:r>
        <w:separator/>
      </w:r>
    </w:p>
  </w:footnote>
  <w:footnote w:type="continuationSeparator" w:id="0">
    <w:p w:rsidR="00E41700" w:rsidRDefault="00E41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21" w:rsidRDefault="00F05921">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21" w:rsidRDefault="00F05921">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E06"/>
    <w:multiLevelType w:val="hybridMultilevel"/>
    <w:tmpl w:val="96A4BC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9778EB"/>
    <w:multiLevelType w:val="hybridMultilevel"/>
    <w:tmpl w:val="7850F9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1E2FAF"/>
    <w:multiLevelType w:val="hybridMultilevel"/>
    <w:tmpl w:val="F7B803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06588E"/>
    <w:multiLevelType w:val="hybridMultilevel"/>
    <w:tmpl w:val="D624B974"/>
    <w:lvl w:ilvl="0" w:tplc="2346933A">
      <w:start w:val="1"/>
      <w:numFmt w:val="decimal"/>
      <w:lvlText w:val="%1."/>
      <w:lvlJc w:val="left"/>
      <w:pPr>
        <w:tabs>
          <w:tab w:val="num" w:pos="360"/>
        </w:tabs>
        <w:ind w:left="360" w:hanging="360"/>
      </w:pPr>
      <w:rPr>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41F6BD2"/>
    <w:multiLevelType w:val="singleLevel"/>
    <w:tmpl w:val="8A1AB2CC"/>
    <w:lvl w:ilvl="0">
      <w:start w:val="1"/>
      <w:numFmt w:val="upperRoman"/>
      <w:pStyle w:val="Heading2"/>
      <w:lvlText w:val="%1."/>
      <w:lvlJc w:val="left"/>
      <w:pPr>
        <w:tabs>
          <w:tab w:val="num" w:pos="720"/>
        </w:tabs>
        <w:ind w:left="720" w:hanging="720"/>
      </w:pPr>
    </w:lvl>
  </w:abstractNum>
  <w:abstractNum w:abstractNumId="5">
    <w:nsid w:val="28F14E22"/>
    <w:multiLevelType w:val="hybridMultilevel"/>
    <w:tmpl w:val="723847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F1B499E"/>
    <w:multiLevelType w:val="hybridMultilevel"/>
    <w:tmpl w:val="E662F054"/>
    <w:lvl w:ilvl="0" w:tplc="8BDE5C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A52A7A"/>
    <w:multiLevelType w:val="hybridMultilevel"/>
    <w:tmpl w:val="A3AED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B95DDD"/>
    <w:multiLevelType w:val="hybridMultilevel"/>
    <w:tmpl w:val="C3263D34"/>
    <w:lvl w:ilvl="0" w:tplc="595C831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4D376A"/>
    <w:multiLevelType w:val="hybridMultilevel"/>
    <w:tmpl w:val="1960C2B8"/>
    <w:lvl w:ilvl="0" w:tplc="A0544C18">
      <w:start w:val="1"/>
      <w:numFmt w:val="bullet"/>
      <w:lvlText w:val=""/>
      <w:lvlJc w:val="left"/>
      <w:pPr>
        <w:tabs>
          <w:tab w:val="num" w:pos="720"/>
        </w:tabs>
        <w:ind w:left="720" w:hanging="360"/>
      </w:pPr>
      <w:rPr>
        <w:rFonts w:ascii="Wingdings" w:hAnsi="Wingdings" w:hint="default"/>
      </w:rPr>
    </w:lvl>
    <w:lvl w:ilvl="1" w:tplc="928EEDBA" w:tentative="1">
      <w:start w:val="1"/>
      <w:numFmt w:val="bullet"/>
      <w:lvlText w:val=""/>
      <w:lvlJc w:val="left"/>
      <w:pPr>
        <w:tabs>
          <w:tab w:val="num" w:pos="1440"/>
        </w:tabs>
        <w:ind w:left="1440" w:hanging="360"/>
      </w:pPr>
      <w:rPr>
        <w:rFonts w:ascii="Wingdings" w:hAnsi="Wingdings" w:hint="default"/>
      </w:rPr>
    </w:lvl>
    <w:lvl w:ilvl="2" w:tplc="A40E560E" w:tentative="1">
      <w:start w:val="1"/>
      <w:numFmt w:val="bullet"/>
      <w:lvlText w:val=""/>
      <w:lvlJc w:val="left"/>
      <w:pPr>
        <w:tabs>
          <w:tab w:val="num" w:pos="2160"/>
        </w:tabs>
        <w:ind w:left="2160" w:hanging="360"/>
      </w:pPr>
      <w:rPr>
        <w:rFonts w:ascii="Wingdings" w:hAnsi="Wingdings" w:hint="default"/>
      </w:rPr>
    </w:lvl>
    <w:lvl w:ilvl="3" w:tplc="F2C4F3CC" w:tentative="1">
      <w:start w:val="1"/>
      <w:numFmt w:val="bullet"/>
      <w:lvlText w:val=""/>
      <w:lvlJc w:val="left"/>
      <w:pPr>
        <w:tabs>
          <w:tab w:val="num" w:pos="2880"/>
        </w:tabs>
        <w:ind w:left="2880" w:hanging="360"/>
      </w:pPr>
      <w:rPr>
        <w:rFonts w:ascii="Wingdings" w:hAnsi="Wingdings" w:hint="default"/>
      </w:rPr>
    </w:lvl>
    <w:lvl w:ilvl="4" w:tplc="93A00F88" w:tentative="1">
      <w:start w:val="1"/>
      <w:numFmt w:val="bullet"/>
      <w:lvlText w:val=""/>
      <w:lvlJc w:val="left"/>
      <w:pPr>
        <w:tabs>
          <w:tab w:val="num" w:pos="3600"/>
        </w:tabs>
        <w:ind w:left="3600" w:hanging="360"/>
      </w:pPr>
      <w:rPr>
        <w:rFonts w:ascii="Wingdings" w:hAnsi="Wingdings" w:hint="default"/>
      </w:rPr>
    </w:lvl>
    <w:lvl w:ilvl="5" w:tplc="44FAA976" w:tentative="1">
      <w:start w:val="1"/>
      <w:numFmt w:val="bullet"/>
      <w:lvlText w:val=""/>
      <w:lvlJc w:val="left"/>
      <w:pPr>
        <w:tabs>
          <w:tab w:val="num" w:pos="4320"/>
        </w:tabs>
        <w:ind w:left="4320" w:hanging="360"/>
      </w:pPr>
      <w:rPr>
        <w:rFonts w:ascii="Wingdings" w:hAnsi="Wingdings" w:hint="default"/>
      </w:rPr>
    </w:lvl>
    <w:lvl w:ilvl="6" w:tplc="BD9464C0" w:tentative="1">
      <w:start w:val="1"/>
      <w:numFmt w:val="bullet"/>
      <w:lvlText w:val=""/>
      <w:lvlJc w:val="left"/>
      <w:pPr>
        <w:tabs>
          <w:tab w:val="num" w:pos="5040"/>
        </w:tabs>
        <w:ind w:left="5040" w:hanging="360"/>
      </w:pPr>
      <w:rPr>
        <w:rFonts w:ascii="Wingdings" w:hAnsi="Wingdings" w:hint="default"/>
      </w:rPr>
    </w:lvl>
    <w:lvl w:ilvl="7" w:tplc="9B324BE2" w:tentative="1">
      <w:start w:val="1"/>
      <w:numFmt w:val="bullet"/>
      <w:lvlText w:val=""/>
      <w:lvlJc w:val="left"/>
      <w:pPr>
        <w:tabs>
          <w:tab w:val="num" w:pos="5760"/>
        </w:tabs>
        <w:ind w:left="5760" w:hanging="360"/>
      </w:pPr>
      <w:rPr>
        <w:rFonts w:ascii="Wingdings" w:hAnsi="Wingdings" w:hint="default"/>
      </w:rPr>
    </w:lvl>
    <w:lvl w:ilvl="8" w:tplc="94D2E63E" w:tentative="1">
      <w:start w:val="1"/>
      <w:numFmt w:val="bullet"/>
      <w:lvlText w:val=""/>
      <w:lvlJc w:val="left"/>
      <w:pPr>
        <w:tabs>
          <w:tab w:val="num" w:pos="6480"/>
        </w:tabs>
        <w:ind w:left="6480" w:hanging="360"/>
      </w:pPr>
      <w:rPr>
        <w:rFonts w:ascii="Wingdings" w:hAnsi="Wingdings" w:hint="default"/>
      </w:rPr>
    </w:lvl>
  </w:abstractNum>
  <w:abstractNum w:abstractNumId="10">
    <w:nsid w:val="67783459"/>
    <w:multiLevelType w:val="hybridMultilevel"/>
    <w:tmpl w:val="CDD62C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DCE3EC7"/>
    <w:multiLevelType w:val="hybridMultilevel"/>
    <w:tmpl w:val="2A206E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D877279"/>
    <w:multiLevelType w:val="hybridMultilevel"/>
    <w:tmpl w:val="47981A96"/>
    <w:lvl w:ilvl="0" w:tplc="AE68451E">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startOverride w:val="1"/>
    </w:lvlOverride>
  </w:num>
  <w:num w:numId="2">
    <w:abstractNumId w:val="3"/>
  </w:num>
  <w:num w:numId="3">
    <w:abstractNumId w:val="0"/>
  </w:num>
  <w:num w:numId="4">
    <w:abstractNumId w:val="5"/>
  </w:num>
  <w:num w:numId="5">
    <w:abstractNumId w:val="7"/>
  </w:num>
  <w:num w:numId="6">
    <w:abstractNumId w:val="6"/>
  </w:num>
  <w:num w:numId="7">
    <w:abstractNumId w:val="8"/>
  </w:num>
  <w:num w:numId="8">
    <w:abstractNumId w:val="1"/>
  </w:num>
  <w:num w:numId="9">
    <w:abstractNumId w:val="12"/>
  </w:num>
  <w:num w:numId="10">
    <w:abstractNumId w:val="10"/>
  </w:num>
  <w:num w:numId="11">
    <w:abstractNumId w:val="2"/>
  </w:num>
  <w:num w:numId="12">
    <w:abstractNumId w:val="9"/>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6225"/>
    <w:rsid w:val="0009429D"/>
    <w:rsid w:val="000A3932"/>
    <w:rsid w:val="000D5297"/>
    <w:rsid w:val="000E132F"/>
    <w:rsid w:val="000E5B66"/>
    <w:rsid w:val="0011527F"/>
    <w:rsid w:val="00194644"/>
    <w:rsid w:val="00197711"/>
    <w:rsid w:val="001D1744"/>
    <w:rsid w:val="001F3518"/>
    <w:rsid w:val="002136B9"/>
    <w:rsid w:val="00264F27"/>
    <w:rsid w:val="002674AC"/>
    <w:rsid w:val="00270281"/>
    <w:rsid w:val="00275585"/>
    <w:rsid w:val="003701B4"/>
    <w:rsid w:val="00371D3A"/>
    <w:rsid w:val="00394B5B"/>
    <w:rsid w:val="003959CC"/>
    <w:rsid w:val="003A0B47"/>
    <w:rsid w:val="003C1A07"/>
    <w:rsid w:val="003F0E25"/>
    <w:rsid w:val="003F3E24"/>
    <w:rsid w:val="00412EAF"/>
    <w:rsid w:val="00417734"/>
    <w:rsid w:val="00447B7F"/>
    <w:rsid w:val="00465A36"/>
    <w:rsid w:val="0046662D"/>
    <w:rsid w:val="004862D7"/>
    <w:rsid w:val="004C434D"/>
    <w:rsid w:val="004E7270"/>
    <w:rsid w:val="005319C4"/>
    <w:rsid w:val="00533F4C"/>
    <w:rsid w:val="00560290"/>
    <w:rsid w:val="00565D32"/>
    <w:rsid w:val="0058006F"/>
    <w:rsid w:val="006156C2"/>
    <w:rsid w:val="00655135"/>
    <w:rsid w:val="00667E43"/>
    <w:rsid w:val="006B42AC"/>
    <w:rsid w:val="006D1B28"/>
    <w:rsid w:val="006E16D8"/>
    <w:rsid w:val="0075199B"/>
    <w:rsid w:val="00792880"/>
    <w:rsid w:val="00794975"/>
    <w:rsid w:val="007C4F0E"/>
    <w:rsid w:val="00812D9E"/>
    <w:rsid w:val="00825903"/>
    <w:rsid w:val="008567E7"/>
    <w:rsid w:val="00872C3B"/>
    <w:rsid w:val="00872F23"/>
    <w:rsid w:val="00872F98"/>
    <w:rsid w:val="008910FE"/>
    <w:rsid w:val="008922FF"/>
    <w:rsid w:val="008C5606"/>
    <w:rsid w:val="00915708"/>
    <w:rsid w:val="00921801"/>
    <w:rsid w:val="00960994"/>
    <w:rsid w:val="00960C89"/>
    <w:rsid w:val="00960E63"/>
    <w:rsid w:val="009C6E1D"/>
    <w:rsid w:val="009C7C9D"/>
    <w:rsid w:val="00A10AF4"/>
    <w:rsid w:val="00A847EF"/>
    <w:rsid w:val="00A9300C"/>
    <w:rsid w:val="00AA49B2"/>
    <w:rsid w:val="00AA6694"/>
    <w:rsid w:val="00AC0523"/>
    <w:rsid w:val="00AC6DF7"/>
    <w:rsid w:val="00AF1473"/>
    <w:rsid w:val="00B23873"/>
    <w:rsid w:val="00B81230"/>
    <w:rsid w:val="00B85DAA"/>
    <w:rsid w:val="00BD50C3"/>
    <w:rsid w:val="00BE6F11"/>
    <w:rsid w:val="00BF48C1"/>
    <w:rsid w:val="00C3238C"/>
    <w:rsid w:val="00C40A73"/>
    <w:rsid w:val="00C95E24"/>
    <w:rsid w:val="00CB2B9D"/>
    <w:rsid w:val="00CC71B8"/>
    <w:rsid w:val="00D63A53"/>
    <w:rsid w:val="00D70299"/>
    <w:rsid w:val="00DA32F0"/>
    <w:rsid w:val="00DA55F0"/>
    <w:rsid w:val="00DD2A12"/>
    <w:rsid w:val="00E21E22"/>
    <w:rsid w:val="00E33496"/>
    <w:rsid w:val="00E41700"/>
    <w:rsid w:val="00E60A78"/>
    <w:rsid w:val="00EC203C"/>
    <w:rsid w:val="00F05921"/>
    <w:rsid w:val="00F3209E"/>
    <w:rsid w:val="00F33A77"/>
    <w:rsid w:val="00F50FAB"/>
    <w:rsid w:val="00F53052"/>
    <w:rsid w:val="00F62B8A"/>
    <w:rsid w:val="00FC4A61"/>
    <w:rsid w:val="00FC7CA0"/>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line="480" w:lineRule="auto"/>
    </w:pPr>
    <w:rPr>
      <w:sz w:val="24"/>
    </w:rPr>
  </w:style>
  <w:style w:type="paragraph" w:styleId="Heading1">
    <w:name w:val="heading 1"/>
    <w:basedOn w:val="Normal"/>
    <w:next w:val="Normal"/>
    <w:link w:val="Heading1Char"/>
    <w:qFormat/>
    <w:pPr>
      <w:keepNext/>
      <w:spacing w:line="240" w:lineRule="auto"/>
      <w:outlineLvl w:val="0"/>
    </w:pPr>
    <w:rPr>
      <w:b/>
    </w:rPr>
  </w:style>
  <w:style w:type="paragraph" w:styleId="Heading2">
    <w:name w:val="heading 2"/>
    <w:basedOn w:val="Normal"/>
    <w:next w:val="Normal"/>
    <w:qFormat/>
    <w:pPr>
      <w:keepNext/>
      <w:numPr>
        <w:numId w:val="1"/>
      </w:numPr>
      <w:spacing w:line="240" w:lineRule="auto"/>
      <w:outlineLvl w:val="1"/>
    </w:pPr>
  </w:style>
  <w:style w:type="paragraph" w:styleId="Heading3">
    <w:name w:val="heading 3"/>
    <w:basedOn w:val="Normal"/>
    <w:next w:val="Normal"/>
    <w:qFormat/>
    <w:pPr>
      <w:keepNext/>
      <w:spacing w:line="240" w:lineRule="auto"/>
      <w:outlineLvl w:val="2"/>
    </w:pPr>
    <w:rPr>
      <w:u w:val="single"/>
    </w:rPr>
  </w:style>
  <w:style w:type="paragraph" w:styleId="Heading4">
    <w:name w:val="heading 4"/>
    <w:basedOn w:val="Normal"/>
    <w:next w:val="Normal"/>
    <w:qFormat/>
    <w:pPr>
      <w:keepNext/>
      <w:spacing w:line="240" w:lineRule="auto"/>
      <w:ind w:left="720"/>
      <w:outlineLvl w:val="3"/>
    </w:pPr>
    <w:rPr>
      <w:u w:val="single"/>
    </w:rPr>
  </w:style>
  <w:style w:type="paragraph" w:styleId="Heading5">
    <w:name w:val="heading 5"/>
    <w:basedOn w:val="Normal"/>
    <w:next w:val="Normal"/>
    <w:link w:val="Heading5Char"/>
    <w:qFormat/>
    <w:pPr>
      <w:keepNext/>
      <w:spacing w:line="240" w:lineRule="auto"/>
      <w:outlineLvl w:val="4"/>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rPr>
  </w:style>
  <w:style w:type="paragraph" w:styleId="BodyText">
    <w:name w:val="Body Text"/>
    <w:basedOn w:val="Normal"/>
    <w:pPr>
      <w:widowControl w:val="0"/>
      <w:snapToGrid w:val="0"/>
      <w:spacing w:line="240" w:lineRule="auto"/>
    </w:pPr>
  </w:style>
  <w:style w:type="paragraph" w:styleId="BodyTextIndent">
    <w:name w:val="Body Text Indent"/>
    <w:basedOn w:val="Normal"/>
    <w:pPr>
      <w:spacing w:line="240" w:lineRule="auto"/>
      <w:ind w:left="720"/>
    </w:pPr>
  </w:style>
  <w:style w:type="paragraph" w:styleId="PlainText">
    <w:name w:val="Plain Text"/>
    <w:basedOn w:val="Normal"/>
    <w:rPr>
      <w:rFonts w:ascii="Courier New" w:hAnsi="Courier New"/>
      <w:sz w:val="20"/>
    </w:rPr>
  </w:style>
  <w:style w:type="paragraph" w:styleId="BalloonText">
    <w:name w:val="Balloon Text"/>
    <w:basedOn w:val="Normal"/>
    <w:semiHidden/>
    <w:rsid w:val="00A83D7F"/>
    <w:rPr>
      <w:rFonts w:ascii="Tahoma" w:hAnsi="Tahoma" w:cs="Tahoma"/>
      <w:sz w:val="16"/>
      <w:szCs w:val="16"/>
    </w:rPr>
  </w:style>
  <w:style w:type="paragraph" w:customStyle="1" w:styleId="Level1">
    <w:name w:val="Level 1"/>
    <w:basedOn w:val="Normal"/>
    <w:rsid w:val="00C13747"/>
    <w:pPr>
      <w:widowControl w:val="0"/>
      <w:spacing w:line="240" w:lineRule="auto"/>
    </w:pPr>
  </w:style>
  <w:style w:type="paragraph" w:customStyle="1" w:styleId="Level2">
    <w:name w:val="Level 2"/>
    <w:basedOn w:val="Normal"/>
    <w:rsid w:val="00C13747"/>
    <w:pPr>
      <w:widowControl w:val="0"/>
      <w:spacing w:line="240" w:lineRule="auto"/>
    </w:pPr>
  </w:style>
  <w:style w:type="paragraph" w:styleId="NormalWeb">
    <w:name w:val="Normal (Web)"/>
    <w:basedOn w:val="Normal"/>
    <w:rsid w:val="00C10001"/>
    <w:pPr>
      <w:spacing w:before="100" w:beforeAutospacing="1" w:after="100" w:afterAutospacing="1" w:line="240" w:lineRule="auto"/>
    </w:pPr>
    <w:rPr>
      <w:szCs w:val="24"/>
    </w:rPr>
  </w:style>
  <w:style w:type="table" w:styleId="TableGrid">
    <w:name w:val="Table Grid"/>
    <w:basedOn w:val="TableNormal"/>
    <w:uiPriority w:val="59"/>
    <w:rsid w:val="00F20EFE"/>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62078"/>
    <w:pPr>
      <w:tabs>
        <w:tab w:val="center" w:pos="4320"/>
        <w:tab w:val="right" w:pos="8640"/>
      </w:tabs>
    </w:pPr>
  </w:style>
  <w:style w:type="character" w:customStyle="1" w:styleId="Heading1Char">
    <w:name w:val="Heading 1 Char"/>
    <w:link w:val="Heading1"/>
    <w:rsid w:val="009524E5"/>
    <w:rPr>
      <w:b/>
      <w:sz w:val="24"/>
    </w:rPr>
  </w:style>
  <w:style w:type="character" w:customStyle="1" w:styleId="Heading5Char">
    <w:name w:val="Heading 5 Char"/>
    <w:link w:val="Heading5"/>
    <w:rsid w:val="009524E5"/>
    <w:rPr>
      <w:b/>
      <w:sz w:val="24"/>
      <w:u w:val="single"/>
    </w:rPr>
  </w:style>
  <w:style w:type="character" w:customStyle="1" w:styleId="FooterChar">
    <w:name w:val="Footer Char"/>
    <w:link w:val="Footer"/>
    <w:uiPriority w:val="99"/>
    <w:rsid w:val="009524E5"/>
    <w:rPr>
      <w:sz w:val="24"/>
    </w:rPr>
  </w:style>
  <w:style w:type="paragraph" w:styleId="ColorfulList-Accent1">
    <w:name w:val="Colorful List Accent 1"/>
    <w:basedOn w:val="Normal"/>
    <w:uiPriority w:val="34"/>
    <w:qFormat/>
    <w:rsid w:val="00447B7F"/>
    <w:pPr>
      <w:spacing w:line="240" w:lineRule="auto"/>
      <w:ind w:left="720"/>
      <w:contextualSpacing/>
    </w:pPr>
    <w:rPr>
      <w:rFonts w:ascii="Cambria" w:eastAsia="MS Mincho" w:hAnsi="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8311">
      <w:marLeft w:val="0"/>
      <w:marRight w:val="0"/>
      <w:marTop w:val="0"/>
      <w:marBottom w:val="0"/>
      <w:divBdr>
        <w:top w:val="none" w:sz="0" w:space="0" w:color="auto"/>
        <w:left w:val="none" w:sz="0" w:space="0" w:color="auto"/>
        <w:bottom w:val="none" w:sz="0" w:space="0" w:color="auto"/>
        <w:right w:val="none" w:sz="0" w:space="0" w:color="auto"/>
      </w:divBdr>
    </w:div>
    <w:div w:id="772014194">
      <w:marLeft w:val="0"/>
      <w:marRight w:val="0"/>
      <w:marTop w:val="0"/>
      <w:marBottom w:val="0"/>
      <w:divBdr>
        <w:top w:val="none" w:sz="0" w:space="0" w:color="auto"/>
        <w:left w:val="none" w:sz="0" w:space="0" w:color="auto"/>
        <w:bottom w:val="none" w:sz="0" w:space="0" w:color="auto"/>
        <w:right w:val="none" w:sz="0" w:space="0" w:color="auto"/>
      </w:divBdr>
    </w:div>
    <w:div w:id="1017972694">
      <w:bodyDiv w:val="1"/>
      <w:marLeft w:val="0"/>
      <w:marRight w:val="0"/>
      <w:marTop w:val="0"/>
      <w:marBottom w:val="0"/>
      <w:divBdr>
        <w:top w:val="none" w:sz="0" w:space="0" w:color="auto"/>
        <w:left w:val="none" w:sz="0" w:space="0" w:color="auto"/>
        <w:bottom w:val="none" w:sz="0" w:space="0" w:color="auto"/>
        <w:right w:val="none" w:sz="0" w:space="0" w:color="auto"/>
      </w:divBdr>
    </w:div>
    <w:div w:id="1143353184">
      <w:bodyDiv w:val="1"/>
      <w:marLeft w:val="0"/>
      <w:marRight w:val="0"/>
      <w:marTop w:val="0"/>
      <w:marBottom w:val="0"/>
      <w:divBdr>
        <w:top w:val="none" w:sz="0" w:space="0" w:color="auto"/>
        <w:left w:val="none" w:sz="0" w:space="0" w:color="auto"/>
        <w:bottom w:val="none" w:sz="0" w:space="0" w:color="auto"/>
        <w:right w:val="none" w:sz="0" w:space="0" w:color="auto"/>
      </w:divBdr>
    </w:div>
    <w:div w:id="1146505894">
      <w:bodyDiv w:val="1"/>
      <w:marLeft w:val="0"/>
      <w:marRight w:val="0"/>
      <w:marTop w:val="0"/>
      <w:marBottom w:val="0"/>
      <w:divBdr>
        <w:top w:val="none" w:sz="0" w:space="0" w:color="auto"/>
        <w:left w:val="none" w:sz="0" w:space="0" w:color="auto"/>
        <w:bottom w:val="none" w:sz="0" w:space="0" w:color="auto"/>
        <w:right w:val="none" w:sz="0" w:space="0" w:color="auto"/>
      </w:divBdr>
    </w:div>
    <w:div w:id="1750425098">
      <w:bodyDiv w:val="1"/>
      <w:marLeft w:val="0"/>
      <w:marRight w:val="0"/>
      <w:marTop w:val="0"/>
      <w:marBottom w:val="0"/>
      <w:divBdr>
        <w:top w:val="none" w:sz="0" w:space="0" w:color="auto"/>
        <w:left w:val="none" w:sz="0" w:space="0" w:color="auto"/>
        <w:bottom w:val="none" w:sz="0" w:space="0" w:color="auto"/>
        <w:right w:val="none" w:sz="0" w:space="0" w:color="auto"/>
      </w:divBdr>
    </w:div>
    <w:div w:id="204643963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ec.sped.org/~/media/Files/Standards/Professional%20Preparation%20Standards/Initial%20Preparation%20Standards%20with%20Elaborations.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uen.org/k12educator/uet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ris.peabody.vanderbilt.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duplace.com/graphicorganizer" TargetMode="External"/><Relationship Id="rId4" Type="http://schemas.openxmlformats.org/officeDocument/2006/relationships/webSettings" Target="webSettings.xml"/><Relationship Id="rId9" Type="http://schemas.openxmlformats.org/officeDocument/2006/relationships/hyperlink" Target="http://www.ncte.org/library/NCTEFiles/Resources/Books/Sample/StandardsDoc.pd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SYLLABUS</vt:lpstr>
    </vt:vector>
  </TitlesOfParts>
  <Company>Weber State University</Company>
  <LinksUpToDate>false</LinksUpToDate>
  <CharactersWithSpaces>11510</CharactersWithSpaces>
  <SharedDoc>false</SharedDoc>
  <HLinks>
    <vt:vector size="30" baseType="variant">
      <vt:variant>
        <vt:i4>3276854</vt:i4>
      </vt:variant>
      <vt:variant>
        <vt:i4>12</vt:i4>
      </vt:variant>
      <vt:variant>
        <vt:i4>0</vt:i4>
      </vt:variant>
      <vt:variant>
        <vt:i4>5</vt:i4>
      </vt:variant>
      <vt:variant>
        <vt:lpwstr>http://iris.peabody.vanderbilt.edu/</vt:lpwstr>
      </vt:variant>
      <vt:variant>
        <vt:lpwstr/>
      </vt:variant>
      <vt:variant>
        <vt:i4>6226012</vt:i4>
      </vt:variant>
      <vt:variant>
        <vt:i4>9</vt:i4>
      </vt:variant>
      <vt:variant>
        <vt:i4>0</vt:i4>
      </vt:variant>
      <vt:variant>
        <vt:i4>5</vt:i4>
      </vt:variant>
      <vt:variant>
        <vt:lpwstr>http://www.eduplace.com/graphicorganizer</vt:lpwstr>
      </vt:variant>
      <vt:variant>
        <vt:lpwstr/>
      </vt:variant>
      <vt:variant>
        <vt:i4>1966084</vt:i4>
      </vt:variant>
      <vt:variant>
        <vt:i4>6</vt:i4>
      </vt:variant>
      <vt:variant>
        <vt:i4>0</vt:i4>
      </vt:variant>
      <vt:variant>
        <vt:i4>5</vt:i4>
      </vt:variant>
      <vt:variant>
        <vt:lpwstr>http://www.ncte.org/library/NCTEFiles/Resources/Books/Sample/StandardsDoc.pdf</vt:lpwstr>
      </vt:variant>
      <vt:variant>
        <vt:lpwstr/>
      </vt:variant>
      <vt:variant>
        <vt:i4>7929898</vt:i4>
      </vt:variant>
      <vt:variant>
        <vt:i4>3</vt:i4>
      </vt:variant>
      <vt:variant>
        <vt:i4>0</vt:i4>
      </vt:variant>
      <vt:variant>
        <vt:i4>5</vt:i4>
      </vt:variant>
      <vt:variant>
        <vt:lpwstr>http://www.cec.sped.org/~/media/Files/Standards/Professional Preparation Standards/Initial Preparation Standards with Elaborations.pdf</vt:lpwstr>
      </vt:variant>
      <vt:variant>
        <vt:lpwstr/>
      </vt:variant>
      <vt:variant>
        <vt:i4>5111888</vt:i4>
      </vt:variant>
      <vt:variant>
        <vt:i4>0</vt:i4>
      </vt:variant>
      <vt:variant>
        <vt:i4>0</vt:i4>
      </vt:variant>
      <vt:variant>
        <vt:i4>5</vt:i4>
      </vt:variant>
      <vt:variant>
        <vt:lpwstr>http://www.uen.org/k12educator/uets/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Frances M. Butler</dc:creator>
  <cp:lastModifiedBy>bstockberger</cp:lastModifiedBy>
  <cp:revision>2</cp:revision>
  <cp:lastPrinted>2014-09-24T00:58:00Z</cp:lastPrinted>
  <dcterms:created xsi:type="dcterms:W3CDTF">2014-11-24T22:14:00Z</dcterms:created>
  <dcterms:modified xsi:type="dcterms:W3CDTF">2014-11-24T22:14:00Z</dcterms:modified>
</cp:coreProperties>
</file>