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565D" w14:textId="6AE0E7F3" w:rsidR="000067F7" w:rsidRPr="00634061" w:rsidRDefault="00634061" w:rsidP="00D2450E">
      <w:pPr>
        <w:jc w:val="center"/>
        <w:rPr>
          <w:b/>
        </w:rPr>
      </w:pPr>
      <w:bookmarkStart w:id="0" w:name="_GoBack"/>
      <w:bookmarkEnd w:id="0"/>
      <w:r w:rsidRPr="00634061">
        <w:rPr>
          <w:b/>
        </w:rPr>
        <w:t>Proposed Community Engagement Language</w:t>
      </w:r>
    </w:p>
    <w:p w14:paraId="6683D721" w14:textId="705203A3" w:rsidR="00634061" w:rsidRDefault="00634061" w:rsidP="00D2450E">
      <w:pPr>
        <w:jc w:val="center"/>
      </w:pPr>
      <w:r w:rsidRPr="00634061">
        <w:rPr>
          <w:b/>
        </w:rPr>
        <w:t>to be included in Rewards Structure at WSU</w:t>
      </w:r>
    </w:p>
    <w:p w14:paraId="2EA2FA5D" w14:textId="77777777" w:rsidR="000067F7" w:rsidRDefault="000067F7" w:rsidP="00D2450E"/>
    <w:p w14:paraId="60A8BA0B" w14:textId="77777777" w:rsidR="004C4E87" w:rsidRPr="004C4E87" w:rsidRDefault="004C4E87" w:rsidP="004C4E87">
      <w:pPr>
        <w:rPr>
          <w:b/>
          <w:u w:val="single"/>
        </w:rPr>
      </w:pPr>
      <w:r w:rsidRPr="004C4E87">
        <w:rPr>
          <w:b/>
          <w:u w:val="single"/>
        </w:rPr>
        <w:t>Purpose</w:t>
      </w:r>
    </w:p>
    <w:p w14:paraId="43F6143C" w14:textId="6C1EAB16" w:rsidR="004C4E87" w:rsidRDefault="004C4E87" w:rsidP="004C4E87">
      <w:r>
        <w:t>The goal of this document is to: 1) articulate the gaps and tensions in the promotion and tenure process as they relate to rewarding community engagement as a form of teaching, scholarship, and service</w:t>
      </w:r>
      <w:r w:rsidR="00407F7E">
        <w:t xml:space="preserve"> at Weber State University</w:t>
      </w:r>
      <w:r>
        <w:t>; and 2) provide suggestions for addressing these gaps in policy documents.  This document is meant to act as a guide or reference for committees working to revise college tenure documents to include community engagement.</w:t>
      </w:r>
    </w:p>
    <w:p w14:paraId="156265D9" w14:textId="77777777" w:rsidR="00634061" w:rsidRDefault="00634061" w:rsidP="00D2450E"/>
    <w:p w14:paraId="7E90A05D" w14:textId="0D650101" w:rsidR="00634061" w:rsidRPr="00634061" w:rsidRDefault="00634061" w:rsidP="00D2450E">
      <w:pPr>
        <w:rPr>
          <w:b/>
          <w:u w:val="single"/>
        </w:rPr>
      </w:pPr>
      <w:r w:rsidRPr="00634061">
        <w:rPr>
          <w:b/>
          <w:u w:val="single"/>
        </w:rPr>
        <w:t>Context</w:t>
      </w:r>
    </w:p>
    <w:p w14:paraId="2D9AE098" w14:textId="5CDBBB84" w:rsidR="00025672" w:rsidRDefault="004A4FD4" w:rsidP="00D2450E">
      <w:r>
        <w:t>In 2008, Weber State University became one of only 311 institutions of higher education</w:t>
      </w:r>
      <w:r w:rsidR="007C510E">
        <w:t xml:space="preserve"> in the nation</w:t>
      </w:r>
      <w:r>
        <w:t xml:space="preserve"> to receive the prestigious Carnegie Classification for Community Engagement</w:t>
      </w:r>
      <w:r w:rsidR="00025672">
        <w:t xml:space="preserve"> because our faculty members collaborate with the community in teaching, scholarship and service.  These community engaged faculty are upholding WSU’s mission which states, “through academic programs, research, artistic expression, public service and community-based learning, the university serves as an educational, cultural and economic leader for the region.”</w:t>
      </w:r>
    </w:p>
    <w:p w14:paraId="106BAF1B" w14:textId="77777777" w:rsidR="007C510E" w:rsidRDefault="007C510E" w:rsidP="00D2450E"/>
    <w:p w14:paraId="7382570E" w14:textId="570FFBB3" w:rsidR="007671D7" w:rsidRDefault="007C510E" w:rsidP="00D2450E">
      <w:r>
        <w:t>This</w:t>
      </w:r>
      <w:r w:rsidR="00FD7A09">
        <w:t xml:space="preserve"> community engaged mission of the university</w:t>
      </w:r>
      <w:r>
        <w:t>, however,</w:t>
      </w:r>
      <w:r w:rsidR="00FD7A09">
        <w:t xml:space="preserve"> is not explicitly cited in the </w:t>
      </w:r>
      <w:r w:rsidR="007671D7">
        <w:t xml:space="preserve">university-wide </w:t>
      </w:r>
      <w:r w:rsidR="00FD7A09">
        <w:t xml:space="preserve">promotion </w:t>
      </w:r>
      <w:r w:rsidR="007671D7">
        <w:t xml:space="preserve">policy </w:t>
      </w:r>
      <w:r w:rsidR="00FD7A09">
        <w:t xml:space="preserve">and </w:t>
      </w:r>
      <w:r w:rsidR="00475865">
        <w:t xml:space="preserve">shows up sporadically in </w:t>
      </w:r>
      <w:r w:rsidR="007671D7">
        <w:t xml:space="preserve">college </w:t>
      </w:r>
      <w:r w:rsidR="00FD7A09">
        <w:t>tenure policies.  According to policy alone</w:t>
      </w:r>
      <w:r>
        <w:t xml:space="preserve"> then</w:t>
      </w:r>
      <w:r w:rsidR="00FD7A09">
        <w:t>, Weber State University does not appear to reward faculty for the</w:t>
      </w:r>
      <w:r>
        <w:t>ir</w:t>
      </w:r>
      <w:r w:rsidR="00FD7A09">
        <w:t xml:space="preserve"> community engaged work in teaching, scholarship and service cited in </w:t>
      </w:r>
      <w:r>
        <w:t xml:space="preserve">our university mission.   </w:t>
      </w:r>
      <w:r w:rsidR="007671D7">
        <w:t xml:space="preserve">Herein lies a tension between what the institution says it does, </w:t>
      </w:r>
      <w:r w:rsidR="00407F7E">
        <w:t>and what it rewards faculty for doing.</w:t>
      </w:r>
    </w:p>
    <w:p w14:paraId="0ED3BD52" w14:textId="77777777" w:rsidR="007671D7" w:rsidRDefault="007671D7" w:rsidP="00D2450E"/>
    <w:p w14:paraId="16823937" w14:textId="589854E5" w:rsidR="00856035" w:rsidRDefault="00856035" w:rsidP="00D2450E">
      <w:r>
        <w:t>This tension points to a gap between university policy and campus practice.  Many faculty are clearly engaged in the community and encouraged to record their community engaged activities in teaching, scholarship and service on the university-wide autobiographical form used to summarize faculty accomplishments for the review process.  Yet, those community engaged activities are not reflected in promotion</w:t>
      </w:r>
      <w:r w:rsidR="00E03383">
        <w:t xml:space="preserve"> and most tenure</w:t>
      </w:r>
      <w:r>
        <w:t xml:space="preserve"> criteria.  Some college tenure documents </w:t>
      </w:r>
      <w:r w:rsidR="00407F7E">
        <w:t xml:space="preserve">are developing some </w:t>
      </w:r>
      <w:r>
        <w:t>criteria for community engaged teaching and service in particular</w:t>
      </w:r>
      <w:r w:rsidR="00407F7E">
        <w:t>,</w:t>
      </w:r>
      <w:r>
        <w:t xml:space="preserve"> </w:t>
      </w:r>
      <w:r w:rsidR="00407F7E">
        <w:t>but this is creating</w:t>
      </w:r>
      <w:r>
        <w:t xml:space="preserve"> </w:t>
      </w:r>
      <w:r w:rsidR="00407F7E">
        <w:t xml:space="preserve">yet </w:t>
      </w:r>
      <w:r>
        <w:t xml:space="preserve">another tension </w:t>
      </w:r>
      <w:r w:rsidR="00E03383">
        <w:t>as promotion and tenure criteria are becoming less and less consistent with one another.</w:t>
      </w:r>
    </w:p>
    <w:p w14:paraId="2B9F6FCC" w14:textId="77777777" w:rsidR="00407F7E" w:rsidRDefault="00407F7E" w:rsidP="00D2450E"/>
    <w:p w14:paraId="73D64D21" w14:textId="3109CB7D" w:rsidR="00B86B2A" w:rsidRDefault="00407F7E" w:rsidP="00D2450E">
      <w:r>
        <w:t>The current tensions between policy and practice in teaching, scholarship and service as they relate to community engagement are outlined below.  Each section includes suggestions for addressing these tensions with revisions to current tenure and/or promotion policies.</w:t>
      </w:r>
      <w:r w:rsidR="00EF0B55">
        <w:t xml:space="preserve">  </w:t>
      </w:r>
      <w:r w:rsidR="00B86B2A">
        <w:t>As a common reference point, WSU’s campus-wide definition of community engagement is provided here:</w:t>
      </w:r>
    </w:p>
    <w:p w14:paraId="2F69BB25" w14:textId="77777777" w:rsidR="00B86B2A" w:rsidRDefault="00B86B2A" w:rsidP="00D2450E"/>
    <w:p w14:paraId="15BA0283" w14:textId="00AF2EDD" w:rsidR="009253BC" w:rsidRPr="00B86B2A" w:rsidRDefault="00B86B2A" w:rsidP="00B86B2A">
      <w:pPr>
        <w:ind w:left="720"/>
      </w:pPr>
      <w:r w:rsidRPr="00B86B2A">
        <w:rPr>
          <w:rFonts w:cs="Arial"/>
          <w:i/>
          <w:color w:val="000000"/>
          <w:shd w:val="clear" w:color="auto" w:fill="FFFFFF"/>
        </w:rPr>
        <w:t>Community engagement describes the collaboration between Weber State University and our larger communities (local, regional/state, national, global) for the mutually beneficial exchange of knowledge and resources in a context of partnership and reciprocity</w:t>
      </w:r>
      <w:r>
        <w:rPr>
          <w:rFonts w:cs="Arial"/>
          <w:color w:val="000000"/>
          <w:shd w:val="clear" w:color="auto" w:fill="FFFFFF"/>
        </w:rPr>
        <w:t>.</w:t>
      </w:r>
    </w:p>
    <w:p w14:paraId="26198C82" w14:textId="77777777" w:rsidR="009253BC" w:rsidRPr="00B86B2A" w:rsidRDefault="009253BC" w:rsidP="00D2450E"/>
    <w:p w14:paraId="1E90B3DD" w14:textId="30EE44F1" w:rsidR="00407F7E" w:rsidRDefault="00B86B2A" w:rsidP="00B86B2A">
      <w:pPr>
        <w:ind w:left="720"/>
      </w:pPr>
      <w:r>
        <w:t>A</w:t>
      </w:r>
      <w:r w:rsidR="009253BC">
        <w:t xml:space="preserve"> full description and modes of community engagement facilitated at WSU can be accessed under Center for Community Engaged Learning in the course catalog section “Engaged Learning and Interdisciplinary Program</w:t>
      </w:r>
      <w:r w:rsidR="00D85968">
        <w:t>s</w:t>
      </w:r>
      <w:r w:rsidR="009253BC">
        <w:t xml:space="preserve">” </w:t>
      </w:r>
      <w:hyperlink r:id="rId7" w:history="1">
        <w:r w:rsidRPr="00F520A3">
          <w:rPr>
            <w:rStyle w:val="Hyperlink"/>
          </w:rPr>
          <w:t>http://catalog.weber.edu/preview_entity.php?catoid=6&amp;ent_oid=1825&amp;returnto=982</w:t>
        </w:r>
      </w:hyperlink>
      <w:r>
        <w:t xml:space="preserve">. </w:t>
      </w:r>
    </w:p>
    <w:p w14:paraId="622772DA" w14:textId="77777777" w:rsidR="000067F7" w:rsidRDefault="000067F7" w:rsidP="00D2450E"/>
    <w:p w14:paraId="06D67E04" w14:textId="448FEC6E" w:rsidR="000067F7" w:rsidRPr="000067F7" w:rsidRDefault="001A0B4F" w:rsidP="00D2450E">
      <w:pPr>
        <w:rPr>
          <w:b/>
          <w:u w:val="single"/>
        </w:rPr>
      </w:pPr>
      <w:r>
        <w:rPr>
          <w:b/>
          <w:u w:val="single"/>
        </w:rPr>
        <w:t>Community Engagement in</w:t>
      </w:r>
      <w:r w:rsidR="000067F7" w:rsidRPr="000067F7">
        <w:rPr>
          <w:b/>
          <w:u w:val="single"/>
        </w:rPr>
        <w:t xml:space="preserve"> Teaching</w:t>
      </w:r>
    </w:p>
    <w:p w14:paraId="15160161" w14:textId="5FA2C259" w:rsidR="00C842FD" w:rsidRDefault="00DC5654" w:rsidP="00D2450E">
      <w:r>
        <w:t xml:space="preserve">Although not explicitly stated in </w:t>
      </w:r>
      <w:r w:rsidR="00856035">
        <w:t>promotion and only explicitly stated in two tenure policies</w:t>
      </w:r>
      <w:r>
        <w:t xml:space="preserve"> at Weber State University, community engaged learning pedagogy has been recognized and rewarded in practice as innovative teaching.  Explicitly including community engaged learning pedagogy in WSU’s definition of teaching in </w:t>
      </w:r>
      <w:r w:rsidR="00856035">
        <w:t>promotion</w:t>
      </w:r>
      <w:r>
        <w:t xml:space="preserve"> and tenure policies would accurately reflect campus practice.</w:t>
      </w:r>
    </w:p>
    <w:p w14:paraId="083F90F3" w14:textId="77777777" w:rsidR="00C842FD" w:rsidRDefault="00C842FD" w:rsidP="00D2450E"/>
    <w:p w14:paraId="7DC77802" w14:textId="4E32560C" w:rsidR="003E2EA4" w:rsidRDefault="001A0B4F" w:rsidP="00D2450E">
      <w:pPr>
        <w:rPr>
          <w:rFonts w:eastAsia="Times New Roman" w:cs="Arial"/>
          <w:color w:val="000000"/>
        </w:rPr>
      </w:pPr>
      <w:r>
        <w:t>The recognition of community engagement in teaching can be addressed by i</w:t>
      </w:r>
      <w:r w:rsidR="003E2EA4">
        <w:rPr>
          <w:rFonts w:eastAsia="Times New Roman" w:cs="Arial"/>
          <w:color w:val="000000"/>
        </w:rPr>
        <w:t>ncluding language in the definition of teaching th</w:t>
      </w:r>
      <w:r>
        <w:rPr>
          <w:rFonts w:eastAsia="Times New Roman" w:cs="Arial"/>
          <w:color w:val="000000"/>
        </w:rPr>
        <w:t>at 1) recognizes teaching occurs</w:t>
      </w:r>
      <w:r w:rsidR="003E2EA4">
        <w:rPr>
          <w:rFonts w:eastAsia="Times New Roman" w:cs="Arial"/>
          <w:color w:val="000000"/>
        </w:rPr>
        <w:t xml:space="preserve"> </w:t>
      </w:r>
      <w:r>
        <w:rPr>
          <w:rFonts w:eastAsia="Times New Roman" w:cs="Arial"/>
          <w:color w:val="000000"/>
        </w:rPr>
        <w:t xml:space="preserve">in many contexts </w:t>
      </w:r>
      <w:r w:rsidR="003E2EA4">
        <w:rPr>
          <w:rFonts w:eastAsia="Times New Roman" w:cs="Arial"/>
          <w:color w:val="000000"/>
        </w:rPr>
        <w:t>inside and outside the classroom</w:t>
      </w:r>
      <w:r>
        <w:rPr>
          <w:rFonts w:eastAsia="Times New Roman" w:cs="Arial"/>
          <w:color w:val="000000"/>
        </w:rPr>
        <w:t>,</w:t>
      </w:r>
      <w:r w:rsidR="003E2EA4">
        <w:rPr>
          <w:rFonts w:eastAsia="Times New Roman" w:cs="Arial"/>
          <w:color w:val="000000"/>
        </w:rPr>
        <w:t xml:space="preserve"> and </w:t>
      </w:r>
      <w:r>
        <w:rPr>
          <w:rFonts w:eastAsia="Times New Roman" w:cs="Arial"/>
          <w:color w:val="000000"/>
        </w:rPr>
        <w:t>2) specifically cites community engaged</w:t>
      </w:r>
      <w:r w:rsidR="003E2EA4">
        <w:rPr>
          <w:rFonts w:eastAsia="Times New Roman" w:cs="Arial"/>
          <w:color w:val="000000"/>
        </w:rPr>
        <w:t xml:space="preserve"> learning within th</w:t>
      </w:r>
      <w:r>
        <w:rPr>
          <w:rFonts w:eastAsia="Times New Roman" w:cs="Arial"/>
          <w:color w:val="000000"/>
        </w:rPr>
        <w:t>e list of acceptable activities</w:t>
      </w:r>
      <w:r w:rsidR="009401B2">
        <w:rPr>
          <w:rFonts w:eastAsia="Times New Roman" w:cs="Arial"/>
          <w:color w:val="000000"/>
        </w:rPr>
        <w:t xml:space="preserve"> indicating </w:t>
      </w:r>
      <w:r w:rsidR="00856035">
        <w:rPr>
          <w:rFonts w:eastAsia="Times New Roman" w:cs="Arial"/>
          <w:color w:val="000000"/>
        </w:rPr>
        <w:t xml:space="preserve">it is an equally valued </w:t>
      </w:r>
      <w:r w:rsidR="00D65A28">
        <w:rPr>
          <w:rFonts w:eastAsia="Times New Roman" w:cs="Arial"/>
          <w:color w:val="000000"/>
        </w:rPr>
        <w:t xml:space="preserve">teaching modality. </w:t>
      </w:r>
    </w:p>
    <w:p w14:paraId="6853D890" w14:textId="77777777" w:rsidR="003E2EA4" w:rsidRDefault="003E2EA4" w:rsidP="00D2450E">
      <w:pPr>
        <w:rPr>
          <w:rFonts w:eastAsia="Times New Roman" w:cs="Arial"/>
          <w:color w:val="000000"/>
        </w:rPr>
      </w:pPr>
    </w:p>
    <w:p w14:paraId="1145DBFB" w14:textId="77777777" w:rsidR="00DB52E9" w:rsidRDefault="001A0B4F" w:rsidP="00D2450E">
      <w:pPr>
        <w:rPr>
          <w:rFonts w:eastAsia="Times New Roman" w:cs="Arial"/>
          <w:i/>
          <w:color w:val="000000"/>
        </w:rPr>
      </w:pPr>
      <w:r w:rsidRPr="001A0B4F">
        <w:rPr>
          <w:rFonts w:eastAsia="Times New Roman" w:cs="Arial"/>
          <w:i/>
          <w:color w:val="000000"/>
        </w:rPr>
        <w:t>Sample language</w:t>
      </w:r>
      <w:r w:rsidR="00F27532">
        <w:rPr>
          <w:rFonts w:eastAsia="Times New Roman" w:cs="Arial"/>
          <w:i/>
          <w:color w:val="000000"/>
        </w:rPr>
        <w:t xml:space="preserve"> </w:t>
      </w:r>
    </w:p>
    <w:p w14:paraId="5332298F" w14:textId="6E5D1662" w:rsidR="001A0B4F" w:rsidRPr="001A0B4F" w:rsidRDefault="00F27532" w:rsidP="00D2450E">
      <w:pPr>
        <w:rPr>
          <w:rFonts w:eastAsia="Times New Roman" w:cs="Arial"/>
          <w:i/>
          <w:color w:val="000000"/>
        </w:rPr>
      </w:pPr>
      <w:r>
        <w:rPr>
          <w:rFonts w:cs="Arial"/>
          <w:i/>
          <w:color w:val="000000"/>
        </w:rPr>
        <w:t>(</w:t>
      </w:r>
      <w:r w:rsidR="008E2B7D">
        <w:rPr>
          <w:rFonts w:cs="Arial"/>
          <w:i/>
          <w:color w:val="000000"/>
        </w:rPr>
        <w:t xml:space="preserve">slightly </w:t>
      </w:r>
      <w:r w:rsidR="002C01F6">
        <w:rPr>
          <w:rFonts w:cs="Arial"/>
          <w:i/>
          <w:color w:val="000000"/>
        </w:rPr>
        <w:t>modified from S&amp;BS revised</w:t>
      </w:r>
      <w:r>
        <w:rPr>
          <w:rFonts w:cs="Arial"/>
          <w:i/>
          <w:color w:val="000000"/>
        </w:rPr>
        <w:t xml:space="preserve"> Tenure Document)</w:t>
      </w:r>
    </w:p>
    <w:p w14:paraId="4E697E9C" w14:textId="540D30D6" w:rsidR="002F6B6B" w:rsidRPr="002F6B6B" w:rsidRDefault="002F6B6B" w:rsidP="00F27532">
      <w:pPr>
        <w:ind w:left="720"/>
        <w:rPr>
          <w:rFonts w:eastAsia="Times New Roman" w:cs="Times New Roman"/>
        </w:rPr>
      </w:pPr>
      <w:r w:rsidRPr="002F6B6B">
        <w:rPr>
          <w:rFonts w:eastAsia="Times New Roman" w:cs="Arial"/>
          <w:color w:val="000000"/>
        </w:rPr>
        <w:t xml:space="preserve">Teaching is simply defined as any transfer of relevant knowledge or skills from faculty to students, irrespective of context, medium, process, or outcomes (e.g., whether or not it results in a grade).  Teaching activities include, but are not limited to: classroom instruction, laboratory sections, field work or field trips, on-line instruction, and a variety of advisory, supervisory, or sponsorship roles including </w:t>
      </w:r>
      <w:r w:rsidR="00E04DA7">
        <w:rPr>
          <w:rFonts w:eastAsia="Times New Roman" w:cs="Arial"/>
          <w:color w:val="000000"/>
        </w:rPr>
        <w:t>community engaged</w:t>
      </w:r>
      <w:r w:rsidRPr="002F6B6B">
        <w:rPr>
          <w:rFonts w:eastAsia="Times New Roman" w:cs="Arial"/>
          <w:color w:val="000000"/>
        </w:rPr>
        <w:t xml:space="preserve"> learning, undergraduate research, student clubs and organizations, events, and programs.  </w:t>
      </w:r>
    </w:p>
    <w:p w14:paraId="2BB1EDE6" w14:textId="77777777" w:rsidR="000067F7" w:rsidRDefault="000067F7" w:rsidP="00D2450E"/>
    <w:p w14:paraId="64004F58" w14:textId="773B1356" w:rsidR="000067F7" w:rsidRPr="000067F7" w:rsidRDefault="000067F7" w:rsidP="00D2450E">
      <w:pPr>
        <w:rPr>
          <w:b/>
          <w:u w:val="single"/>
        </w:rPr>
      </w:pPr>
      <w:r w:rsidRPr="000067F7">
        <w:rPr>
          <w:b/>
          <w:u w:val="single"/>
        </w:rPr>
        <w:t>Commu</w:t>
      </w:r>
      <w:r w:rsidR="001A0B4F">
        <w:rPr>
          <w:b/>
          <w:u w:val="single"/>
        </w:rPr>
        <w:t>nity Engagement in</w:t>
      </w:r>
      <w:r w:rsidRPr="000067F7">
        <w:rPr>
          <w:b/>
          <w:u w:val="single"/>
        </w:rPr>
        <w:t xml:space="preserve"> Scholarship</w:t>
      </w:r>
    </w:p>
    <w:p w14:paraId="3061B3AB" w14:textId="1AB8600B" w:rsidR="001A0B4F" w:rsidRDefault="001A0B4F" w:rsidP="00D2450E">
      <w:pPr>
        <w:rPr>
          <w:rFonts w:ascii="Cambria" w:eastAsia="Cambria" w:hAnsi="Cambria" w:cs="Cambria"/>
          <w:spacing w:val="1"/>
        </w:rPr>
      </w:pPr>
      <w:r>
        <w:rPr>
          <w:rFonts w:ascii="Cambria" w:eastAsia="Cambria" w:hAnsi="Cambria" w:cs="Cambria"/>
          <w:spacing w:val="1"/>
        </w:rPr>
        <w:t xml:space="preserve">There are two forms of community engaged scholarly work </w:t>
      </w:r>
      <w:r w:rsidR="003F2EFC">
        <w:rPr>
          <w:rFonts w:ascii="Cambria" w:eastAsia="Cambria" w:hAnsi="Cambria" w:cs="Cambria"/>
          <w:spacing w:val="1"/>
        </w:rPr>
        <w:t>that need</w:t>
      </w:r>
      <w:r w:rsidR="009E7A82">
        <w:rPr>
          <w:rFonts w:ascii="Cambria" w:eastAsia="Cambria" w:hAnsi="Cambria" w:cs="Cambria"/>
          <w:spacing w:val="1"/>
        </w:rPr>
        <w:t xml:space="preserve"> explicit recognition</w:t>
      </w:r>
      <w:r w:rsidR="00DB542A">
        <w:rPr>
          <w:rFonts w:ascii="Cambria" w:eastAsia="Cambria" w:hAnsi="Cambria" w:cs="Cambria"/>
          <w:spacing w:val="1"/>
        </w:rPr>
        <w:t xml:space="preserve"> in the rewards structure:</w:t>
      </w:r>
    </w:p>
    <w:p w14:paraId="6ABC1093" w14:textId="0402EF56" w:rsidR="00DB542A" w:rsidRPr="00DB542A" w:rsidRDefault="00DB542A" w:rsidP="00DB542A">
      <w:pPr>
        <w:pStyle w:val="ListParagraph"/>
        <w:numPr>
          <w:ilvl w:val="0"/>
          <w:numId w:val="6"/>
        </w:numPr>
        <w:rPr>
          <w:rFonts w:ascii="Cambria" w:eastAsia="Cambria" w:hAnsi="Cambria" w:cs="Cambria"/>
          <w:spacing w:val="1"/>
        </w:rPr>
      </w:pP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rPr>
        <w:t>a</w:t>
      </w:r>
      <w:r w:rsidRPr="00DB542A">
        <w:rPr>
          <w:rFonts w:ascii="Cambria" w:eastAsia="Cambria" w:hAnsi="Cambria" w:cs="Cambria"/>
          <w:spacing w:val="-3"/>
        </w:rPr>
        <w:t>r</w:t>
      </w:r>
      <w:r w:rsidRPr="00DB542A">
        <w:rPr>
          <w:rFonts w:ascii="Cambria" w:eastAsia="Cambria" w:hAnsi="Cambria" w:cs="Cambria"/>
        </w:rPr>
        <w:t>ch</w:t>
      </w:r>
      <w:r w:rsidRPr="00DB542A">
        <w:rPr>
          <w:rFonts w:ascii="Cambria" w:eastAsia="Cambria" w:hAnsi="Cambria" w:cs="Cambria"/>
          <w:spacing w:val="-10"/>
        </w:rPr>
        <w:t xml:space="preserve"> </w:t>
      </w:r>
      <w:r>
        <w:rPr>
          <w:rFonts w:ascii="Cambria" w:eastAsia="Cambria" w:hAnsi="Cambria" w:cs="Cambria"/>
          <w:spacing w:val="-10"/>
        </w:rPr>
        <w:t xml:space="preserve">on community engaged learning pedagogy </w:t>
      </w:r>
      <w:r w:rsidRPr="00DB542A">
        <w:rPr>
          <w:rFonts w:ascii="Cambria" w:eastAsia="Cambria" w:hAnsi="Cambria" w:cs="Cambria"/>
        </w:rPr>
        <w:t xml:space="preserve">to </w:t>
      </w:r>
      <w:r w:rsidRPr="00DB542A">
        <w:rPr>
          <w:rFonts w:ascii="Cambria" w:eastAsia="Cambria" w:hAnsi="Cambria" w:cs="Cambria"/>
          <w:spacing w:val="1"/>
        </w:rPr>
        <w:t>i</w:t>
      </w:r>
      <w:r w:rsidRPr="00DB542A">
        <w:rPr>
          <w:rFonts w:ascii="Cambria" w:eastAsia="Cambria" w:hAnsi="Cambria" w:cs="Cambria"/>
        </w:rPr>
        <w:t>mpr</w:t>
      </w:r>
      <w:r w:rsidRPr="00DB542A">
        <w:rPr>
          <w:rFonts w:ascii="Cambria" w:eastAsia="Cambria" w:hAnsi="Cambria" w:cs="Cambria"/>
          <w:spacing w:val="-1"/>
        </w:rPr>
        <w:t>ov</w:t>
      </w:r>
      <w:r w:rsidRPr="00DB542A">
        <w:rPr>
          <w:rFonts w:ascii="Cambria" w:eastAsia="Cambria" w:hAnsi="Cambria" w:cs="Cambria"/>
        </w:rPr>
        <w:t>e</w:t>
      </w:r>
      <w:r w:rsidRPr="00DB542A">
        <w:rPr>
          <w:rFonts w:ascii="Cambria" w:eastAsia="Cambria" w:hAnsi="Cambria" w:cs="Cambria"/>
          <w:spacing w:val="-9"/>
        </w:rPr>
        <w:t xml:space="preserve"> </w:t>
      </w:r>
      <w:r w:rsidRPr="00DB542A">
        <w:rPr>
          <w:rFonts w:ascii="Cambria" w:eastAsia="Cambria" w:hAnsi="Cambria" w:cs="Cambria"/>
          <w:spacing w:val="1"/>
        </w:rPr>
        <w:t>t</w:t>
      </w:r>
      <w:r w:rsidRPr="00DB542A">
        <w:rPr>
          <w:rFonts w:ascii="Cambria" w:eastAsia="Cambria" w:hAnsi="Cambria" w:cs="Cambria"/>
        </w:rPr>
        <w:t>e</w:t>
      </w:r>
      <w:r w:rsidRPr="00DB542A">
        <w:rPr>
          <w:rFonts w:ascii="Cambria" w:eastAsia="Cambria" w:hAnsi="Cambria" w:cs="Cambria"/>
          <w:spacing w:val="1"/>
        </w:rPr>
        <w:t>a</w:t>
      </w:r>
      <w:r w:rsidRPr="00DB542A">
        <w:rPr>
          <w:rFonts w:ascii="Cambria" w:eastAsia="Cambria" w:hAnsi="Cambria" w:cs="Cambria"/>
        </w:rPr>
        <w:t>c</w:t>
      </w:r>
      <w:r w:rsidRPr="00DB542A">
        <w:rPr>
          <w:rFonts w:ascii="Cambria" w:eastAsia="Cambria" w:hAnsi="Cambria" w:cs="Cambria"/>
          <w:spacing w:val="-1"/>
        </w:rPr>
        <w:t>h</w:t>
      </w:r>
      <w:r w:rsidRPr="00DB542A">
        <w:rPr>
          <w:rFonts w:ascii="Cambria" w:eastAsia="Cambria" w:hAnsi="Cambria" w:cs="Cambria"/>
        </w:rPr>
        <w:t>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5"/>
        </w:rPr>
        <w:t xml:space="preserve"> </w:t>
      </w:r>
      <w:r w:rsidRPr="00DB542A">
        <w:rPr>
          <w:rFonts w:ascii="Cambria" w:eastAsia="Cambria" w:hAnsi="Cambria" w:cs="Cambria"/>
        </w:rPr>
        <w:t>a</w:t>
      </w:r>
      <w:r w:rsidRPr="00DB542A">
        <w:rPr>
          <w:rFonts w:ascii="Cambria" w:eastAsia="Cambria" w:hAnsi="Cambria" w:cs="Cambria"/>
          <w:spacing w:val="1"/>
        </w:rPr>
        <w:t>n</w:t>
      </w:r>
      <w:r w:rsidRPr="00DB542A">
        <w:rPr>
          <w:rFonts w:ascii="Cambria" w:eastAsia="Cambria" w:hAnsi="Cambria" w:cs="Cambria"/>
        </w:rPr>
        <w:t>d lea</w:t>
      </w:r>
      <w:r w:rsidRPr="00DB542A">
        <w:rPr>
          <w:rFonts w:ascii="Cambria" w:eastAsia="Cambria" w:hAnsi="Cambria" w:cs="Cambria"/>
          <w:spacing w:val="-1"/>
        </w:rPr>
        <w:t>r</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3"/>
        </w:rPr>
        <w:t xml:space="preserve"> </w:t>
      </w:r>
      <w:r w:rsidRPr="00DB542A">
        <w:rPr>
          <w:rFonts w:ascii="Cambria" w:eastAsia="Cambria" w:hAnsi="Cambria" w:cs="Cambria"/>
        </w:rPr>
        <w:t>th</w:t>
      </w:r>
      <w:r w:rsidRPr="00DB542A">
        <w:rPr>
          <w:rFonts w:ascii="Cambria" w:eastAsia="Cambria" w:hAnsi="Cambria" w:cs="Cambria"/>
          <w:spacing w:val="-1"/>
        </w:rPr>
        <w:t>r</w:t>
      </w:r>
      <w:r w:rsidRPr="00DB542A">
        <w:rPr>
          <w:rFonts w:ascii="Cambria" w:eastAsia="Cambria" w:hAnsi="Cambria" w:cs="Cambria"/>
        </w:rPr>
        <w:t>ou</w:t>
      </w:r>
      <w:r w:rsidRPr="00DB542A">
        <w:rPr>
          <w:rFonts w:ascii="Cambria" w:eastAsia="Cambria" w:hAnsi="Cambria" w:cs="Cambria"/>
          <w:spacing w:val="-2"/>
        </w:rPr>
        <w:t>g</w:t>
      </w:r>
      <w:r w:rsidRPr="00DB542A">
        <w:rPr>
          <w:rFonts w:ascii="Cambria" w:eastAsia="Cambria" w:hAnsi="Cambria" w:cs="Cambria"/>
        </w:rPr>
        <w:t>h</w:t>
      </w:r>
      <w:r w:rsidRPr="00DB542A">
        <w:rPr>
          <w:rFonts w:ascii="Cambria" w:eastAsia="Cambria" w:hAnsi="Cambria" w:cs="Cambria"/>
          <w:spacing w:val="-4"/>
        </w:rPr>
        <w:t xml:space="preserve"> </w:t>
      </w:r>
      <w:r w:rsidRPr="00DB542A">
        <w:rPr>
          <w:rFonts w:ascii="Cambria" w:eastAsia="Cambria" w:hAnsi="Cambria" w:cs="Cambria"/>
        </w:rPr>
        <w:t>the</w:t>
      </w:r>
      <w:r w:rsidRPr="00DB542A">
        <w:rPr>
          <w:rFonts w:ascii="Cambria" w:eastAsia="Cambria" w:hAnsi="Cambria" w:cs="Cambria"/>
          <w:spacing w:val="-3"/>
        </w:rPr>
        <w:t xml:space="preserve"> </w:t>
      </w:r>
      <w:r w:rsidRPr="00DB542A">
        <w:rPr>
          <w:rFonts w:ascii="Cambria" w:eastAsia="Cambria" w:hAnsi="Cambria" w:cs="Cambria"/>
        </w:rPr>
        <w:t>s</w:t>
      </w:r>
      <w:r w:rsidRPr="00DB542A">
        <w:rPr>
          <w:rFonts w:ascii="Cambria" w:eastAsia="Cambria" w:hAnsi="Cambria" w:cs="Cambria"/>
          <w:spacing w:val="2"/>
        </w:rPr>
        <w:t>c</w:t>
      </w:r>
      <w:r w:rsidRPr="00DB542A">
        <w:rPr>
          <w:rFonts w:ascii="Cambria" w:eastAsia="Cambria" w:hAnsi="Cambria" w:cs="Cambria"/>
        </w:rPr>
        <w:t>ho</w:t>
      </w:r>
      <w:r w:rsidRPr="00DB542A">
        <w:rPr>
          <w:rFonts w:ascii="Cambria" w:eastAsia="Cambria" w:hAnsi="Cambria" w:cs="Cambria"/>
          <w:spacing w:val="-1"/>
        </w:rPr>
        <w:t>l</w:t>
      </w:r>
      <w:r w:rsidRPr="00DB542A">
        <w:rPr>
          <w:rFonts w:ascii="Cambria" w:eastAsia="Cambria" w:hAnsi="Cambria" w:cs="Cambria"/>
        </w:rPr>
        <w:t>ars</w:t>
      </w:r>
      <w:r w:rsidRPr="00DB542A">
        <w:rPr>
          <w:rFonts w:ascii="Cambria" w:eastAsia="Cambria" w:hAnsi="Cambria" w:cs="Cambria"/>
          <w:spacing w:val="-1"/>
        </w:rPr>
        <w:t>h</w:t>
      </w:r>
      <w:r w:rsidRPr="00DB542A">
        <w:rPr>
          <w:rFonts w:ascii="Cambria" w:eastAsia="Cambria" w:hAnsi="Cambria" w:cs="Cambria"/>
        </w:rPr>
        <w:t>ip</w:t>
      </w:r>
      <w:r w:rsidRPr="00DB542A">
        <w:rPr>
          <w:rFonts w:ascii="Cambria" w:eastAsia="Cambria" w:hAnsi="Cambria" w:cs="Cambria"/>
          <w:spacing w:val="-8"/>
        </w:rPr>
        <w:t xml:space="preserve"> </w:t>
      </w:r>
      <w:r w:rsidRPr="00DB542A">
        <w:rPr>
          <w:rFonts w:ascii="Cambria" w:eastAsia="Cambria" w:hAnsi="Cambria" w:cs="Cambria"/>
        </w:rPr>
        <w:t>of</w:t>
      </w:r>
      <w:r w:rsidRPr="00DB542A">
        <w:rPr>
          <w:rFonts w:ascii="Cambria" w:eastAsia="Cambria" w:hAnsi="Cambria" w:cs="Cambria"/>
          <w:spacing w:val="-3"/>
        </w:rPr>
        <w:t xml:space="preserve"> </w:t>
      </w:r>
      <w:r w:rsidRPr="00DB542A">
        <w:rPr>
          <w:rFonts w:ascii="Cambria" w:eastAsia="Cambria" w:hAnsi="Cambria" w:cs="Cambria"/>
        </w:rPr>
        <w:t>t</w:t>
      </w:r>
      <w:r w:rsidRPr="00DB542A">
        <w:rPr>
          <w:rFonts w:ascii="Cambria" w:eastAsia="Cambria" w:hAnsi="Cambria" w:cs="Cambria"/>
          <w:spacing w:val="1"/>
        </w:rPr>
        <w:t>e</w:t>
      </w:r>
      <w:r w:rsidRPr="00DB542A">
        <w:rPr>
          <w:rFonts w:ascii="Cambria" w:eastAsia="Cambria" w:hAnsi="Cambria" w:cs="Cambria"/>
        </w:rPr>
        <w:t>achi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7"/>
        </w:rPr>
        <w:t xml:space="preserve"> </w:t>
      </w:r>
      <w:r w:rsidRPr="00DB542A">
        <w:rPr>
          <w:rFonts w:ascii="Cambria" w:eastAsia="Cambria" w:hAnsi="Cambria" w:cs="Cambria"/>
        </w:rPr>
        <w:t>a</w:t>
      </w:r>
      <w:r w:rsidRPr="00DB542A">
        <w:rPr>
          <w:rFonts w:ascii="Cambria" w:eastAsia="Cambria" w:hAnsi="Cambria" w:cs="Cambria"/>
          <w:spacing w:val="1"/>
        </w:rPr>
        <w:t>n</w:t>
      </w:r>
      <w:r w:rsidRPr="00DB542A">
        <w:rPr>
          <w:rFonts w:ascii="Cambria" w:eastAsia="Cambria" w:hAnsi="Cambria" w:cs="Cambria"/>
        </w:rPr>
        <w:t>d</w:t>
      </w:r>
      <w:r w:rsidRPr="00DB542A">
        <w:rPr>
          <w:rFonts w:ascii="Cambria" w:eastAsia="Cambria" w:hAnsi="Cambria" w:cs="Cambria"/>
          <w:spacing w:val="-2"/>
        </w:rPr>
        <w:t xml:space="preserve"> </w:t>
      </w:r>
      <w:r w:rsidRPr="00DB542A">
        <w:rPr>
          <w:rFonts w:ascii="Cambria" w:eastAsia="Cambria" w:hAnsi="Cambria" w:cs="Cambria"/>
        </w:rPr>
        <w:t>lea</w:t>
      </w:r>
      <w:r w:rsidRPr="00DB542A">
        <w:rPr>
          <w:rFonts w:ascii="Cambria" w:eastAsia="Cambria" w:hAnsi="Cambria" w:cs="Cambria"/>
          <w:spacing w:val="-1"/>
        </w:rPr>
        <w:t>r</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3"/>
        </w:rPr>
        <w:t xml:space="preserve"> </w:t>
      </w:r>
      <w:r w:rsidRPr="00DB542A">
        <w:rPr>
          <w:rFonts w:ascii="Cambria" w:eastAsia="Cambria" w:hAnsi="Cambria" w:cs="Cambria"/>
          <w:spacing w:val="-1"/>
        </w:rPr>
        <w:t>(</w:t>
      </w:r>
      <w:proofErr w:type="spellStart"/>
      <w:r w:rsidRPr="00DB542A">
        <w:rPr>
          <w:rFonts w:ascii="Cambria" w:eastAsia="Cambria" w:hAnsi="Cambria" w:cs="Cambria"/>
          <w:spacing w:val="1"/>
        </w:rPr>
        <w:t>S</w:t>
      </w:r>
      <w:r w:rsidRPr="00DB542A">
        <w:rPr>
          <w:rFonts w:ascii="Cambria" w:eastAsia="Cambria" w:hAnsi="Cambria" w:cs="Cambria"/>
        </w:rPr>
        <w:t>o</w:t>
      </w:r>
      <w:r w:rsidRPr="00DB542A">
        <w:rPr>
          <w:rFonts w:ascii="Cambria" w:eastAsia="Cambria" w:hAnsi="Cambria" w:cs="Cambria"/>
          <w:spacing w:val="-1"/>
        </w:rPr>
        <w:t>T</w:t>
      </w:r>
      <w:r w:rsidRPr="00DB542A">
        <w:rPr>
          <w:rFonts w:ascii="Cambria" w:eastAsia="Cambria" w:hAnsi="Cambria" w:cs="Cambria"/>
          <w:spacing w:val="1"/>
        </w:rPr>
        <w:t>L</w:t>
      </w:r>
      <w:proofErr w:type="spellEnd"/>
      <w:r w:rsidRPr="00DB542A">
        <w:rPr>
          <w:rFonts w:ascii="Cambria" w:eastAsia="Cambria" w:hAnsi="Cambria" w:cs="Cambria"/>
          <w:spacing w:val="3"/>
        </w:rPr>
        <w:t>)</w:t>
      </w:r>
      <w:r w:rsidRPr="00DB542A">
        <w:rPr>
          <w:rFonts w:ascii="Cambria" w:eastAsia="Cambria" w:hAnsi="Cambria" w:cs="Cambria"/>
        </w:rPr>
        <w:t>,</w:t>
      </w:r>
      <w:r w:rsidRPr="00DB542A">
        <w:rPr>
          <w:rFonts w:ascii="Cambria" w:eastAsia="Cambria" w:hAnsi="Cambria" w:cs="Cambria"/>
          <w:spacing w:val="-5"/>
        </w:rPr>
        <w:t xml:space="preserve"> </w:t>
      </w:r>
      <w:r w:rsidRPr="00DB542A">
        <w:rPr>
          <w:rFonts w:ascii="Cambria" w:eastAsia="Cambria" w:hAnsi="Cambria" w:cs="Cambria"/>
        </w:rPr>
        <w:t>i</w:t>
      </w:r>
      <w:r w:rsidRPr="00DB542A">
        <w:rPr>
          <w:rFonts w:ascii="Cambria" w:eastAsia="Cambria" w:hAnsi="Cambria" w:cs="Cambria"/>
          <w:spacing w:val="1"/>
        </w:rPr>
        <w:t>.</w:t>
      </w:r>
      <w:r w:rsidRPr="00DB542A">
        <w:rPr>
          <w:rFonts w:ascii="Cambria" w:eastAsia="Cambria" w:hAnsi="Cambria" w:cs="Cambria"/>
          <w:spacing w:val="-2"/>
        </w:rPr>
        <w:t>e</w:t>
      </w:r>
      <w:r w:rsidRPr="00DB542A">
        <w:rPr>
          <w:rFonts w:ascii="Cambria" w:eastAsia="Cambria" w:hAnsi="Cambria" w:cs="Cambria"/>
          <w:spacing w:val="1"/>
        </w:rPr>
        <w:t>.</w:t>
      </w:r>
      <w:r w:rsidRPr="00DB542A">
        <w:rPr>
          <w:rFonts w:ascii="Cambria" w:eastAsia="Cambria" w:hAnsi="Cambria" w:cs="Cambria"/>
        </w:rPr>
        <w:t>,</w:t>
      </w:r>
      <w:r w:rsidRPr="00DB542A">
        <w:rPr>
          <w:rFonts w:ascii="Cambria" w:eastAsia="Cambria" w:hAnsi="Cambria" w:cs="Cambria"/>
          <w:spacing w:val="-2"/>
        </w:rPr>
        <w:t xml:space="preserve"> </w:t>
      </w:r>
      <w:r w:rsidRPr="00DB542A">
        <w:rPr>
          <w:rFonts w:ascii="Cambria" w:eastAsia="Cambria" w:hAnsi="Cambria" w:cs="Cambria"/>
          <w:spacing w:val="1"/>
        </w:rPr>
        <w:t>p</w:t>
      </w:r>
      <w:r w:rsidRPr="00DB542A">
        <w:rPr>
          <w:rFonts w:ascii="Cambria" w:eastAsia="Cambria" w:hAnsi="Cambria" w:cs="Cambria"/>
        </w:rPr>
        <w:t>ublishi</w:t>
      </w:r>
      <w:r w:rsidRPr="00DB542A">
        <w:rPr>
          <w:rFonts w:ascii="Cambria" w:eastAsia="Cambria" w:hAnsi="Cambria" w:cs="Cambria"/>
          <w:spacing w:val="1"/>
        </w:rPr>
        <w:t>n</w:t>
      </w:r>
      <w:r w:rsidRPr="00DB542A">
        <w:rPr>
          <w:rFonts w:ascii="Cambria" w:eastAsia="Cambria" w:hAnsi="Cambria" w:cs="Cambria"/>
        </w:rPr>
        <w:t>g articles,</w:t>
      </w:r>
      <w:r w:rsidRPr="00DB542A">
        <w:rPr>
          <w:rFonts w:ascii="Cambria" w:eastAsia="Cambria" w:hAnsi="Cambria" w:cs="Cambria"/>
          <w:spacing w:val="1"/>
        </w:rPr>
        <w:t xml:space="preserve"> </w:t>
      </w:r>
      <w:r w:rsidRPr="00DB542A">
        <w:rPr>
          <w:rFonts w:ascii="Cambria" w:eastAsia="Cambria" w:hAnsi="Cambria" w:cs="Cambria"/>
        </w:rPr>
        <w:t>ma</w:t>
      </w:r>
      <w:r w:rsidRPr="00DB542A">
        <w:rPr>
          <w:rFonts w:ascii="Cambria" w:eastAsia="Cambria" w:hAnsi="Cambria" w:cs="Cambria"/>
          <w:spacing w:val="-1"/>
        </w:rPr>
        <w:t>k</w:t>
      </w:r>
      <w:r w:rsidRPr="00DB542A">
        <w:rPr>
          <w:rFonts w:ascii="Cambria" w:eastAsia="Cambria" w:hAnsi="Cambria" w:cs="Cambria"/>
        </w:rPr>
        <w:t>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3"/>
        </w:rPr>
        <w:t xml:space="preserve">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spacing w:val="-2"/>
        </w:rPr>
        <w:t>n</w:t>
      </w:r>
      <w:r w:rsidRPr="00DB542A">
        <w:rPr>
          <w:rFonts w:ascii="Cambria" w:eastAsia="Cambria" w:hAnsi="Cambria" w:cs="Cambria"/>
        </w:rPr>
        <w:t>t</w:t>
      </w:r>
      <w:r w:rsidRPr="00DB542A">
        <w:rPr>
          <w:rFonts w:ascii="Cambria" w:eastAsia="Cambria" w:hAnsi="Cambria" w:cs="Cambria"/>
          <w:spacing w:val="1"/>
        </w:rPr>
        <w:t>a</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ons,</w:t>
      </w:r>
      <w:r w:rsidRPr="00DB542A">
        <w:rPr>
          <w:rFonts w:ascii="Cambria" w:eastAsia="Cambria" w:hAnsi="Cambria" w:cs="Cambria"/>
          <w:spacing w:val="-8"/>
        </w:rPr>
        <w:t xml:space="preserve"> </w:t>
      </w:r>
      <w:r w:rsidRPr="00DB542A">
        <w:rPr>
          <w:rFonts w:ascii="Cambria" w:eastAsia="Cambria" w:hAnsi="Cambria" w:cs="Cambria"/>
        </w:rPr>
        <w:t>con</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5"/>
        </w:rPr>
        <w:t xml:space="preserve"> </w:t>
      </w:r>
      <w:r w:rsidRPr="00DB542A">
        <w:rPr>
          <w:rFonts w:ascii="Cambria" w:eastAsia="Cambria" w:hAnsi="Cambria" w:cs="Cambria"/>
        </w:rPr>
        <w:t>stu</w:t>
      </w:r>
      <w:r w:rsidRPr="00DB542A">
        <w:rPr>
          <w:rFonts w:ascii="Cambria" w:eastAsia="Cambria" w:hAnsi="Cambria" w:cs="Cambria"/>
          <w:spacing w:val="-2"/>
        </w:rPr>
        <w:t>d</w:t>
      </w:r>
      <w:r w:rsidRPr="00DB542A">
        <w:rPr>
          <w:rFonts w:ascii="Cambria" w:eastAsia="Cambria" w:hAnsi="Cambria" w:cs="Cambria"/>
        </w:rPr>
        <w:t>i</w:t>
      </w:r>
      <w:r w:rsidRPr="00DB542A">
        <w:rPr>
          <w:rFonts w:ascii="Cambria" w:eastAsia="Cambria" w:hAnsi="Cambria" w:cs="Cambria"/>
          <w:spacing w:val="1"/>
        </w:rPr>
        <w:t>e</w:t>
      </w:r>
      <w:r w:rsidRPr="00DB542A">
        <w:rPr>
          <w:rFonts w:ascii="Cambria" w:eastAsia="Cambria" w:hAnsi="Cambria" w:cs="Cambria"/>
        </w:rPr>
        <w:t>s</w:t>
      </w:r>
      <w:r w:rsidRPr="00DB542A">
        <w:rPr>
          <w:rFonts w:ascii="Cambria" w:eastAsia="Cambria" w:hAnsi="Cambria" w:cs="Cambria"/>
          <w:spacing w:val="-3"/>
        </w:rPr>
        <w:t xml:space="preserve"> </w:t>
      </w:r>
      <w:r w:rsidRPr="00DB542A">
        <w:rPr>
          <w:rFonts w:ascii="Cambria" w:eastAsia="Cambria" w:hAnsi="Cambria" w:cs="Cambria"/>
        </w:rPr>
        <w:t>of</w:t>
      </w:r>
      <w:r w:rsidRPr="00DB542A">
        <w:rPr>
          <w:rFonts w:ascii="Cambria" w:eastAsia="Cambria" w:hAnsi="Cambria" w:cs="Cambria"/>
          <w:spacing w:val="-6"/>
        </w:rPr>
        <w:t xml:space="preserve"> </w:t>
      </w:r>
      <w:r w:rsidRPr="00DB542A">
        <w:rPr>
          <w:rFonts w:ascii="Cambria" w:eastAsia="Cambria" w:hAnsi="Cambria" w:cs="Cambria"/>
        </w:rPr>
        <w:t>co</w:t>
      </w:r>
      <w:r w:rsidRPr="00DB542A">
        <w:rPr>
          <w:rFonts w:ascii="Cambria" w:eastAsia="Cambria" w:hAnsi="Cambria" w:cs="Cambria"/>
          <w:spacing w:val="-1"/>
        </w:rPr>
        <w:t>ur</w:t>
      </w:r>
      <w:r w:rsidRPr="00DB542A">
        <w:rPr>
          <w:rFonts w:ascii="Cambria" w:eastAsia="Cambria" w:hAnsi="Cambria" w:cs="Cambria"/>
        </w:rPr>
        <w:t>ses,</w:t>
      </w:r>
      <w:r w:rsidRPr="00DB542A">
        <w:rPr>
          <w:rFonts w:ascii="Cambria" w:eastAsia="Cambria" w:hAnsi="Cambria" w:cs="Cambria"/>
          <w:spacing w:val="-6"/>
        </w:rPr>
        <w:t xml:space="preserve"> </w:t>
      </w:r>
      <w:r w:rsidRPr="00DB542A">
        <w:rPr>
          <w:rFonts w:ascii="Cambria" w:eastAsia="Cambria" w:hAnsi="Cambria" w:cs="Cambria"/>
        </w:rPr>
        <w:t>con</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 xml:space="preserve">ng </w:t>
      </w:r>
      <w:r w:rsidRPr="00DB542A">
        <w:rPr>
          <w:rFonts w:ascii="Cambria" w:eastAsia="Cambria" w:hAnsi="Cambria" w:cs="Cambria"/>
          <w:spacing w:val="-1"/>
        </w:rPr>
        <w:t>w</w:t>
      </w:r>
      <w:r w:rsidRPr="00DB542A">
        <w:rPr>
          <w:rFonts w:ascii="Cambria" w:eastAsia="Cambria" w:hAnsi="Cambria" w:cs="Cambria"/>
        </w:rPr>
        <w:t>o</w:t>
      </w:r>
      <w:r w:rsidRPr="00DB542A">
        <w:rPr>
          <w:rFonts w:ascii="Cambria" w:eastAsia="Cambria" w:hAnsi="Cambria" w:cs="Cambria"/>
          <w:spacing w:val="-1"/>
        </w:rPr>
        <w:t>rk</w:t>
      </w:r>
      <w:r w:rsidRPr="00DB542A">
        <w:rPr>
          <w:rFonts w:ascii="Cambria" w:eastAsia="Cambria" w:hAnsi="Cambria" w:cs="Cambria"/>
        </w:rPr>
        <w:t>s</w:t>
      </w:r>
      <w:r w:rsidRPr="00DB542A">
        <w:rPr>
          <w:rFonts w:ascii="Cambria" w:eastAsia="Cambria" w:hAnsi="Cambria" w:cs="Cambria"/>
          <w:spacing w:val="2"/>
        </w:rPr>
        <w:t>h</w:t>
      </w:r>
      <w:r w:rsidRPr="00DB542A">
        <w:rPr>
          <w:rFonts w:ascii="Cambria" w:eastAsia="Cambria" w:hAnsi="Cambria" w:cs="Cambria"/>
        </w:rPr>
        <w:t>o</w:t>
      </w:r>
      <w:r w:rsidRPr="00DB542A">
        <w:rPr>
          <w:rFonts w:ascii="Cambria" w:eastAsia="Cambria" w:hAnsi="Cambria" w:cs="Cambria"/>
          <w:spacing w:val="1"/>
        </w:rPr>
        <w:t>p</w:t>
      </w:r>
      <w:r w:rsidRPr="00DB542A">
        <w:rPr>
          <w:rFonts w:ascii="Cambria" w:eastAsia="Cambria" w:hAnsi="Cambria" w:cs="Cambria"/>
        </w:rPr>
        <w:t>s,</w:t>
      </w:r>
      <w:r w:rsidRPr="00DB542A">
        <w:rPr>
          <w:rFonts w:ascii="Cambria" w:eastAsia="Cambria" w:hAnsi="Cambria" w:cs="Cambria"/>
          <w:spacing w:val="-7"/>
        </w:rPr>
        <w:t xml:space="preserve"> </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rPr>
        <w:t>c</w:t>
      </w:r>
      <w:r w:rsidRPr="00DB542A">
        <w:rPr>
          <w:rFonts w:ascii="Cambria" w:eastAsia="Cambria" w:hAnsi="Cambria" w:cs="Cambria"/>
          <w:spacing w:val="-1"/>
        </w:rPr>
        <w:t>.</w:t>
      </w:r>
      <w:r w:rsidR="00DC5654">
        <w:rPr>
          <w:rFonts w:ascii="Cambria" w:eastAsia="Cambria" w:hAnsi="Cambria" w:cs="Cambria"/>
          <w:spacing w:val="-1"/>
        </w:rPr>
        <w:t>; and</w:t>
      </w:r>
      <w:r w:rsidR="00903525">
        <w:rPr>
          <w:rFonts w:ascii="Cambria" w:eastAsia="Cambria" w:hAnsi="Cambria" w:cs="Cambria"/>
          <w:spacing w:val="-1"/>
        </w:rPr>
        <w:t>,</w:t>
      </w:r>
    </w:p>
    <w:p w14:paraId="400FF16C" w14:textId="7CDAA8F3" w:rsidR="00DB542A" w:rsidRPr="00DB542A" w:rsidRDefault="00DB542A" w:rsidP="00DB542A">
      <w:pPr>
        <w:pStyle w:val="ListParagraph"/>
        <w:numPr>
          <w:ilvl w:val="0"/>
          <w:numId w:val="6"/>
        </w:numPr>
        <w:rPr>
          <w:rFonts w:ascii="Cambria" w:eastAsia="Cambria" w:hAnsi="Cambria" w:cs="Cambria"/>
        </w:rPr>
      </w:pPr>
      <w:r>
        <w:rPr>
          <w:rFonts w:ascii="Cambria" w:eastAsia="Cambria" w:hAnsi="Cambria" w:cs="Cambria"/>
        </w:rPr>
        <w:t xml:space="preserve">community research involving </w:t>
      </w:r>
      <w:r w:rsidRPr="00DB542A">
        <w:rPr>
          <w:rFonts w:ascii="Cambria" w:eastAsia="Cambria" w:hAnsi="Cambria" w:cs="Cambria"/>
        </w:rPr>
        <w:t>c</w:t>
      </w:r>
      <w:r w:rsidRPr="00DB542A">
        <w:rPr>
          <w:rFonts w:ascii="Cambria" w:eastAsia="Cambria" w:hAnsi="Cambria" w:cs="Cambria"/>
          <w:spacing w:val="1"/>
        </w:rPr>
        <w:t>o</w:t>
      </w:r>
      <w:r w:rsidRPr="00DB542A">
        <w:rPr>
          <w:rFonts w:ascii="Cambria" w:eastAsia="Cambria" w:hAnsi="Cambria" w:cs="Cambria"/>
        </w:rPr>
        <w:t>llabo</w:t>
      </w:r>
      <w:r w:rsidRPr="00DB542A">
        <w:rPr>
          <w:rFonts w:ascii="Cambria" w:eastAsia="Cambria" w:hAnsi="Cambria" w:cs="Cambria"/>
          <w:spacing w:val="-1"/>
        </w:rPr>
        <w:t>r</w:t>
      </w:r>
      <w:r w:rsidRPr="00DB542A">
        <w:rPr>
          <w:rFonts w:ascii="Cambria" w:eastAsia="Cambria" w:hAnsi="Cambria" w:cs="Cambria"/>
        </w:rPr>
        <w:t>a</w:t>
      </w:r>
      <w:r w:rsidRPr="00DB542A">
        <w:rPr>
          <w:rFonts w:ascii="Cambria" w:eastAsia="Cambria" w:hAnsi="Cambria" w:cs="Cambria"/>
          <w:spacing w:val="1"/>
        </w:rPr>
        <w:t>t</w:t>
      </w:r>
      <w:r>
        <w:rPr>
          <w:rFonts w:ascii="Cambria" w:eastAsia="Cambria" w:hAnsi="Cambria" w:cs="Cambria"/>
        </w:rPr>
        <w:t>ion</w:t>
      </w:r>
      <w:r w:rsidRPr="00DB542A">
        <w:rPr>
          <w:rFonts w:ascii="Cambria" w:eastAsia="Cambria" w:hAnsi="Cambria" w:cs="Cambria"/>
          <w:spacing w:val="-8"/>
        </w:rPr>
        <w:t xml:space="preserve"> </w:t>
      </w:r>
      <w:r w:rsidRPr="00DB542A">
        <w:rPr>
          <w:rFonts w:ascii="Cambria" w:eastAsia="Cambria" w:hAnsi="Cambria" w:cs="Cambria"/>
          <w:spacing w:val="-1"/>
        </w:rPr>
        <w:t>w</w:t>
      </w:r>
      <w:r w:rsidRPr="00DB542A">
        <w:rPr>
          <w:rFonts w:ascii="Cambria" w:eastAsia="Cambria" w:hAnsi="Cambria" w:cs="Cambria"/>
        </w:rPr>
        <w:t>i</w:t>
      </w:r>
      <w:r w:rsidRPr="00DB542A">
        <w:rPr>
          <w:rFonts w:ascii="Cambria" w:eastAsia="Cambria" w:hAnsi="Cambria" w:cs="Cambria"/>
          <w:spacing w:val="1"/>
        </w:rPr>
        <w:t>t</w:t>
      </w:r>
      <w:r w:rsidRPr="00DB542A">
        <w:rPr>
          <w:rFonts w:ascii="Cambria" w:eastAsia="Cambria" w:hAnsi="Cambria" w:cs="Cambria"/>
        </w:rPr>
        <w:t>h</w:t>
      </w:r>
      <w:r w:rsidRPr="00DB542A">
        <w:rPr>
          <w:rFonts w:ascii="Cambria" w:eastAsia="Cambria" w:hAnsi="Cambria" w:cs="Cambria"/>
          <w:spacing w:val="-1"/>
        </w:rPr>
        <w:t xml:space="preserve"> </w:t>
      </w:r>
      <w:r w:rsidRPr="00DB542A">
        <w:rPr>
          <w:rFonts w:ascii="Cambria" w:eastAsia="Cambria" w:hAnsi="Cambria" w:cs="Cambria"/>
        </w:rPr>
        <w:t>c</w:t>
      </w:r>
      <w:r w:rsidRPr="00DB542A">
        <w:rPr>
          <w:rFonts w:ascii="Cambria" w:eastAsia="Cambria" w:hAnsi="Cambria" w:cs="Cambria"/>
          <w:spacing w:val="-1"/>
        </w:rPr>
        <w:t>o</w:t>
      </w:r>
      <w:r w:rsidRPr="00DB542A">
        <w:rPr>
          <w:rFonts w:ascii="Cambria" w:eastAsia="Cambria" w:hAnsi="Cambria" w:cs="Cambria"/>
        </w:rPr>
        <w:t>m</w:t>
      </w:r>
      <w:r w:rsidRPr="00DB542A">
        <w:rPr>
          <w:rFonts w:ascii="Cambria" w:eastAsia="Cambria" w:hAnsi="Cambria" w:cs="Cambria"/>
          <w:spacing w:val="-1"/>
        </w:rPr>
        <w:t>m</w:t>
      </w:r>
      <w:r w:rsidRPr="00DB542A">
        <w:rPr>
          <w:rFonts w:ascii="Cambria" w:eastAsia="Cambria" w:hAnsi="Cambria" w:cs="Cambria"/>
        </w:rPr>
        <w:t>uni</w:t>
      </w:r>
      <w:r w:rsidRPr="00DB542A">
        <w:rPr>
          <w:rFonts w:ascii="Cambria" w:eastAsia="Cambria" w:hAnsi="Cambria" w:cs="Cambria"/>
          <w:spacing w:val="1"/>
        </w:rPr>
        <w:t>t</w:t>
      </w:r>
      <w:r w:rsidRPr="00DB542A">
        <w:rPr>
          <w:rFonts w:ascii="Cambria" w:eastAsia="Cambria" w:hAnsi="Cambria" w:cs="Cambria"/>
        </w:rPr>
        <w:t>y</w:t>
      </w:r>
      <w:r w:rsidRPr="00DB542A">
        <w:rPr>
          <w:rFonts w:ascii="Cambria" w:eastAsia="Cambria" w:hAnsi="Cambria" w:cs="Cambria"/>
          <w:spacing w:val="-3"/>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w:t>
      </w:r>
      <w:r w:rsidRPr="00DB542A">
        <w:rPr>
          <w:rFonts w:ascii="Cambria" w:eastAsia="Cambria" w:hAnsi="Cambria" w:cs="Cambria"/>
          <w:spacing w:val="-2"/>
        </w:rPr>
        <w:t xml:space="preserve"> </w:t>
      </w:r>
      <w:r w:rsidRPr="00DB542A">
        <w:rPr>
          <w:rFonts w:ascii="Cambria" w:eastAsia="Cambria" w:hAnsi="Cambria" w:cs="Cambria"/>
        </w:rPr>
        <w:t xml:space="preserve">to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o</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e</w:t>
      </w:r>
      <w:r w:rsidRPr="00DB542A">
        <w:rPr>
          <w:rFonts w:ascii="Cambria" w:eastAsia="Cambria" w:hAnsi="Cambria" w:cs="Cambria"/>
          <w:spacing w:val="-1"/>
        </w:rPr>
        <w:t xml:space="preserve"> </w:t>
      </w:r>
      <w:r w:rsidRPr="00DB542A">
        <w:rPr>
          <w:rFonts w:ascii="Cambria" w:eastAsia="Cambria" w:hAnsi="Cambria" w:cs="Cambria"/>
        </w:rPr>
        <w:t>sc</w:t>
      </w:r>
      <w:r w:rsidRPr="00DB542A">
        <w:rPr>
          <w:rFonts w:ascii="Cambria" w:eastAsia="Cambria" w:hAnsi="Cambria" w:cs="Cambria"/>
          <w:spacing w:val="-1"/>
        </w:rPr>
        <w:t>h</w:t>
      </w:r>
      <w:r w:rsidRPr="00DB542A">
        <w:rPr>
          <w:rFonts w:ascii="Cambria" w:eastAsia="Cambria" w:hAnsi="Cambria" w:cs="Cambria"/>
        </w:rPr>
        <w:t>ola</w:t>
      </w:r>
      <w:r w:rsidRPr="00DB542A">
        <w:rPr>
          <w:rFonts w:ascii="Cambria" w:eastAsia="Cambria" w:hAnsi="Cambria" w:cs="Cambria"/>
          <w:spacing w:val="-1"/>
        </w:rPr>
        <w:t>r</w:t>
      </w:r>
      <w:r w:rsidRPr="00DB542A">
        <w:rPr>
          <w:rFonts w:ascii="Cambria" w:eastAsia="Cambria" w:hAnsi="Cambria" w:cs="Cambria"/>
        </w:rPr>
        <w:t xml:space="preserve">ly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o</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ts</w:t>
      </w:r>
      <w:r w:rsidRPr="00DB542A">
        <w:rPr>
          <w:rFonts w:ascii="Cambria" w:eastAsia="Cambria" w:hAnsi="Cambria" w:cs="Cambria"/>
          <w:spacing w:val="-4"/>
        </w:rPr>
        <w:t xml:space="preserve"> </w:t>
      </w:r>
      <w:r w:rsidRPr="00DB542A">
        <w:rPr>
          <w:rFonts w:ascii="Cambria" w:eastAsia="Cambria" w:hAnsi="Cambria" w:cs="Cambria"/>
        </w:rPr>
        <w:t>of</w:t>
      </w:r>
      <w:r w:rsidRPr="00DB542A">
        <w:rPr>
          <w:rFonts w:ascii="Cambria" w:eastAsia="Cambria" w:hAnsi="Cambria" w:cs="Cambria"/>
          <w:spacing w:val="-2"/>
        </w:rPr>
        <w:t xml:space="preserve"> </w:t>
      </w:r>
      <w:r w:rsidRPr="00DB542A">
        <w:rPr>
          <w:rFonts w:ascii="Cambria" w:eastAsia="Cambria" w:hAnsi="Cambria" w:cs="Cambria"/>
        </w:rPr>
        <w:t>ben</w:t>
      </w:r>
      <w:r w:rsidRPr="00DB542A">
        <w:rPr>
          <w:rFonts w:ascii="Cambria" w:eastAsia="Cambria" w:hAnsi="Cambria" w:cs="Cambria"/>
          <w:spacing w:val="1"/>
        </w:rPr>
        <w:t>e</w:t>
      </w:r>
      <w:r w:rsidRPr="00DB542A">
        <w:rPr>
          <w:rFonts w:ascii="Cambria" w:eastAsia="Cambria" w:hAnsi="Cambria" w:cs="Cambria"/>
          <w:spacing w:val="-1"/>
        </w:rPr>
        <w:t>f</w:t>
      </w:r>
      <w:r w:rsidRPr="00DB542A">
        <w:rPr>
          <w:rFonts w:ascii="Cambria" w:eastAsia="Cambria" w:hAnsi="Cambria" w:cs="Cambria"/>
        </w:rPr>
        <w:t>it</w:t>
      </w:r>
      <w:r w:rsidRPr="00DB542A">
        <w:rPr>
          <w:rFonts w:ascii="Cambria" w:eastAsia="Cambria" w:hAnsi="Cambria" w:cs="Cambria"/>
          <w:spacing w:val="-2"/>
        </w:rPr>
        <w:t xml:space="preserve"> </w:t>
      </w:r>
      <w:r w:rsidRPr="00DB542A">
        <w:rPr>
          <w:rFonts w:ascii="Cambria" w:eastAsia="Cambria" w:hAnsi="Cambria" w:cs="Cambria"/>
        </w:rPr>
        <w:t>to the</w:t>
      </w:r>
      <w:r w:rsidRPr="00DB542A">
        <w:rPr>
          <w:rFonts w:ascii="Cambria" w:eastAsia="Cambria" w:hAnsi="Cambria" w:cs="Cambria"/>
          <w:spacing w:val="-2"/>
        </w:rPr>
        <w:t xml:space="preserve"> </w:t>
      </w:r>
      <w:r w:rsidRPr="00DB542A">
        <w:rPr>
          <w:rFonts w:ascii="Cambria" w:eastAsia="Cambria" w:hAnsi="Cambria" w:cs="Cambria"/>
        </w:rPr>
        <w:t>co</w:t>
      </w:r>
      <w:r w:rsidRPr="00DB542A">
        <w:rPr>
          <w:rFonts w:ascii="Cambria" w:eastAsia="Cambria" w:hAnsi="Cambria" w:cs="Cambria"/>
          <w:spacing w:val="-1"/>
        </w:rPr>
        <w:t>m</w:t>
      </w:r>
      <w:r w:rsidRPr="00DB542A">
        <w:rPr>
          <w:rFonts w:ascii="Cambria" w:eastAsia="Cambria" w:hAnsi="Cambria" w:cs="Cambria"/>
        </w:rPr>
        <w:t>m</w:t>
      </w:r>
      <w:r w:rsidRPr="00DB542A">
        <w:rPr>
          <w:rFonts w:ascii="Cambria" w:eastAsia="Cambria" w:hAnsi="Cambria" w:cs="Cambria"/>
          <w:spacing w:val="-1"/>
        </w:rPr>
        <w:t>u</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ty</w:t>
      </w:r>
      <w:r w:rsidRPr="00DB542A">
        <w:rPr>
          <w:rFonts w:ascii="Cambria" w:eastAsia="Cambria" w:hAnsi="Cambria" w:cs="Cambria"/>
          <w:spacing w:val="-6"/>
        </w:rPr>
        <w:t xml:space="preserve"> </w:t>
      </w:r>
      <w:r w:rsidRPr="00DB542A">
        <w:rPr>
          <w:rFonts w:ascii="Cambria" w:eastAsia="Cambria" w:hAnsi="Cambria" w:cs="Cambria"/>
        </w:rPr>
        <w:t xml:space="preserve">that </w:t>
      </w:r>
      <w:r w:rsidRPr="00DB542A">
        <w:rPr>
          <w:rFonts w:ascii="Cambria" w:eastAsia="Cambria" w:hAnsi="Cambria" w:cs="Cambria"/>
          <w:spacing w:val="1"/>
        </w:rPr>
        <w:t>a</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2"/>
        </w:rPr>
        <w:t xml:space="preserve"> </w:t>
      </w:r>
      <w:r w:rsidRPr="00DB542A">
        <w:rPr>
          <w:rFonts w:ascii="Cambria" w:eastAsia="Cambria" w:hAnsi="Cambria" w:cs="Cambria"/>
        </w:rPr>
        <w:t>re</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rPr>
        <w:t>n</w:t>
      </w:r>
      <w:r w:rsidRPr="00DB542A">
        <w:rPr>
          <w:rFonts w:ascii="Cambria" w:eastAsia="Cambria" w:hAnsi="Cambria" w:cs="Cambria"/>
          <w:spacing w:val="1"/>
        </w:rPr>
        <w:t>t</w:t>
      </w:r>
      <w:r w:rsidRPr="00DB542A">
        <w:rPr>
          <w:rFonts w:ascii="Cambria" w:eastAsia="Cambria" w:hAnsi="Cambria" w:cs="Cambria"/>
        </w:rPr>
        <w:t>a</w:t>
      </w:r>
      <w:r w:rsidRPr="00DB542A">
        <w:rPr>
          <w:rFonts w:ascii="Cambria" w:eastAsia="Cambria" w:hAnsi="Cambria" w:cs="Cambria"/>
          <w:spacing w:val="1"/>
        </w:rPr>
        <w:t>t</w:t>
      </w:r>
      <w:r w:rsidRPr="00DB542A">
        <w:rPr>
          <w:rFonts w:ascii="Cambria" w:eastAsia="Cambria" w:hAnsi="Cambria" w:cs="Cambria"/>
          <w:spacing w:val="4"/>
        </w:rPr>
        <w:t>i</w:t>
      </w:r>
      <w:r w:rsidRPr="00DB542A">
        <w:rPr>
          <w:rFonts w:ascii="Cambria" w:eastAsia="Cambria" w:hAnsi="Cambria" w:cs="Cambria"/>
          <w:spacing w:val="-1"/>
        </w:rPr>
        <w:t>v</w:t>
      </w:r>
      <w:r w:rsidRPr="00DB542A">
        <w:rPr>
          <w:rFonts w:ascii="Cambria" w:eastAsia="Cambria" w:hAnsi="Cambria" w:cs="Cambria"/>
        </w:rPr>
        <w:t>e</w:t>
      </w:r>
      <w:r w:rsidRPr="00DB542A">
        <w:rPr>
          <w:rFonts w:ascii="Cambria" w:eastAsia="Cambria" w:hAnsi="Cambria" w:cs="Cambria"/>
          <w:spacing w:val="-11"/>
        </w:rPr>
        <w:t xml:space="preserve"> </w:t>
      </w:r>
      <w:r w:rsidRPr="00DB542A">
        <w:rPr>
          <w:rFonts w:ascii="Cambria" w:eastAsia="Cambria" w:hAnsi="Cambria" w:cs="Cambria"/>
        </w:rPr>
        <w:t>of</w:t>
      </w:r>
      <w:r w:rsidRPr="00DB542A">
        <w:rPr>
          <w:rFonts w:ascii="Cambria" w:eastAsia="Cambria" w:hAnsi="Cambria" w:cs="Cambria"/>
          <w:spacing w:val="-2"/>
        </w:rPr>
        <w:t xml:space="preserve"> </w:t>
      </w:r>
      <w:r w:rsidRPr="00DB542A">
        <w:rPr>
          <w:rFonts w:ascii="Cambria" w:eastAsia="Cambria" w:hAnsi="Cambria" w:cs="Cambria"/>
          <w:spacing w:val="-1"/>
        </w:rPr>
        <w:t>c</w:t>
      </w:r>
      <w:r w:rsidRPr="00DB542A">
        <w:rPr>
          <w:rFonts w:ascii="Cambria" w:eastAsia="Cambria" w:hAnsi="Cambria" w:cs="Cambria"/>
        </w:rPr>
        <w:t>o-c</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a</w:t>
      </w:r>
      <w:r w:rsidRPr="00DB542A">
        <w:rPr>
          <w:rFonts w:ascii="Cambria" w:eastAsia="Cambria" w:hAnsi="Cambria" w:cs="Cambria"/>
        </w:rPr>
        <w:t>t</w:t>
      </w:r>
      <w:r w:rsidRPr="00DB542A">
        <w:rPr>
          <w:rFonts w:ascii="Cambria" w:eastAsia="Cambria" w:hAnsi="Cambria" w:cs="Cambria"/>
          <w:spacing w:val="1"/>
        </w:rPr>
        <w:t>e</w:t>
      </w:r>
      <w:r w:rsidRPr="00DB542A">
        <w:rPr>
          <w:rFonts w:ascii="Cambria" w:eastAsia="Cambria" w:hAnsi="Cambria" w:cs="Cambria"/>
        </w:rPr>
        <w:t xml:space="preserve">d </w:t>
      </w:r>
      <w:r w:rsidRPr="00DB542A">
        <w:rPr>
          <w:rFonts w:ascii="Cambria" w:eastAsia="Cambria" w:hAnsi="Cambria" w:cs="Cambria"/>
          <w:spacing w:val="-1"/>
        </w:rPr>
        <w:t>k</w:t>
      </w:r>
      <w:r w:rsidRPr="00DB542A">
        <w:rPr>
          <w:rFonts w:ascii="Cambria" w:eastAsia="Cambria" w:hAnsi="Cambria" w:cs="Cambria"/>
        </w:rPr>
        <w:t>now</w:t>
      </w:r>
      <w:r w:rsidRPr="00DB542A">
        <w:rPr>
          <w:rFonts w:ascii="Cambria" w:eastAsia="Cambria" w:hAnsi="Cambria" w:cs="Cambria"/>
          <w:spacing w:val="-1"/>
        </w:rPr>
        <w:t>l</w:t>
      </w:r>
      <w:r w:rsidRPr="00DB542A">
        <w:rPr>
          <w:rFonts w:ascii="Cambria" w:eastAsia="Cambria" w:hAnsi="Cambria" w:cs="Cambria"/>
        </w:rPr>
        <w:t>e</w:t>
      </w:r>
      <w:r w:rsidRPr="00DB542A">
        <w:rPr>
          <w:rFonts w:ascii="Cambria" w:eastAsia="Cambria" w:hAnsi="Cambria" w:cs="Cambria"/>
          <w:spacing w:val="2"/>
        </w:rPr>
        <w:t>d</w:t>
      </w:r>
      <w:r w:rsidRPr="00DB542A">
        <w:rPr>
          <w:rFonts w:ascii="Cambria" w:eastAsia="Cambria" w:hAnsi="Cambria" w:cs="Cambria"/>
          <w:spacing w:val="-1"/>
        </w:rPr>
        <w:t>g</w:t>
      </w:r>
      <w:r w:rsidRPr="00DB542A">
        <w:rPr>
          <w:rFonts w:ascii="Cambria" w:eastAsia="Cambria" w:hAnsi="Cambria" w:cs="Cambria"/>
        </w:rPr>
        <w:t>e</w:t>
      </w:r>
      <w:r w:rsidRPr="00DB542A">
        <w:rPr>
          <w:rFonts w:ascii="Cambria" w:eastAsia="Cambria" w:hAnsi="Cambria" w:cs="Cambria"/>
          <w:spacing w:val="-4"/>
        </w:rPr>
        <w:t xml:space="preserve"> </w:t>
      </w:r>
      <w:r w:rsidRPr="00DB542A">
        <w:rPr>
          <w:rFonts w:ascii="Cambria" w:eastAsia="Cambria" w:hAnsi="Cambria" w:cs="Cambria"/>
          <w:spacing w:val="1"/>
        </w:rPr>
        <w:t>b</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spacing w:val="-1"/>
        </w:rPr>
        <w:t>w</w:t>
      </w:r>
      <w:r w:rsidRPr="00DB542A">
        <w:rPr>
          <w:rFonts w:ascii="Cambria" w:eastAsia="Cambria" w:hAnsi="Cambria" w:cs="Cambria"/>
        </w:rPr>
        <w:t>e</w:t>
      </w:r>
      <w:r w:rsidRPr="00DB542A">
        <w:rPr>
          <w:rFonts w:ascii="Cambria" w:eastAsia="Cambria" w:hAnsi="Cambria" w:cs="Cambria"/>
          <w:spacing w:val="1"/>
        </w:rPr>
        <w:t>e</w:t>
      </w:r>
      <w:r w:rsidRPr="00DB542A">
        <w:rPr>
          <w:rFonts w:ascii="Cambria" w:eastAsia="Cambria" w:hAnsi="Cambria" w:cs="Cambria"/>
        </w:rPr>
        <w:t>n</w:t>
      </w:r>
      <w:r w:rsidRPr="00DB542A">
        <w:rPr>
          <w:rFonts w:ascii="Cambria" w:eastAsia="Cambria" w:hAnsi="Cambria" w:cs="Cambria"/>
          <w:spacing w:val="-2"/>
        </w:rPr>
        <w:t xml:space="preserve"> </w:t>
      </w:r>
      <w:r w:rsidRPr="00DB542A">
        <w:rPr>
          <w:rFonts w:ascii="Cambria" w:eastAsia="Cambria" w:hAnsi="Cambria" w:cs="Cambria"/>
          <w:spacing w:val="1"/>
        </w:rPr>
        <w:t>a</w:t>
      </w:r>
      <w:r w:rsidRPr="00DB542A">
        <w:rPr>
          <w:rFonts w:ascii="Cambria" w:eastAsia="Cambria" w:hAnsi="Cambria" w:cs="Cambria"/>
        </w:rPr>
        <w:t>c</w:t>
      </w:r>
      <w:r w:rsidRPr="00DB542A">
        <w:rPr>
          <w:rFonts w:ascii="Cambria" w:eastAsia="Cambria" w:hAnsi="Cambria" w:cs="Cambria"/>
          <w:spacing w:val="-2"/>
        </w:rPr>
        <w:t>a</w:t>
      </w:r>
      <w:r w:rsidRPr="00DB542A">
        <w:rPr>
          <w:rFonts w:ascii="Cambria" w:eastAsia="Cambria" w:hAnsi="Cambria" w:cs="Cambria"/>
          <w:spacing w:val="-1"/>
        </w:rPr>
        <w:t>d</w:t>
      </w:r>
      <w:r w:rsidRPr="00DB542A">
        <w:rPr>
          <w:rFonts w:ascii="Cambria" w:eastAsia="Cambria" w:hAnsi="Cambria" w:cs="Cambria"/>
        </w:rPr>
        <w:t>emics</w:t>
      </w:r>
      <w:r w:rsidRPr="00DB542A">
        <w:rPr>
          <w:rFonts w:ascii="Cambria" w:eastAsia="Cambria" w:hAnsi="Cambria" w:cs="Cambria"/>
          <w:spacing w:val="-7"/>
        </w:rPr>
        <w:t xml:space="preserve"> </w:t>
      </w:r>
      <w:r w:rsidRPr="00DB542A">
        <w:rPr>
          <w:rFonts w:ascii="Cambria" w:eastAsia="Cambria" w:hAnsi="Cambria" w:cs="Cambria"/>
        </w:rPr>
        <w:t>and</w:t>
      </w:r>
      <w:r w:rsidRPr="00DB542A">
        <w:rPr>
          <w:rFonts w:ascii="Cambria" w:eastAsia="Cambria" w:hAnsi="Cambria" w:cs="Cambria"/>
          <w:spacing w:val="-2"/>
        </w:rPr>
        <w:t xml:space="preserve"> </w:t>
      </w:r>
      <w:r w:rsidRPr="00DB542A">
        <w:rPr>
          <w:rFonts w:ascii="Cambria" w:eastAsia="Cambria" w:hAnsi="Cambria" w:cs="Cambria"/>
        </w:rPr>
        <w:t>co</w:t>
      </w:r>
      <w:r w:rsidRPr="00DB542A">
        <w:rPr>
          <w:rFonts w:ascii="Cambria" w:eastAsia="Cambria" w:hAnsi="Cambria" w:cs="Cambria"/>
          <w:spacing w:val="-1"/>
        </w:rPr>
        <w:t>m</w:t>
      </w:r>
      <w:r w:rsidRPr="00DB542A">
        <w:rPr>
          <w:rFonts w:ascii="Cambria" w:eastAsia="Cambria" w:hAnsi="Cambria" w:cs="Cambria"/>
        </w:rPr>
        <w:t>m</w:t>
      </w:r>
      <w:r w:rsidRPr="00DB542A">
        <w:rPr>
          <w:rFonts w:ascii="Cambria" w:eastAsia="Cambria" w:hAnsi="Cambria" w:cs="Cambria"/>
          <w:spacing w:val="-1"/>
        </w:rPr>
        <w:t>u</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ty</w:t>
      </w:r>
      <w:r w:rsidRPr="00DB542A">
        <w:rPr>
          <w:rFonts w:ascii="Cambria" w:eastAsia="Cambria" w:hAnsi="Cambria" w:cs="Cambria"/>
          <w:spacing w:val="-4"/>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w:t>
      </w:r>
      <w:r w:rsidRPr="00DB542A">
        <w:rPr>
          <w:rFonts w:ascii="Cambria" w:eastAsia="Cambria" w:hAnsi="Cambria" w:cs="Cambria"/>
          <w:spacing w:val="-2"/>
        </w:rPr>
        <w:t xml:space="preserve"> </w:t>
      </w:r>
      <w:r w:rsidRPr="00DB542A">
        <w:rPr>
          <w:rFonts w:ascii="Cambria" w:eastAsia="Cambria" w:hAnsi="Cambria" w:cs="Cambria"/>
          <w:spacing w:val="-1"/>
        </w:rPr>
        <w:t>r</w:t>
      </w:r>
      <w:r w:rsidRPr="00DB542A">
        <w:rPr>
          <w:rFonts w:ascii="Cambria" w:eastAsia="Cambria" w:hAnsi="Cambria" w:cs="Cambria"/>
        </w:rPr>
        <w:t>esulting</w:t>
      </w:r>
      <w:r w:rsidRPr="00DB542A">
        <w:rPr>
          <w:rFonts w:ascii="Cambria" w:eastAsia="Cambria" w:hAnsi="Cambria" w:cs="Cambria"/>
          <w:spacing w:val="-1"/>
        </w:rPr>
        <w:t xml:space="preserve"> fr</w:t>
      </w:r>
      <w:r w:rsidRPr="00DB542A">
        <w:rPr>
          <w:rFonts w:ascii="Cambria" w:eastAsia="Cambria" w:hAnsi="Cambria" w:cs="Cambria"/>
        </w:rPr>
        <w:t>om</w:t>
      </w:r>
      <w:r w:rsidRPr="00DB542A">
        <w:rPr>
          <w:rFonts w:ascii="Cambria" w:eastAsia="Cambria" w:hAnsi="Cambria" w:cs="Cambria"/>
          <w:spacing w:val="-4"/>
        </w:rPr>
        <w:t xml:space="preserve"> </w:t>
      </w:r>
      <w:r w:rsidRPr="00DB542A">
        <w:rPr>
          <w:rFonts w:ascii="Cambria" w:eastAsia="Cambria" w:hAnsi="Cambria" w:cs="Cambria"/>
        </w:rPr>
        <w:t>o</w:t>
      </w:r>
      <w:r w:rsidRPr="00DB542A">
        <w:rPr>
          <w:rFonts w:ascii="Cambria" w:eastAsia="Cambria" w:hAnsi="Cambria" w:cs="Cambria"/>
          <w:spacing w:val="-1"/>
        </w:rPr>
        <w:t>u</w:t>
      </w:r>
      <w:r w:rsidRPr="00DB542A">
        <w:rPr>
          <w:rFonts w:ascii="Cambria" w:eastAsia="Cambria" w:hAnsi="Cambria" w:cs="Cambria"/>
        </w:rPr>
        <w:t>treach a</w:t>
      </w:r>
      <w:r w:rsidRPr="00DB542A">
        <w:rPr>
          <w:rFonts w:ascii="Cambria" w:eastAsia="Cambria" w:hAnsi="Cambria" w:cs="Cambria"/>
          <w:spacing w:val="1"/>
        </w:rPr>
        <w:t>n</w:t>
      </w:r>
      <w:r w:rsidRPr="00DB542A">
        <w:rPr>
          <w:rFonts w:ascii="Cambria" w:eastAsia="Cambria" w:hAnsi="Cambria" w:cs="Cambria"/>
        </w:rPr>
        <w:t>d</w:t>
      </w:r>
      <w:r w:rsidRPr="00DB542A">
        <w:rPr>
          <w:rFonts w:ascii="Cambria" w:eastAsia="Cambria" w:hAnsi="Cambria" w:cs="Cambria"/>
          <w:spacing w:val="-2"/>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shi</w:t>
      </w:r>
      <w:r w:rsidRPr="00DB542A">
        <w:rPr>
          <w:rFonts w:ascii="Cambria" w:eastAsia="Cambria" w:hAnsi="Cambria" w:cs="Cambria"/>
          <w:spacing w:val="1"/>
        </w:rPr>
        <w:t>p</w:t>
      </w:r>
      <w:r w:rsidRPr="00DB542A">
        <w:rPr>
          <w:rFonts w:ascii="Cambria" w:eastAsia="Cambria" w:hAnsi="Cambria" w:cs="Cambria"/>
        </w:rPr>
        <w:t>s</w:t>
      </w:r>
      <w:r w:rsidRPr="00DB542A">
        <w:rPr>
          <w:rFonts w:ascii="Cambria" w:eastAsia="Cambria" w:hAnsi="Cambria" w:cs="Cambria"/>
          <w:spacing w:val="-6"/>
        </w:rPr>
        <w:t xml:space="preserve"> </w:t>
      </w:r>
      <w:r w:rsidRPr="00DB542A">
        <w:rPr>
          <w:rFonts w:ascii="Cambria" w:eastAsia="Cambria" w:hAnsi="Cambria" w:cs="Cambria"/>
          <w:spacing w:val="1"/>
        </w:rPr>
        <w:t>(</w:t>
      </w:r>
      <w:r w:rsidRPr="00DB542A">
        <w:rPr>
          <w:rFonts w:ascii="Cambria" w:eastAsia="Cambria" w:hAnsi="Cambria" w:cs="Cambria"/>
        </w:rPr>
        <w:t>e</w:t>
      </w:r>
      <w:r w:rsidRPr="00DB542A">
        <w:rPr>
          <w:rFonts w:ascii="Cambria" w:eastAsia="Cambria" w:hAnsi="Cambria" w:cs="Cambria"/>
          <w:spacing w:val="1"/>
        </w:rPr>
        <w:t>.</w:t>
      </w:r>
      <w:r w:rsidRPr="00DB542A">
        <w:rPr>
          <w:rFonts w:ascii="Cambria" w:eastAsia="Cambria" w:hAnsi="Cambria" w:cs="Cambria"/>
          <w:spacing w:val="-1"/>
        </w:rPr>
        <w:t>g.</w:t>
      </w:r>
      <w:r w:rsidRPr="00DB542A">
        <w:rPr>
          <w:rFonts w:ascii="Cambria" w:eastAsia="Cambria" w:hAnsi="Cambria" w:cs="Cambria"/>
        </w:rPr>
        <w:t>,</w:t>
      </w:r>
      <w:r w:rsidRPr="00DB542A">
        <w:rPr>
          <w:rFonts w:ascii="Cambria" w:eastAsia="Cambria" w:hAnsi="Cambria" w:cs="Cambria"/>
          <w:spacing w:val="-2"/>
        </w:rPr>
        <w:t xml:space="preserve"> t</w:t>
      </w:r>
      <w:r w:rsidRPr="00DB542A">
        <w:rPr>
          <w:rFonts w:ascii="Cambria" w:eastAsia="Cambria" w:hAnsi="Cambria" w:cs="Cambria"/>
        </w:rPr>
        <w:t>echn</w:t>
      </w:r>
      <w:r w:rsidRPr="00DB542A">
        <w:rPr>
          <w:rFonts w:ascii="Cambria" w:eastAsia="Cambria" w:hAnsi="Cambria" w:cs="Cambria"/>
          <w:spacing w:val="1"/>
        </w:rPr>
        <w:t>i</w:t>
      </w:r>
      <w:r w:rsidRPr="00DB542A">
        <w:rPr>
          <w:rFonts w:ascii="Cambria" w:eastAsia="Cambria" w:hAnsi="Cambria" w:cs="Cambria"/>
        </w:rPr>
        <w:t>cal</w:t>
      </w:r>
      <w:r w:rsidRPr="00DB542A">
        <w:rPr>
          <w:rFonts w:ascii="Cambria" w:eastAsia="Cambria" w:hAnsi="Cambria" w:cs="Cambria"/>
          <w:spacing w:val="-6"/>
        </w:rPr>
        <w:t xml:space="preserve">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rPr>
        <w:t>c</w:t>
      </w:r>
      <w:r w:rsidRPr="00DB542A">
        <w:rPr>
          <w:rFonts w:ascii="Cambria" w:eastAsia="Cambria" w:hAnsi="Cambria" w:cs="Cambria"/>
          <w:spacing w:val="-1"/>
        </w:rPr>
        <w:t>urr</w:t>
      </w:r>
      <w:r w:rsidRPr="00DB542A">
        <w:rPr>
          <w:rFonts w:ascii="Cambria" w:eastAsia="Cambria" w:hAnsi="Cambria" w:cs="Cambria"/>
        </w:rPr>
        <w:t>icul</w:t>
      </w:r>
      <w:r w:rsidRPr="00DB542A">
        <w:rPr>
          <w:rFonts w:ascii="Cambria" w:eastAsia="Cambria" w:hAnsi="Cambria" w:cs="Cambria"/>
          <w:spacing w:val="-1"/>
        </w:rPr>
        <w:t>u</w:t>
      </w:r>
      <w:r w:rsidRPr="00DB542A">
        <w:rPr>
          <w:rFonts w:ascii="Cambria" w:eastAsia="Cambria" w:hAnsi="Cambria" w:cs="Cambria"/>
        </w:rPr>
        <w:t>m,</w:t>
      </w:r>
      <w:r w:rsidRPr="00DB542A">
        <w:rPr>
          <w:rFonts w:ascii="Cambria" w:eastAsia="Cambria" w:hAnsi="Cambria" w:cs="Cambria"/>
          <w:spacing w:val="-2"/>
        </w:rPr>
        <w:t xml:space="preserve"> </w:t>
      </w:r>
      <w:r w:rsidRPr="00DB542A">
        <w:rPr>
          <w:rFonts w:ascii="Cambria" w:eastAsia="Cambria" w:hAnsi="Cambria" w:cs="Cambria"/>
        </w:rPr>
        <w:t>rese</w:t>
      </w:r>
      <w:r w:rsidRPr="00DB542A">
        <w:rPr>
          <w:rFonts w:ascii="Cambria" w:eastAsia="Cambria" w:hAnsi="Cambria" w:cs="Cambria"/>
          <w:spacing w:val="1"/>
        </w:rPr>
        <w:t>a</w:t>
      </w:r>
      <w:r w:rsidRPr="00DB542A">
        <w:rPr>
          <w:rFonts w:ascii="Cambria" w:eastAsia="Cambria" w:hAnsi="Cambria" w:cs="Cambria"/>
          <w:spacing w:val="-1"/>
        </w:rPr>
        <w:t>r</w:t>
      </w:r>
      <w:r w:rsidRPr="00DB542A">
        <w:rPr>
          <w:rFonts w:ascii="Cambria" w:eastAsia="Cambria" w:hAnsi="Cambria" w:cs="Cambria"/>
        </w:rPr>
        <w:t>ch</w:t>
      </w:r>
      <w:r w:rsidRPr="00DB542A">
        <w:rPr>
          <w:rFonts w:ascii="Cambria" w:eastAsia="Cambria" w:hAnsi="Cambria" w:cs="Cambria"/>
          <w:spacing w:val="-10"/>
        </w:rPr>
        <w:t xml:space="preserve">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spacing w:val="1"/>
        </w:rPr>
        <w:t>p</w:t>
      </w:r>
      <w:r w:rsidRPr="00DB542A">
        <w:rPr>
          <w:rFonts w:ascii="Cambria" w:eastAsia="Cambria" w:hAnsi="Cambria" w:cs="Cambria"/>
        </w:rPr>
        <w:t xml:space="preserve">olicy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spacing w:val="1"/>
        </w:rPr>
        <w:t>p</w:t>
      </w:r>
      <w:r w:rsidRPr="00DB542A">
        <w:rPr>
          <w:rFonts w:ascii="Cambria" w:eastAsia="Cambria" w:hAnsi="Cambria" w:cs="Cambria"/>
        </w:rPr>
        <w:t>ublicat</w:t>
      </w:r>
      <w:r w:rsidRPr="00DB542A">
        <w:rPr>
          <w:rFonts w:ascii="Cambria" w:eastAsia="Cambria" w:hAnsi="Cambria" w:cs="Cambria"/>
          <w:spacing w:val="1"/>
        </w:rPr>
        <w:t>i</w:t>
      </w:r>
      <w:r w:rsidRPr="00DB542A">
        <w:rPr>
          <w:rFonts w:ascii="Cambria" w:eastAsia="Cambria" w:hAnsi="Cambria" w:cs="Cambria"/>
        </w:rPr>
        <w:t>o</w:t>
      </w:r>
      <w:r w:rsidRPr="00DB542A">
        <w:rPr>
          <w:rFonts w:ascii="Cambria" w:eastAsia="Cambria" w:hAnsi="Cambria" w:cs="Cambria"/>
          <w:spacing w:val="-2"/>
        </w:rPr>
        <w:t>n</w:t>
      </w:r>
      <w:r w:rsidRPr="00DB542A">
        <w:rPr>
          <w:rFonts w:ascii="Cambria" w:eastAsia="Cambria" w:hAnsi="Cambria" w:cs="Cambria"/>
        </w:rPr>
        <w:t>s,</w:t>
      </w:r>
      <w:r w:rsidRPr="00DB542A">
        <w:rPr>
          <w:rFonts w:ascii="Cambria" w:eastAsia="Cambria" w:hAnsi="Cambria" w:cs="Cambria"/>
          <w:spacing w:val="-3"/>
        </w:rPr>
        <w:t xml:space="preserve"> </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spacing w:val="2"/>
        </w:rPr>
        <w:t>c</w:t>
      </w:r>
      <w:r w:rsidRPr="00DB542A">
        <w:rPr>
          <w:rFonts w:ascii="Cambria" w:eastAsia="Cambria" w:hAnsi="Cambria" w:cs="Cambria"/>
          <w:spacing w:val="1"/>
        </w:rPr>
        <w:t>.</w:t>
      </w:r>
      <w:r w:rsidRPr="00DB542A">
        <w:rPr>
          <w:rFonts w:ascii="Cambria" w:eastAsia="Cambria" w:hAnsi="Cambria" w:cs="Cambria"/>
        </w:rPr>
        <w:t>).</w:t>
      </w:r>
    </w:p>
    <w:p w14:paraId="2F36707A" w14:textId="77777777" w:rsidR="001A0B4F" w:rsidRDefault="001A0B4F" w:rsidP="00D2450E">
      <w:pPr>
        <w:rPr>
          <w:rFonts w:ascii="Cambria" w:eastAsia="Cambria" w:hAnsi="Cambria" w:cs="Cambria"/>
          <w:spacing w:val="1"/>
        </w:rPr>
      </w:pPr>
    </w:p>
    <w:p w14:paraId="727CDF1E" w14:textId="642D4A59" w:rsidR="000C1239" w:rsidRDefault="00B34BA6" w:rsidP="00D2450E">
      <w:pPr>
        <w:rPr>
          <w:rFonts w:ascii="Cambria" w:eastAsia="Cambria" w:hAnsi="Cambria" w:cs="Cambria"/>
          <w:spacing w:val="1"/>
        </w:rPr>
      </w:pPr>
      <w:r>
        <w:rPr>
          <w:rFonts w:ascii="Cambria" w:eastAsia="Cambria" w:hAnsi="Cambria" w:cs="Cambria"/>
          <w:spacing w:val="1"/>
        </w:rPr>
        <w:t>R</w:t>
      </w:r>
      <w:r w:rsidR="000C1239">
        <w:rPr>
          <w:rFonts w:ascii="Cambria" w:eastAsia="Cambria" w:hAnsi="Cambria" w:cs="Cambria"/>
          <w:spacing w:val="1"/>
        </w:rPr>
        <w:t xml:space="preserve">esearch on community engaged </w:t>
      </w:r>
      <w:r w:rsidR="00DC5654">
        <w:rPr>
          <w:rFonts w:ascii="Cambria" w:eastAsia="Cambria" w:hAnsi="Cambria" w:cs="Cambria"/>
          <w:spacing w:val="1"/>
        </w:rPr>
        <w:t>pedagogies (as well as other pedagogies) has</w:t>
      </w:r>
      <w:r w:rsidR="000C1239">
        <w:rPr>
          <w:rFonts w:ascii="Cambria" w:eastAsia="Cambria" w:hAnsi="Cambria" w:cs="Cambria"/>
          <w:spacing w:val="1"/>
        </w:rPr>
        <w:t xml:space="preserve"> been rewarded in practice </w:t>
      </w:r>
      <w:r>
        <w:rPr>
          <w:rFonts w:ascii="Cambria" w:eastAsia="Cambria" w:hAnsi="Cambria" w:cs="Cambria"/>
          <w:spacing w:val="1"/>
        </w:rPr>
        <w:t>at Weber State University even though it has not been explici</w:t>
      </w:r>
      <w:r w:rsidR="00903525">
        <w:rPr>
          <w:rFonts w:ascii="Cambria" w:eastAsia="Cambria" w:hAnsi="Cambria" w:cs="Cambria"/>
          <w:spacing w:val="1"/>
        </w:rPr>
        <w:t>tly cited as scholarship in promotion</w:t>
      </w:r>
      <w:r>
        <w:rPr>
          <w:rFonts w:ascii="Cambria" w:eastAsia="Cambria" w:hAnsi="Cambria" w:cs="Cambria"/>
          <w:spacing w:val="1"/>
        </w:rPr>
        <w:t xml:space="preserve"> and tenure policies </w:t>
      </w:r>
      <w:r w:rsidR="000C1239">
        <w:rPr>
          <w:rFonts w:ascii="Cambria" w:eastAsia="Cambria" w:hAnsi="Cambria" w:cs="Cambria"/>
          <w:spacing w:val="1"/>
        </w:rPr>
        <w:t>in the past</w:t>
      </w:r>
      <w:r w:rsidR="009D759A">
        <w:rPr>
          <w:rFonts w:ascii="Cambria" w:eastAsia="Cambria" w:hAnsi="Cambria" w:cs="Cambria"/>
          <w:spacing w:val="1"/>
        </w:rPr>
        <w:t xml:space="preserve"> (except for in the College of Education tenure policy)</w:t>
      </w:r>
      <w:r w:rsidR="000C1239">
        <w:rPr>
          <w:rFonts w:ascii="Cambria" w:eastAsia="Cambria" w:hAnsi="Cambria" w:cs="Cambria"/>
          <w:spacing w:val="1"/>
        </w:rPr>
        <w:t xml:space="preserve">.  Explicitly including the scholarship of teaching and learning in the </w:t>
      </w:r>
      <w:r w:rsidR="002E603F">
        <w:rPr>
          <w:rFonts w:ascii="Cambria" w:eastAsia="Cambria" w:hAnsi="Cambria" w:cs="Cambria"/>
          <w:spacing w:val="1"/>
        </w:rPr>
        <w:t>definition of scholarship</w:t>
      </w:r>
      <w:r w:rsidR="000C1239">
        <w:rPr>
          <w:rFonts w:ascii="Cambria" w:eastAsia="Cambria" w:hAnsi="Cambria" w:cs="Cambria"/>
          <w:spacing w:val="1"/>
        </w:rPr>
        <w:t xml:space="preserve"> communicates more clearly to faculty that this form of scholarship is valued and rew</w:t>
      </w:r>
      <w:r w:rsidR="00DC5654">
        <w:rPr>
          <w:rFonts w:ascii="Cambria" w:eastAsia="Cambria" w:hAnsi="Cambria" w:cs="Cambria"/>
          <w:spacing w:val="1"/>
        </w:rPr>
        <w:t>arded at Weber State University and brings campus policy in line with already existing campus practice.</w:t>
      </w:r>
    </w:p>
    <w:p w14:paraId="7BA3F744" w14:textId="77777777" w:rsidR="000C1239" w:rsidRDefault="000C1239" w:rsidP="00D2450E">
      <w:pPr>
        <w:rPr>
          <w:rFonts w:ascii="Cambria" w:eastAsia="Cambria" w:hAnsi="Cambria" w:cs="Cambria"/>
          <w:spacing w:val="1"/>
        </w:rPr>
      </w:pPr>
    </w:p>
    <w:p w14:paraId="38E95252" w14:textId="61259693" w:rsidR="00DB542A" w:rsidRDefault="009E7A82" w:rsidP="00D2450E">
      <w:pPr>
        <w:rPr>
          <w:rFonts w:ascii="Cambria" w:eastAsia="Cambria" w:hAnsi="Cambria" w:cs="Cambria"/>
          <w:spacing w:val="1"/>
        </w:rPr>
      </w:pPr>
      <w:r>
        <w:rPr>
          <w:rFonts w:ascii="Cambria" w:eastAsia="Cambria" w:hAnsi="Cambria" w:cs="Cambria"/>
          <w:spacing w:val="1"/>
        </w:rPr>
        <w:t xml:space="preserve">Community research has not been explicitly cited </w:t>
      </w:r>
      <w:r w:rsidR="00B34BA6">
        <w:rPr>
          <w:rFonts w:ascii="Cambria" w:eastAsia="Cambria" w:hAnsi="Cambria" w:cs="Cambria"/>
          <w:spacing w:val="1"/>
        </w:rPr>
        <w:t xml:space="preserve">as a form of scholarship </w:t>
      </w:r>
      <w:r w:rsidR="00903525">
        <w:rPr>
          <w:rFonts w:ascii="Cambria" w:eastAsia="Cambria" w:hAnsi="Cambria" w:cs="Cambria"/>
          <w:spacing w:val="1"/>
        </w:rPr>
        <w:t>in promotion</w:t>
      </w:r>
      <w:r>
        <w:rPr>
          <w:rFonts w:ascii="Cambria" w:eastAsia="Cambria" w:hAnsi="Cambria" w:cs="Cambria"/>
          <w:spacing w:val="1"/>
        </w:rPr>
        <w:t xml:space="preserve"> or tenure policies at Weber State University</w:t>
      </w:r>
      <w:r w:rsidR="00B34BA6">
        <w:rPr>
          <w:rFonts w:ascii="Cambria" w:eastAsia="Cambria" w:hAnsi="Cambria" w:cs="Cambria"/>
          <w:spacing w:val="1"/>
        </w:rPr>
        <w:t xml:space="preserve"> and </w:t>
      </w:r>
      <w:r w:rsidR="00C81F5F">
        <w:rPr>
          <w:rFonts w:ascii="Cambria" w:eastAsia="Cambria" w:hAnsi="Cambria" w:cs="Cambria"/>
          <w:spacing w:val="1"/>
        </w:rPr>
        <w:t xml:space="preserve">is generally not rewarded in practice.  </w:t>
      </w:r>
      <w:r w:rsidR="004F656B">
        <w:rPr>
          <w:rFonts w:ascii="Cambria" w:eastAsia="Cambria" w:hAnsi="Cambria" w:cs="Cambria"/>
          <w:spacing w:val="1"/>
        </w:rPr>
        <w:t xml:space="preserve">The </w:t>
      </w:r>
      <w:r>
        <w:rPr>
          <w:rFonts w:ascii="Cambria" w:eastAsia="Cambria" w:hAnsi="Cambria" w:cs="Cambria"/>
          <w:spacing w:val="1"/>
        </w:rPr>
        <w:t xml:space="preserve">current </w:t>
      </w:r>
      <w:r w:rsidR="004F656B">
        <w:rPr>
          <w:rFonts w:ascii="Cambria" w:eastAsia="Cambria" w:hAnsi="Cambria" w:cs="Cambria"/>
          <w:spacing w:val="1"/>
        </w:rPr>
        <w:t xml:space="preserve">definition of scholarship at </w:t>
      </w:r>
      <w:r w:rsidR="00B34BA6">
        <w:rPr>
          <w:rFonts w:ascii="Cambria" w:eastAsia="Cambria" w:hAnsi="Cambria" w:cs="Cambria"/>
          <w:spacing w:val="1"/>
        </w:rPr>
        <w:t>WSU</w:t>
      </w:r>
      <w:r w:rsidR="004F656B">
        <w:rPr>
          <w:rFonts w:ascii="Cambria" w:eastAsia="Cambria" w:hAnsi="Cambria" w:cs="Cambria"/>
          <w:spacing w:val="1"/>
        </w:rPr>
        <w:t xml:space="preserve"> </w:t>
      </w:r>
      <w:r>
        <w:rPr>
          <w:rFonts w:ascii="Cambria" w:eastAsia="Cambria" w:hAnsi="Cambria" w:cs="Cambria"/>
          <w:spacing w:val="1"/>
        </w:rPr>
        <w:t>focuses</w:t>
      </w:r>
      <w:r w:rsidR="004F656B">
        <w:rPr>
          <w:rFonts w:ascii="Cambria" w:eastAsia="Cambria" w:hAnsi="Cambria" w:cs="Cambria"/>
          <w:spacing w:val="1"/>
        </w:rPr>
        <w:t xml:space="preserve"> on scholarly products and measures the value of those products in terms of significance to academic peers and disciplines.  </w:t>
      </w:r>
      <w:r w:rsidR="004C77CB">
        <w:rPr>
          <w:rFonts w:ascii="Cambria" w:eastAsia="Cambria" w:hAnsi="Cambria" w:cs="Cambria"/>
          <w:spacing w:val="1"/>
        </w:rPr>
        <w:t xml:space="preserve"> A definition of scholarship that is inclusive of community engagement would 1) expand the list of acceptable scholarly products to include reports or products created for the us</w:t>
      </w:r>
      <w:r w:rsidR="00E406A5">
        <w:rPr>
          <w:rFonts w:ascii="Cambria" w:eastAsia="Cambria" w:hAnsi="Cambria" w:cs="Cambria"/>
          <w:spacing w:val="1"/>
        </w:rPr>
        <w:t>e of commu</w:t>
      </w:r>
      <w:r w:rsidR="009401B2">
        <w:rPr>
          <w:rFonts w:ascii="Cambria" w:eastAsia="Cambria" w:hAnsi="Cambria" w:cs="Cambria"/>
          <w:spacing w:val="1"/>
        </w:rPr>
        <w:t>nity or government entities;</w:t>
      </w:r>
      <w:r w:rsidR="00E406A5">
        <w:rPr>
          <w:rFonts w:ascii="Cambria" w:eastAsia="Cambria" w:hAnsi="Cambria" w:cs="Cambria"/>
          <w:spacing w:val="1"/>
        </w:rPr>
        <w:t xml:space="preserve"> 2</w:t>
      </w:r>
      <w:r w:rsidR="004C77CB">
        <w:rPr>
          <w:rFonts w:ascii="Cambria" w:eastAsia="Cambria" w:hAnsi="Cambria" w:cs="Cambria"/>
          <w:spacing w:val="1"/>
        </w:rPr>
        <w:t xml:space="preserve">) </w:t>
      </w:r>
      <w:r w:rsidR="00E406A5">
        <w:rPr>
          <w:rFonts w:ascii="Cambria" w:eastAsia="Cambria" w:hAnsi="Cambria" w:cs="Cambria"/>
          <w:spacing w:val="1"/>
        </w:rPr>
        <w:t xml:space="preserve">consider the impact of the research in terms of it’s </w:t>
      </w:r>
      <w:r w:rsidR="00E406A5">
        <w:rPr>
          <w:rFonts w:cs="Arial"/>
          <w:color w:val="000000"/>
        </w:rPr>
        <w:t>influence</w:t>
      </w:r>
      <w:r w:rsidR="00E406A5" w:rsidRPr="002F6B6B">
        <w:rPr>
          <w:rFonts w:cs="Arial"/>
          <w:color w:val="000000"/>
        </w:rPr>
        <w:t xml:space="preserve"> and </w:t>
      </w:r>
      <w:r w:rsidR="00E406A5">
        <w:rPr>
          <w:rFonts w:cs="Arial"/>
          <w:color w:val="000000"/>
        </w:rPr>
        <w:t>ability to inform</w:t>
      </w:r>
      <w:r w:rsidR="00E406A5" w:rsidRPr="002F6B6B">
        <w:rPr>
          <w:rFonts w:cs="Arial"/>
          <w:color w:val="000000"/>
        </w:rPr>
        <w:t xml:space="preserve"> policy- and decision-making in relevant groups/institutions</w:t>
      </w:r>
      <w:r w:rsidR="00C704D6">
        <w:rPr>
          <w:rFonts w:cs="Arial"/>
          <w:color w:val="000000"/>
        </w:rPr>
        <w:t>; and 3) recognize</w:t>
      </w:r>
      <w:r w:rsidR="009401B2">
        <w:rPr>
          <w:rFonts w:cs="Arial"/>
          <w:color w:val="000000"/>
        </w:rPr>
        <w:t xml:space="preserve"> the equal value of all forms of scholarship</w:t>
      </w:r>
      <w:r w:rsidR="00E406A5">
        <w:rPr>
          <w:rFonts w:cs="Arial"/>
          <w:color w:val="000000"/>
        </w:rPr>
        <w:t>.</w:t>
      </w:r>
      <w:r w:rsidR="002E603F">
        <w:rPr>
          <w:rFonts w:ascii="Cambria" w:eastAsia="Cambria" w:hAnsi="Cambria" w:cs="Cambria"/>
          <w:spacing w:val="1"/>
        </w:rPr>
        <w:t xml:space="preserve">  </w:t>
      </w:r>
      <w:r>
        <w:rPr>
          <w:rFonts w:ascii="Cambria" w:eastAsia="Cambria" w:hAnsi="Cambria" w:cs="Cambria"/>
          <w:spacing w:val="1"/>
        </w:rPr>
        <w:t xml:space="preserve">Furthermore, a review process of scholarship that is inclusive of community engagement would </w:t>
      </w:r>
      <w:r w:rsidR="00E406A5">
        <w:rPr>
          <w:rFonts w:ascii="Cambria" w:eastAsia="Cambria" w:hAnsi="Cambria" w:cs="Cambria"/>
          <w:spacing w:val="1"/>
        </w:rPr>
        <w:t>encourage evaluation of the scholarly products by</w:t>
      </w:r>
      <w:r>
        <w:rPr>
          <w:rFonts w:ascii="Cambria" w:eastAsia="Cambria" w:hAnsi="Cambria" w:cs="Cambria"/>
          <w:spacing w:val="1"/>
        </w:rPr>
        <w:t xml:space="preserve"> individuals from both inside and outside the university. </w:t>
      </w:r>
    </w:p>
    <w:p w14:paraId="306A6429" w14:textId="77777777" w:rsidR="002F6B6B" w:rsidRDefault="002F6B6B" w:rsidP="00D2450E">
      <w:pPr>
        <w:rPr>
          <w:rFonts w:cs="Arial"/>
          <w:color w:val="000000"/>
        </w:rPr>
      </w:pPr>
    </w:p>
    <w:p w14:paraId="5C1A57FA" w14:textId="77777777" w:rsidR="00DB52E9" w:rsidRDefault="00F27532" w:rsidP="00D2450E">
      <w:pPr>
        <w:rPr>
          <w:rFonts w:cs="Arial"/>
          <w:i/>
          <w:color w:val="000000"/>
        </w:rPr>
      </w:pPr>
      <w:r w:rsidRPr="00F27532">
        <w:rPr>
          <w:rFonts w:cs="Arial"/>
          <w:i/>
          <w:color w:val="000000"/>
        </w:rPr>
        <w:t>Sample Language</w:t>
      </w:r>
    </w:p>
    <w:p w14:paraId="61F93DB5" w14:textId="1454184A" w:rsidR="002F6B6B" w:rsidRPr="00F27532" w:rsidRDefault="00F27532" w:rsidP="00D2450E">
      <w:pPr>
        <w:rPr>
          <w:rFonts w:cs="Arial"/>
          <w:i/>
          <w:color w:val="000000"/>
        </w:rPr>
      </w:pPr>
      <w:r>
        <w:rPr>
          <w:rFonts w:cs="Arial"/>
          <w:i/>
          <w:color w:val="000000"/>
        </w:rPr>
        <w:t>(</w:t>
      </w:r>
      <w:r w:rsidR="008E2B7D">
        <w:rPr>
          <w:rFonts w:cs="Arial"/>
          <w:i/>
          <w:color w:val="000000"/>
        </w:rPr>
        <w:t xml:space="preserve">slightly </w:t>
      </w:r>
      <w:r w:rsidR="002C01F6">
        <w:rPr>
          <w:rFonts w:cs="Arial"/>
          <w:i/>
          <w:color w:val="000000"/>
        </w:rPr>
        <w:t>modified from S&amp;BS revised</w:t>
      </w:r>
      <w:r>
        <w:rPr>
          <w:rFonts w:cs="Arial"/>
          <w:i/>
          <w:color w:val="000000"/>
        </w:rPr>
        <w:t xml:space="preserve"> Tenure Document)</w:t>
      </w:r>
    </w:p>
    <w:p w14:paraId="46C48AE5" w14:textId="3CF93A73" w:rsidR="002F6B6B" w:rsidRDefault="002F6B6B" w:rsidP="000D28F7">
      <w:pPr>
        <w:ind w:left="720"/>
        <w:rPr>
          <w:rFonts w:cs="Arial"/>
          <w:color w:val="000000"/>
        </w:rPr>
      </w:pPr>
      <w:r w:rsidRPr="002F6B6B">
        <w:rPr>
          <w:rFonts w:cs="Arial"/>
          <w:color w:val="000000"/>
        </w:rPr>
        <w:t xml:space="preserve">The candidate is expected to produce scholarship.  </w:t>
      </w:r>
      <w:r w:rsidR="00FD6933">
        <w:rPr>
          <w:rFonts w:cs="Arial"/>
          <w:color w:val="000000"/>
        </w:rPr>
        <w:t xml:space="preserve">Weber State University encourages many types of scholarship including, but not limited to, </w:t>
      </w:r>
      <w:r w:rsidR="000D28F7">
        <w:rPr>
          <w:rFonts w:eastAsia="Cambria" w:cs="Cambria"/>
        </w:rPr>
        <w:t>research to generate</w:t>
      </w:r>
      <w:r w:rsidR="008E2B7D">
        <w:rPr>
          <w:rFonts w:eastAsia="Cambria" w:cs="Cambria"/>
        </w:rPr>
        <w:t xml:space="preserve"> knowledge and information to advance a discipline(s)</w:t>
      </w:r>
      <w:r w:rsidR="00DB52E9">
        <w:rPr>
          <w:rFonts w:eastAsia="Cambria" w:cs="Cambria"/>
        </w:rPr>
        <w:t xml:space="preserve"> or field</w:t>
      </w:r>
      <w:r w:rsidR="00B877AE">
        <w:rPr>
          <w:rFonts w:eastAsia="Cambria" w:cs="Cambria"/>
        </w:rPr>
        <w:t>(s)</w:t>
      </w:r>
      <w:r w:rsidR="00DB52E9">
        <w:rPr>
          <w:rFonts w:eastAsia="Cambria" w:cs="Cambria"/>
        </w:rPr>
        <w:t xml:space="preserve"> of study</w:t>
      </w:r>
      <w:r w:rsidR="000D28F7">
        <w:rPr>
          <w:rFonts w:eastAsia="Cambria" w:cs="Cambria"/>
        </w:rPr>
        <w:t xml:space="preserve">, scholarship to improve teaching and learning, and </w:t>
      </w:r>
      <w:r w:rsidR="000D28F7">
        <w:rPr>
          <w:rFonts w:ascii="Cambria" w:eastAsia="Cambria" w:hAnsi="Cambria" w:cs="Cambria"/>
        </w:rPr>
        <w:t xml:space="preserve">research involving </w:t>
      </w:r>
      <w:r w:rsidR="000D28F7" w:rsidRPr="00DB542A">
        <w:rPr>
          <w:rFonts w:ascii="Cambria" w:eastAsia="Cambria" w:hAnsi="Cambria" w:cs="Cambria"/>
        </w:rPr>
        <w:t>c</w:t>
      </w:r>
      <w:r w:rsidR="000D28F7" w:rsidRPr="00DB542A">
        <w:rPr>
          <w:rFonts w:ascii="Cambria" w:eastAsia="Cambria" w:hAnsi="Cambria" w:cs="Cambria"/>
          <w:spacing w:val="1"/>
        </w:rPr>
        <w:t>o</w:t>
      </w:r>
      <w:r w:rsidR="000D28F7" w:rsidRPr="00DB542A">
        <w:rPr>
          <w:rFonts w:ascii="Cambria" w:eastAsia="Cambria" w:hAnsi="Cambria" w:cs="Cambria"/>
        </w:rPr>
        <w:t>llabo</w:t>
      </w:r>
      <w:r w:rsidR="000D28F7" w:rsidRPr="00DB542A">
        <w:rPr>
          <w:rFonts w:ascii="Cambria" w:eastAsia="Cambria" w:hAnsi="Cambria" w:cs="Cambria"/>
          <w:spacing w:val="-1"/>
        </w:rPr>
        <w:t>r</w:t>
      </w:r>
      <w:r w:rsidR="000D28F7" w:rsidRPr="00DB542A">
        <w:rPr>
          <w:rFonts w:ascii="Cambria" w:eastAsia="Cambria" w:hAnsi="Cambria" w:cs="Cambria"/>
        </w:rPr>
        <w:t>a</w:t>
      </w:r>
      <w:r w:rsidR="000D28F7" w:rsidRPr="00DB542A">
        <w:rPr>
          <w:rFonts w:ascii="Cambria" w:eastAsia="Cambria" w:hAnsi="Cambria" w:cs="Cambria"/>
          <w:spacing w:val="1"/>
        </w:rPr>
        <w:t>t</w:t>
      </w:r>
      <w:r w:rsidR="000D28F7">
        <w:rPr>
          <w:rFonts w:ascii="Cambria" w:eastAsia="Cambria" w:hAnsi="Cambria" w:cs="Cambria"/>
        </w:rPr>
        <w:t>ion</w:t>
      </w:r>
      <w:r w:rsidR="000D28F7" w:rsidRPr="00DB542A">
        <w:rPr>
          <w:rFonts w:ascii="Cambria" w:eastAsia="Cambria" w:hAnsi="Cambria" w:cs="Cambria"/>
          <w:spacing w:val="-8"/>
        </w:rPr>
        <w:t xml:space="preserve"> </w:t>
      </w:r>
      <w:r w:rsidR="000D28F7" w:rsidRPr="00DB542A">
        <w:rPr>
          <w:rFonts w:ascii="Cambria" w:eastAsia="Cambria" w:hAnsi="Cambria" w:cs="Cambria"/>
          <w:spacing w:val="-1"/>
        </w:rPr>
        <w:t>w</w:t>
      </w:r>
      <w:r w:rsidR="000D28F7" w:rsidRPr="00DB542A">
        <w:rPr>
          <w:rFonts w:ascii="Cambria" w:eastAsia="Cambria" w:hAnsi="Cambria" w:cs="Cambria"/>
        </w:rPr>
        <w:t>i</w:t>
      </w:r>
      <w:r w:rsidR="000D28F7" w:rsidRPr="00DB542A">
        <w:rPr>
          <w:rFonts w:ascii="Cambria" w:eastAsia="Cambria" w:hAnsi="Cambria" w:cs="Cambria"/>
          <w:spacing w:val="1"/>
        </w:rPr>
        <w:t>t</w:t>
      </w:r>
      <w:r w:rsidR="000D28F7" w:rsidRPr="00DB542A">
        <w:rPr>
          <w:rFonts w:ascii="Cambria" w:eastAsia="Cambria" w:hAnsi="Cambria" w:cs="Cambria"/>
        </w:rPr>
        <w:t>h</w:t>
      </w:r>
      <w:r w:rsidR="000D28F7" w:rsidRPr="00DB542A">
        <w:rPr>
          <w:rFonts w:ascii="Cambria" w:eastAsia="Cambria" w:hAnsi="Cambria" w:cs="Cambria"/>
          <w:spacing w:val="-1"/>
        </w:rPr>
        <w:t xml:space="preserve"> </w:t>
      </w:r>
      <w:r w:rsidR="000D28F7" w:rsidRPr="00DB542A">
        <w:rPr>
          <w:rFonts w:ascii="Cambria" w:eastAsia="Cambria" w:hAnsi="Cambria" w:cs="Cambria"/>
        </w:rPr>
        <w:t>c</w:t>
      </w:r>
      <w:r w:rsidR="000D28F7" w:rsidRPr="00DB542A">
        <w:rPr>
          <w:rFonts w:ascii="Cambria" w:eastAsia="Cambria" w:hAnsi="Cambria" w:cs="Cambria"/>
          <w:spacing w:val="-1"/>
        </w:rPr>
        <w:t>o</w:t>
      </w:r>
      <w:r w:rsidR="000D28F7" w:rsidRPr="00DB542A">
        <w:rPr>
          <w:rFonts w:ascii="Cambria" w:eastAsia="Cambria" w:hAnsi="Cambria" w:cs="Cambria"/>
        </w:rPr>
        <w:t>m</w:t>
      </w:r>
      <w:r w:rsidR="000D28F7" w:rsidRPr="00DB542A">
        <w:rPr>
          <w:rFonts w:ascii="Cambria" w:eastAsia="Cambria" w:hAnsi="Cambria" w:cs="Cambria"/>
          <w:spacing w:val="-1"/>
        </w:rPr>
        <w:t>m</w:t>
      </w:r>
      <w:r w:rsidR="000D28F7" w:rsidRPr="00DB542A">
        <w:rPr>
          <w:rFonts w:ascii="Cambria" w:eastAsia="Cambria" w:hAnsi="Cambria" w:cs="Cambria"/>
        </w:rPr>
        <w:t>uni</w:t>
      </w:r>
      <w:r w:rsidR="000D28F7" w:rsidRPr="00DB542A">
        <w:rPr>
          <w:rFonts w:ascii="Cambria" w:eastAsia="Cambria" w:hAnsi="Cambria" w:cs="Cambria"/>
          <w:spacing w:val="1"/>
        </w:rPr>
        <w:t>t</w:t>
      </w:r>
      <w:r w:rsidR="000D28F7" w:rsidRPr="00DB542A">
        <w:rPr>
          <w:rFonts w:ascii="Cambria" w:eastAsia="Cambria" w:hAnsi="Cambria" w:cs="Cambria"/>
        </w:rPr>
        <w:t>y</w:t>
      </w:r>
      <w:r w:rsidR="000D28F7" w:rsidRPr="00DB542A">
        <w:rPr>
          <w:rFonts w:ascii="Cambria" w:eastAsia="Cambria" w:hAnsi="Cambria" w:cs="Cambria"/>
          <w:spacing w:val="-3"/>
        </w:rPr>
        <w:t xml:space="preserve"> </w:t>
      </w:r>
      <w:r w:rsidR="000D28F7" w:rsidRPr="00DB542A">
        <w:rPr>
          <w:rFonts w:ascii="Cambria" w:eastAsia="Cambria" w:hAnsi="Cambria" w:cs="Cambria"/>
          <w:spacing w:val="1"/>
        </w:rPr>
        <w:t>p</w:t>
      </w:r>
      <w:r w:rsidR="000D28F7" w:rsidRPr="00DB542A">
        <w:rPr>
          <w:rFonts w:ascii="Cambria" w:eastAsia="Cambria" w:hAnsi="Cambria" w:cs="Cambria"/>
        </w:rPr>
        <w:t>artn</w:t>
      </w:r>
      <w:r w:rsidR="000D28F7" w:rsidRPr="00DB542A">
        <w:rPr>
          <w:rFonts w:ascii="Cambria" w:eastAsia="Cambria" w:hAnsi="Cambria" w:cs="Cambria"/>
          <w:spacing w:val="1"/>
        </w:rPr>
        <w:t>e</w:t>
      </w:r>
      <w:r w:rsidR="000D28F7" w:rsidRPr="00DB542A">
        <w:rPr>
          <w:rFonts w:ascii="Cambria" w:eastAsia="Cambria" w:hAnsi="Cambria" w:cs="Cambria"/>
          <w:spacing w:val="-1"/>
        </w:rPr>
        <w:t>r</w:t>
      </w:r>
      <w:r w:rsidR="000D28F7" w:rsidRPr="00DB542A">
        <w:rPr>
          <w:rFonts w:ascii="Cambria" w:eastAsia="Cambria" w:hAnsi="Cambria" w:cs="Cambria"/>
        </w:rPr>
        <w:t>s</w:t>
      </w:r>
      <w:r w:rsidR="000D28F7" w:rsidRPr="00DB542A">
        <w:rPr>
          <w:rFonts w:ascii="Cambria" w:eastAsia="Cambria" w:hAnsi="Cambria" w:cs="Cambria"/>
          <w:spacing w:val="-2"/>
        </w:rPr>
        <w:t xml:space="preserve"> </w:t>
      </w:r>
      <w:r w:rsidR="000D28F7" w:rsidRPr="00DB542A">
        <w:rPr>
          <w:rFonts w:ascii="Cambria" w:eastAsia="Cambria" w:hAnsi="Cambria" w:cs="Cambria"/>
        </w:rPr>
        <w:t xml:space="preserve">to </w:t>
      </w:r>
      <w:r w:rsidR="000D28F7" w:rsidRPr="00DB542A">
        <w:rPr>
          <w:rFonts w:ascii="Cambria" w:eastAsia="Cambria" w:hAnsi="Cambria" w:cs="Cambria"/>
          <w:spacing w:val="1"/>
        </w:rPr>
        <w:t>p</w:t>
      </w:r>
      <w:r w:rsidR="000D28F7" w:rsidRPr="00DB542A">
        <w:rPr>
          <w:rFonts w:ascii="Cambria" w:eastAsia="Cambria" w:hAnsi="Cambria" w:cs="Cambria"/>
          <w:spacing w:val="-1"/>
        </w:rPr>
        <w:t>r</w:t>
      </w:r>
      <w:r w:rsidR="000D28F7" w:rsidRPr="00DB542A">
        <w:rPr>
          <w:rFonts w:ascii="Cambria" w:eastAsia="Cambria" w:hAnsi="Cambria" w:cs="Cambria"/>
        </w:rPr>
        <w:t>o</w:t>
      </w:r>
      <w:r w:rsidR="000D28F7" w:rsidRPr="00DB542A">
        <w:rPr>
          <w:rFonts w:ascii="Cambria" w:eastAsia="Cambria" w:hAnsi="Cambria" w:cs="Cambria"/>
          <w:spacing w:val="-1"/>
        </w:rPr>
        <w:t>d</w:t>
      </w:r>
      <w:r w:rsidR="000D28F7" w:rsidRPr="00DB542A">
        <w:rPr>
          <w:rFonts w:ascii="Cambria" w:eastAsia="Cambria" w:hAnsi="Cambria" w:cs="Cambria"/>
        </w:rPr>
        <w:t>u</w:t>
      </w:r>
      <w:r w:rsidR="000D28F7" w:rsidRPr="00DB542A">
        <w:rPr>
          <w:rFonts w:ascii="Cambria" w:eastAsia="Cambria" w:hAnsi="Cambria" w:cs="Cambria"/>
          <w:spacing w:val="-1"/>
        </w:rPr>
        <w:t>c</w:t>
      </w:r>
      <w:r w:rsidR="000D28F7" w:rsidRPr="00DB542A">
        <w:rPr>
          <w:rFonts w:ascii="Cambria" w:eastAsia="Cambria" w:hAnsi="Cambria" w:cs="Cambria"/>
        </w:rPr>
        <w:t>e</w:t>
      </w:r>
      <w:r w:rsidR="000D28F7" w:rsidRPr="00DB542A">
        <w:rPr>
          <w:rFonts w:ascii="Cambria" w:eastAsia="Cambria" w:hAnsi="Cambria" w:cs="Cambria"/>
          <w:spacing w:val="-1"/>
        </w:rPr>
        <w:t xml:space="preserve"> </w:t>
      </w:r>
      <w:r w:rsidR="000D28F7" w:rsidRPr="00DB542A">
        <w:rPr>
          <w:rFonts w:ascii="Cambria" w:eastAsia="Cambria" w:hAnsi="Cambria" w:cs="Cambria"/>
        </w:rPr>
        <w:t>sc</w:t>
      </w:r>
      <w:r w:rsidR="000D28F7" w:rsidRPr="00DB542A">
        <w:rPr>
          <w:rFonts w:ascii="Cambria" w:eastAsia="Cambria" w:hAnsi="Cambria" w:cs="Cambria"/>
          <w:spacing w:val="-1"/>
        </w:rPr>
        <w:t>h</w:t>
      </w:r>
      <w:r w:rsidR="000D28F7" w:rsidRPr="00DB542A">
        <w:rPr>
          <w:rFonts w:ascii="Cambria" w:eastAsia="Cambria" w:hAnsi="Cambria" w:cs="Cambria"/>
        </w:rPr>
        <w:t>ola</w:t>
      </w:r>
      <w:r w:rsidR="000D28F7" w:rsidRPr="00DB542A">
        <w:rPr>
          <w:rFonts w:ascii="Cambria" w:eastAsia="Cambria" w:hAnsi="Cambria" w:cs="Cambria"/>
          <w:spacing w:val="-1"/>
        </w:rPr>
        <w:t>r</w:t>
      </w:r>
      <w:r w:rsidR="000D28F7" w:rsidRPr="00DB542A">
        <w:rPr>
          <w:rFonts w:ascii="Cambria" w:eastAsia="Cambria" w:hAnsi="Cambria" w:cs="Cambria"/>
        </w:rPr>
        <w:t xml:space="preserve">ly </w:t>
      </w:r>
      <w:r w:rsidR="000D28F7" w:rsidRPr="00DB542A">
        <w:rPr>
          <w:rFonts w:ascii="Cambria" w:eastAsia="Cambria" w:hAnsi="Cambria" w:cs="Cambria"/>
          <w:spacing w:val="1"/>
        </w:rPr>
        <w:t>p</w:t>
      </w:r>
      <w:r w:rsidR="000D28F7" w:rsidRPr="00DB542A">
        <w:rPr>
          <w:rFonts w:ascii="Cambria" w:eastAsia="Cambria" w:hAnsi="Cambria" w:cs="Cambria"/>
          <w:spacing w:val="-1"/>
        </w:rPr>
        <w:t>r</w:t>
      </w:r>
      <w:r w:rsidR="000D28F7" w:rsidRPr="00DB542A">
        <w:rPr>
          <w:rFonts w:ascii="Cambria" w:eastAsia="Cambria" w:hAnsi="Cambria" w:cs="Cambria"/>
        </w:rPr>
        <w:t>o</w:t>
      </w:r>
      <w:r w:rsidR="000D28F7" w:rsidRPr="00DB542A">
        <w:rPr>
          <w:rFonts w:ascii="Cambria" w:eastAsia="Cambria" w:hAnsi="Cambria" w:cs="Cambria"/>
          <w:spacing w:val="-1"/>
        </w:rPr>
        <w:t>d</w:t>
      </w:r>
      <w:r w:rsidR="000D28F7" w:rsidRPr="00DB542A">
        <w:rPr>
          <w:rFonts w:ascii="Cambria" w:eastAsia="Cambria" w:hAnsi="Cambria" w:cs="Cambria"/>
        </w:rPr>
        <w:t>u</w:t>
      </w:r>
      <w:r w:rsidR="000D28F7" w:rsidRPr="00DB542A">
        <w:rPr>
          <w:rFonts w:ascii="Cambria" w:eastAsia="Cambria" w:hAnsi="Cambria" w:cs="Cambria"/>
          <w:spacing w:val="-1"/>
        </w:rPr>
        <w:t>c</w:t>
      </w:r>
      <w:r w:rsidR="000D28F7" w:rsidRPr="00DB542A">
        <w:rPr>
          <w:rFonts w:ascii="Cambria" w:eastAsia="Cambria" w:hAnsi="Cambria" w:cs="Cambria"/>
        </w:rPr>
        <w:t>ts</w:t>
      </w:r>
      <w:r w:rsidR="000D28F7" w:rsidRPr="00DB542A">
        <w:rPr>
          <w:rFonts w:ascii="Cambria" w:eastAsia="Cambria" w:hAnsi="Cambria" w:cs="Cambria"/>
          <w:spacing w:val="-4"/>
        </w:rPr>
        <w:t xml:space="preserve"> </w:t>
      </w:r>
      <w:r w:rsidR="000D28F7" w:rsidRPr="00DB542A">
        <w:rPr>
          <w:rFonts w:ascii="Cambria" w:eastAsia="Cambria" w:hAnsi="Cambria" w:cs="Cambria"/>
        </w:rPr>
        <w:t>of</w:t>
      </w:r>
      <w:r w:rsidR="000D28F7" w:rsidRPr="00DB542A">
        <w:rPr>
          <w:rFonts w:ascii="Cambria" w:eastAsia="Cambria" w:hAnsi="Cambria" w:cs="Cambria"/>
          <w:spacing w:val="-2"/>
        </w:rPr>
        <w:t xml:space="preserve"> </w:t>
      </w:r>
      <w:r w:rsidR="000D28F7" w:rsidRPr="00DB542A">
        <w:rPr>
          <w:rFonts w:ascii="Cambria" w:eastAsia="Cambria" w:hAnsi="Cambria" w:cs="Cambria"/>
        </w:rPr>
        <w:t>ben</w:t>
      </w:r>
      <w:r w:rsidR="000D28F7" w:rsidRPr="00DB542A">
        <w:rPr>
          <w:rFonts w:ascii="Cambria" w:eastAsia="Cambria" w:hAnsi="Cambria" w:cs="Cambria"/>
          <w:spacing w:val="1"/>
        </w:rPr>
        <w:t>e</w:t>
      </w:r>
      <w:r w:rsidR="000D28F7" w:rsidRPr="00DB542A">
        <w:rPr>
          <w:rFonts w:ascii="Cambria" w:eastAsia="Cambria" w:hAnsi="Cambria" w:cs="Cambria"/>
          <w:spacing w:val="-1"/>
        </w:rPr>
        <w:t>f</w:t>
      </w:r>
      <w:r w:rsidR="000D28F7" w:rsidRPr="00DB542A">
        <w:rPr>
          <w:rFonts w:ascii="Cambria" w:eastAsia="Cambria" w:hAnsi="Cambria" w:cs="Cambria"/>
        </w:rPr>
        <w:t>it</w:t>
      </w:r>
      <w:r w:rsidR="000D28F7" w:rsidRPr="00DB542A">
        <w:rPr>
          <w:rFonts w:ascii="Cambria" w:eastAsia="Cambria" w:hAnsi="Cambria" w:cs="Cambria"/>
          <w:spacing w:val="-2"/>
        </w:rPr>
        <w:t xml:space="preserve"> </w:t>
      </w:r>
      <w:r w:rsidR="000D28F7" w:rsidRPr="00DB542A">
        <w:rPr>
          <w:rFonts w:ascii="Cambria" w:eastAsia="Cambria" w:hAnsi="Cambria" w:cs="Cambria"/>
        </w:rPr>
        <w:t>to the</w:t>
      </w:r>
      <w:r w:rsidR="000D28F7" w:rsidRPr="00DB542A">
        <w:rPr>
          <w:rFonts w:ascii="Cambria" w:eastAsia="Cambria" w:hAnsi="Cambria" w:cs="Cambria"/>
          <w:spacing w:val="-2"/>
        </w:rPr>
        <w:t xml:space="preserve"> </w:t>
      </w:r>
      <w:r w:rsidR="000D28F7" w:rsidRPr="00DB542A">
        <w:rPr>
          <w:rFonts w:ascii="Cambria" w:eastAsia="Cambria" w:hAnsi="Cambria" w:cs="Cambria"/>
        </w:rPr>
        <w:t>co</w:t>
      </w:r>
      <w:r w:rsidR="000D28F7" w:rsidRPr="00DB542A">
        <w:rPr>
          <w:rFonts w:ascii="Cambria" w:eastAsia="Cambria" w:hAnsi="Cambria" w:cs="Cambria"/>
          <w:spacing w:val="-1"/>
        </w:rPr>
        <w:t>m</w:t>
      </w:r>
      <w:r w:rsidR="000D28F7" w:rsidRPr="00DB542A">
        <w:rPr>
          <w:rFonts w:ascii="Cambria" w:eastAsia="Cambria" w:hAnsi="Cambria" w:cs="Cambria"/>
        </w:rPr>
        <w:t>m</w:t>
      </w:r>
      <w:r w:rsidR="000D28F7" w:rsidRPr="00DB542A">
        <w:rPr>
          <w:rFonts w:ascii="Cambria" w:eastAsia="Cambria" w:hAnsi="Cambria" w:cs="Cambria"/>
          <w:spacing w:val="-1"/>
        </w:rPr>
        <w:t>u</w:t>
      </w:r>
      <w:r w:rsidR="000D28F7" w:rsidRPr="00DB542A">
        <w:rPr>
          <w:rFonts w:ascii="Cambria" w:eastAsia="Cambria" w:hAnsi="Cambria" w:cs="Cambria"/>
        </w:rPr>
        <w:t>n</w:t>
      </w:r>
      <w:r w:rsidR="000D28F7" w:rsidRPr="00DB542A">
        <w:rPr>
          <w:rFonts w:ascii="Cambria" w:eastAsia="Cambria" w:hAnsi="Cambria" w:cs="Cambria"/>
          <w:spacing w:val="1"/>
        </w:rPr>
        <w:t>i</w:t>
      </w:r>
      <w:r w:rsidR="000D28F7" w:rsidRPr="00DB542A">
        <w:rPr>
          <w:rFonts w:ascii="Cambria" w:eastAsia="Cambria" w:hAnsi="Cambria" w:cs="Cambria"/>
        </w:rPr>
        <w:t>ty</w:t>
      </w:r>
      <w:r w:rsidR="000D28F7">
        <w:rPr>
          <w:rFonts w:ascii="Cambria" w:eastAsia="Cambria" w:hAnsi="Cambria" w:cs="Cambria"/>
          <w:spacing w:val="-6"/>
        </w:rPr>
        <w:t xml:space="preserve">.  </w:t>
      </w:r>
      <w:r w:rsidRPr="002F6B6B">
        <w:rPr>
          <w:rFonts w:cs="Arial"/>
          <w:color w:val="000000"/>
        </w:rPr>
        <w:t>All types of scholarship</w:t>
      </w:r>
      <w:r w:rsidR="00FD6933">
        <w:rPr>
          <w:rFonts w:cs="Arial"/>
          <w:color w:val="000000"/>
        </w:rPr>
        <w:t xml:space="preserve"> </w:t>
      </w:r>
      <w:r w:rsidRPr="002F6B6B">
        <w:rPr>
          <w:rFonts w:cs="Arial"/>
          <w:color w:val="000000"/>
        </w:rPr>
        <w:t>will be given consideration by the Rank and Tenure Committee based on their merit.  It is the candidate’s responsibility to document the significance, impact, and quantity of their scholarship. </w:t>
      </w:r>
    </w:p>
    <w:p w14:paraId="35C5227E" w14:textId="77777777" w:rsidR="00D2450E" w:rsidRPr="002F6B6B" w:rsidRDefault="00D2450E" w:rsidP="00F27532">
      <w:pPr>
        <w:ind w:left="720"/>
        <w:rPr>
          <w:rFonts w:cs="Arial"/>
          <w:color w:val="000000"/>
        </w:rPr>
      </w:pPr>
    </w:p>
    <w:p w14:paraId="6EC5A806" w14:textId="77777777" w:rsidR="00D2450E" w:rsidRDefault="002F6B6B" w:rsidP="00F27532">
      <w:pPr>
        <w:ind w:left="720"/>
        <w:rPr>
          <w:rFonts w:cs="Arial"/>
          <w:color w:val="000000"/>
        </w:rPr>
      </w:pPr>
      <w:r w:rsidRPr="002F6B6B">
        <w:rPr>
          <w:rFonts w:cs="Arial"/>
          <w:color w:val="000000"/>
        </w:rPr>
        <w:t>Significant scholarship is judged as such by peers, and impactful scholarship influences and informs policy- and decision-making in relevant groups/institutions.  A candidate producing notably significant or impactful scholarship may require fewer items to receive a given rating than would otherwise be required.  Evaluation committees and candidates are encouraged to obtain independent evaluation of scholarly work from within or outside of the university to assist in establishing the relative merits of the candidate’s scholarship.  The following list of scholarly work is not exhaustive.</w:t>
      </w:r>
    </w:p>
    <w:p w14:paraId="5E18BFD4"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Publication of books or articles or chapters subject to peer review and formal acceptance processes.  It is the candidate’s responsibility to make the case that a particular publication is peer-reviewed, to establish the significance of the publishing forum, and to document the extent of his or her contributions to a jointly authored publication.</w:t>
      </w:r>
    </w:p>
    <w:p w14:paraId="377F1692"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Unpublished works that are currently undergoing the peer-review process. </w:t>
      </w:r>
    </w:p>
    <w:p w14:paraId="27903815"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Peer-reviewed grants that are in and of themselves scholarly work.</w:t>
      </w:r>
    </w:p>
    <w:p w14:paraId="4A2DAD18"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Service as editor or assistant editor of a scholarly journal that involves the production of scholarly work.</w:t>
      </w:r>
    </w:p>
    <w:p w14:paraId="7C34F15A"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Delivery of scholarly papers or posters at academic meetings.</w:t>
      </w:r>
    </w:p>
    <w:p w14:paraId="7688BE57"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Publication of book reviews.</w:t>
      </w:r>
    </w:p>
    <w:p w14:paraId="663FBDE7"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Non-peer reviewed scholarly products such as unpublished manuscripts, self-published works, research reports, and publications for general audiences.</w:t>
      </w:r>
    </w:p>
    <w:p w14:paraId="0899C433" w14:textId="4EA157A3" w:rsidR="005C777F" w:rsidRPr="008E2B7D" w:rsidRDefault="00FD6933" w:rsidP="00D2450E">
      <w:pPr>
        <w:pStyle w:val="ListParagraph"/>
        <w:numPr>
          <w:ilvl w:val="0"/>
          <w:numId w:val="1"/>
        </w:numPr>
        <w:ind w:left="1440"/>
        <w:rPr>
          <w:rFonts w:cs="Arial"/>
          <w:color w:val="000000"/>
        </w:rPr>
      </w:pPr>
      <w:r>
        <w:rPr>
          <w:rFonts w:eastAsia="Times New Roman" w:cs="Arial"/>
          <w:color w:val="000000"/>
        </w:rPr>
        <w:t xml:space="preserve">Community </w:t>
      </w:r>
      <w:r w:rsidR="002F6B6B" w:rsidRPr="00D2450E">
        <w:rPr>
          <w:rFonts w:eastAsia="Times New Roman" w:cs="Arial"/>
          <w:color w:val="000000"/>
        </w:rPr>
        <w:t>research reports or presentations</w:t>
      </w:r>
      <w:r w:rsidR="00863759">
        <w:rPr>
          <w:rFonts w:eastAsia="Times New Roman" w:cs="Arial"/>
          <w:color w:val="000000"/>
        </w:rPr>
        <w:t xml:space="preserve"> of findings (e.g. technical reports, research reports, policy reports, publications, etc.)</w:t>
      </w:r>
      <w:r w:rsidR="002F6B6B" w:rsidRPr="00D2450E">
        <w:rPr>
          <w:rFonts w:eastAsia="Times New Roman" w:cs="Arial"/>
          <w:color w:val="000000"/>
        </w:rPr>
        <w:t>.</w:t>
      </w:r>
    </w:p>
    <w:p w14:paraId="006DE428" w14:textId="77777777" w:rsidR="008E2B7D" w:rsidRPr="002F6B6B" w:rsidRDefault="008E2B7D" w:rsidP="00D2450E">
      <w:pPr>
        <w:rPr>
          <w:rFonts w:eastAsia="Cambria" w:cs="Cambria"/>
        </w:rPr>
      </w:pPr>
    </w:p>
    <w:p w14:paraId="117E279F" w14:textId="458CF36B" w:rsidR="000067F7" w:rsidRPr="002F6B6B" w:rsidRDefault="00DB52E9" w:rsidP="00D2450E">
      <w:pPr>
        <w:rPr>
          <w:rFonts w:eastAsia="Cambria" w:cs="Cambria"/>
          <w:b/>
          <w:u w:val="single"/>
        </w:rPr>
      </w:pPr>
      <w:r>
        <w:rPr>
          <w:rFonts w:eastAsia="Cambria" w:cs="Cambria"/>
          <w:b/>
          <w:u w:val="single"/>
        </w:rPr>
        <w:t xml:space="preserve">Community Engagement in </w:t>
      </w:r>
      <w:r w:rsidR="000067F7" w:rsidRPr="002F6B6B">
        <w:rPr>
          <w:rFonts w:eastAsia="Cambria" w:cs="Cambria"/>
          <w:b/>
          <w:u w:val="single"/>
        </w:rPr>
        <w:t>Service</w:t>
      </w:r>
    </w:p>
    <w:p w14:paraId="2FC2AFEA" w14:textId="0ED930E4" w:rsidR="000067F7" w:rsidRDefault="00CF3057" w:rsidP="00D2450E">
      <w:pPr>
        <w:rPr>
          <w:rFonts w:eastAsia="Cambria" w:cs="Cambria"/>
        </w:rPr>
      </w:pPr>
      <w:r>
        <w:rPr>
          <w:rFonts w:eastAsia="Cambria" w:cs="Cambria"/>
        </w:rPr>
        <w:t>“Professionally related community service,</w:t>
      </w:r>
      <w:r w:rsidR="00DC5114">
        <w:rPr>
          <w:rFonts w:eastAsia="Cambria" w:cs="Cambria"/>
        </w:rPr>
        <w:t>” to quote PPM 8-11, section G.</w:t>
      </w:r>
      <w:r>
        <w:rPr>
          <w:rFonts w:eastAsia="Cambria" w:cs="Cambria"/>
        </w:rPr>
        <w:t>, is clearly part of Weber State’s faculty rewards structure now and in the past.  Both policy and practice reflect faculty being rewarded for their outreach and engagement in the external community.</w:t>
      </w:r>
    </w:p>
    <w:p w14:paraId="05249CB8" w14:textId="77777777" w:rsidR="00CF3057" w:rsidRDefault="00CF3057" w:rsidP="00D2450E">
      <w:pPr>
        <w:rPr>
          <w:rFonts w:eastAsia="Cambria" w:cs="Cambria"/>
        </w:rPr>
      </w:pPr>
    </w:p>
    <w:p w14:paraId="671D5010" w14:textId="454D5180" w:rsidR="00CF3057" w:rsidRPr="002F6B6B" w:rsidRDefault="00C67A39" w:rsidP="00D2450E">
      <w:pPr>
        <w:rPr>
          <w:rFonts w:eastAsia="Cambria" w:cs="Cambria"/>
        </w:rPr>
      </w:pPr>
      <w:r>
        <w:rPr>
          <w:rFonts w:eastAsia="Cambria" w:cs="Cambria"/>
        </w:rPr>
        <w:t xml:space="preserve">The sample language below more clearly defines external communities and constituencies and provides some examples of professionally related community service.  Adopting such language </w:t>
      </w:r>
      <w:r w:rsidR="00A168D5">
        <w:rPr>
          <w:rFonts w:eastAsia="Cambria" w:cs="Cambria"/>
        </w:rPr>
        <w:t xml:space="preserve">more </w:t>
      </w:r>
      <w:r>
        <w:rPr>
          <w:rFonts w:eastAsia="Cambria" w:cs="Cambria"/>
        </w:rPr>
        <w:t xml:space="preserve">clearly connotes </w:t>
      </w:r>
      <w:r w:rsidR="00A168D5">
        <w:rPr>
          <w:rFonts w:eastAsia="Cambria" w:cs="Cambria"/>
        </w:rPr>
        <w:t xml:space="preserve">the importance of </w:t>
      </w:r>
      <w:r>
        <w:rPr>
          <w:rFonts w:eastAsia="Cambria" w:cs="Cambria"/>
        </w:rPr>
        <w:t xml:space="preserve">service to external communities </w:t>
      </w:r>
      <w:r w:rsidR="00A168D5">
        <w:rPr>
          <w:rFonts w:eastAsia="Cambria" w:cs="Cambria"/>
        </w:rPr>
        <w:t xml:space="preserve">and helps faculty who are engaged in such activities know their work is </w:t>
      </w:r>
      <w:r>
        <w:rPr>
          <w:rFonts w:eastAsia="Cambria" w:cs="Cambria"/>
        </w:rPr>
        <w:t>valued</w:t>
      </w:r>
      <w:r w:rsidR="00A168D5">
        <w:rPr>
          <w:rFonts w:eastAsia="Cambria" w:cs="Cambria"/>
        </w:rPr>
        <w:t xml:space="preserve"> at Weber State University.</w:t>
      </w:r>
    </w:p>
    <w:p w14:paraId="79472611" w14:textId="77777777" w:rsidR="00D52683" w:rsidRPr="00634061" w:rsidRDefault="00D52683" w:rsidP="00D2450E"/>
    <w:p w14:paraId="28EEAC1E" w14:textId="04B87DA7" w:rsidR="00D2450E" w:rsidRPr="00B877AE" w:rsidRDefault="00B877AE" w:rsidP="00D2450E">
      <w:pPr>
        <w:pStyle w:val="NormalWeb"/>
        <w:spacing w:before="0" w:beforeAutospacing="0" w:after="0" w:afterAutospacing="0"/>
        <w:rPr>
          <w:rFonts w:asciiTheme="minorHAnsi" w:hAnsiTheme="minorHAnsi" w:cs="Arial"/>
          <w:i/>
          <w:color w:val="000000"/>
          <w:sz w:val="24"/>
          <w:szCs w:val="24"/>
        </w:rPr>
      </w:pPr>
      <w:r w:rsidRPr="00B877AE">
        <w:rPr>
          <w:rFonts w:asciiTheme="minorHAnsi" w:hAnsiTheme="minorHAnsi" w:cs="Arial"/>
          <w:i/>
          <w:color w:val="000000"/>
          <w:sz w:val="24"/>
          <w:szCs w:val="24"/>
        </w:rPr>
        <w:t>Sample Language</w:t>
      </w:r>
    </w:p>
    <w:p w14:paraId="2170F01E" w14:textId="36DAD099" w:rsidR="00B877AE" w:rsidRPr="00B877AE" w:rsidRDefault="002C01F6" w:rsidP="00D2450E">
      <w:pPr>
        <w:pStyle w:val="NormalWeb"/>
        <w:spacing w:before="0" w:beforeAutospacing="0" w:after="0" w:afterAutospacing="0"/>
        <w:rPr>
          <w:rFonts w:asciiTheme="minorHAnsi" w:hAnsiTheme="minorHAnsi" w:cs="Arial"/>
          <w:i/>
          <w:color w:val="000000"/>
          <w:sz w:val="24"/>
          <w:szCs w:val="24"/>
        </w:rPr>
      </w:pPr>
      <w:r>
        <w:rPr>
          <w:rFonts w:asciiTheme="minorHAnsi" w:hAnsiTheme="minorHAnsi" w:cs="Arial"/>
          <w:i/>
          <w:color w:val="000000"/>
          <w:sz w:val="24"/>
          <w:szCs w:val="24"/>
        </w:rPr>
        <w:t>(slightly modified from S&amp;BS revised</w:t>
      </w:r>
      <w:r w:rsidR="00B877AE" w:rsidRPr="00B877AE">
        <w:rPr>
          <w:rFonts w:asciiTheme="minorHAnsi" w:hAnsiTheme="minorHAnsi" w:cs="Arial"/>
          <w:i/>
          <w:color w:val="000000"/>
          <w:sz w:val="24"/>
          <w:szCs w:val="24"/>
        </w:rPr>
        <w:t xml:space="preserve"> tenure document)</w:t>
      </w:r>
    </w:p>
    <w:p w14:paraId="6946BCE0" w14:textId="735B071D" w:rsidR="00D65A28" w:rsidRPr="00B877AE" w:rsidRDefault="00634061" w:rsidP="003716A2">
      <w:pPr>
        <w:pStyle w:val="NormalWeb"/>
        <w:spacing w:before="0" w:beforeAutospacing="0" w:after="0" w:afterAutospacing="0"/>
        <w:ind w:left="720"/>
        <w:rPr>
          <w:rFonts w:asciiTheme="minorHAnsi" w:hAnsiTheme="minorHAnsi" w:cs="Arial"/>
          <w:color w:val="000000"/>
          <w:sz w:val="24"/>
          <w:szCs w:val="24"/>
        </w:rPr>
      </w:pPr>
      <w:r w:rsidRPr="00634061">
        <w:rPr>
          <w:rFonts w:asciiTheme="minorHAnsi" w:hAnsiTheme="minorHAnsi" w:cs="Arial"/>
          <w:color w:val="000000"/>
          <w:sz w:val="24"/>
          <w:szCs w:val="24"/>
        </w:rPr>
        <w:t>The candidate is expected to provide professionally-related service</w:t>
      </w:r>
      <w:r w:rsidRPr="00E00BA2">
        <w:rPr>
          <w:rFonts w:asciiTheme="minorHAnsi" w:hAnsiTheme="minorHAnsi" w:cs="Arial"/>
          <w:color w:val="000000"/>
          <w:sz w:val="24"/>
          <w:szCs w:val="24"/>
        </w:rPr>
        <w:t xml:space="preserve">.  </w:t>
      </w:r>
      <w:r w:rsidR="00E00BA2" w:rsidRPr="00E00BA2">
        <w:rPr>
          <w:rFonts w:asciiTheme="minorHAnsi" w:hAnsiTheme="minorHAnsi"/>
          <w:sz w:val="24"/>
          <w:szCs w:val="24"/>
        </w:rPr>
        <w:t xml:space="preserve">Professionally-related service </w:t>
      </w:r>
      <w:r w:rsidR="00BF7065">
        <w:rPr>
          <w:rFonts w:asciiTheme="minorHAnsi" w:hAnsiTheme="minorHAnsi"/>
          <w:sz w:val="24"/>
          <w:szCs w:val="24"/>
        </w:rPr>
        <w:t>includes</w:t>
      </w:r>
      <w:r w:rsidR="00E00BA2">
        <w:rPr>
          <w:rFonts w:asciiTheme="minorHAnsi" w:hAnsiTheme="minorHAnsi"/>
          <w:sz w:val="24"/>
          <w:szCs w:val="24"/>
        </w:rPr>
        <w:t xml:space="preserve"> activities that sustain the u</w:t>
      </w:r>
      <w:r w:rsidR="00E00BA2" w:rsidRPr="00E00BA2">
        <w:rPr>
          <w:rFonts w:asciiTheme="minorHAnsi" w:hAnsiTheme="minorHAnsi"/>
          <w:sz w:val="24"/>
          <w:szCs w:val="24"/>
        </w:rPr>
        <w:t>niversity and enable it to carry out its mission, contributes to the function and effectiveness of the faculty member's profession and discipline, and reaches out to external communities and constituencies, such as government agencies, business, private for-profit, and not-for-profit organizations</w:t>
      </w:r>
      <w:r w:rsidR="00E00BA2">
        <w:rPr>
          <w:rFonts w:asciiTheme="minorHAnsi" w:hAnsiTheme="minorHAnsi"/>
          <w:sz w:val="24"/>
          <w:szCs w:val="24"/>
        </w:rPr>
        <w:t xml:space="preserve">.  </w:t>
      </w:r>
      <w:r w:rsidRPr="00634061">
        <w:rPr>
          <w:rFonts w:asciiTheme="minorHAnsi" w:hAnsiTheme="minorHAnsi" w:cs="Arial"/>
          <w:color w:val="000000"/>
          <w:sz w:val="24"/>
          <w:szCs w:val="24"/>
        </w:rPr>
        <w:t>All levels of service, whether at the institutional, community, or professional levels, will be given consideration based on their merits by the committee.  Service to the institution is expected of all faculty.  It is the candidate’s responsibility to document the quality, quantity, and significance of these activities, and any leadership roles that they may have fulfilled.</w:t>
      </w:r>
      <w:r w:rsidR="00B877AE">
        <w:rPr>
          <w:rFonts w:asciiTheme="minorHAnsi" w:hAnsiTheme="minorHAnsi" w:cs="Arial"/>
          <w:color w:val="000000"/>
          <w:sz w:val="24"/>
          <w:szCs w:val="24"/>
        </w:rPr>
        <w:t xml:space="preserve">  </w:t>
      </w:r>
      <w:r w:rsidRPr="00634061">
        <w:rPr>
          <w:rFonts w:asciiTheme="minorHAnsi" w:hAnsiTheme="minorHAnsi" w:cs="Arial"/>
          <w:color w:val="000000"/>
          <w:sz w:val="24"/>
          <w:szCs w:val="24"/>
        </w:rPr>
        <w:t xml:space="preserve">Service to the community must be professional in nature and utilize the candidate’s </w:t>
      </w:r>
      <w:r w:rsidR="00BF7065">
        <w:rPr>
          <w:rFonts w:asciiTheme="minorHAnsi" w:hAnsiTheme="minorHAnsi" w:cs="Arial"/>
          <w:color w:val="000000"/>
          <w:sz w:val="24"/>
          <w:szCs w:val="24"/>
        </w:rPr>
        <w:t>area(s) of academic expertise</w:t>
      </w:r>
      <w:r w:rsidR="00B877AE">
        <w:rPr>
          <w:rFonts w:asciiTheme="minorHAnsi" w:hAnsiTheme="minorHAnsi" w:cs="Arial"/>
          <w:color w:val="000000"/>
          <w:sz w:val="24"/>
          <w:szCs w:val="24"/>
        </w:rPr>
        <w:t xml:space="preserve"> and may </w:t>
      </w:r>
      <w:r w:rsidRPr="00634061">
        <w:rPr>
          <w:rFonts w:asciiTheme="minorHAnsi" w:hAnsiTheme="minorHAnsi" w:cs="Arial"/>
          <w:color w:val="000000"/>
          <w:sz w:val="24"/>
          <w:szCs w:val="24"/>
        </w:rPr>
        <w:t>include activities such as speech-making in the area of the candidate’s expertise, membership on boards, consulting, publishing in the popular press, advising to a</w:t>
      </w:r>
      <w:r w:rsidR="00BF7065">
        <w:rPr>
          <w:rFonts w:asciiTheme="minorHAnsi" w:hAnsiTheme="minorHAnsi" w:cs="Arial"/>
          <w:color w:val="000000"/>
          <w:sz w:val="24"/>
          <w:szCs w:val="24"/>
        </w:rPr>
        <w:t>vocation</w:t>
      </w:r>
      <w:r w:rsidRPr="00634061">
        <w:rPr>
          <w:rFonts w:asciiTheme="minorHAnsi" w:hAnsiTheme="minorHAnsi" w:cs="Arial"/>
          <w:color w:val="000000"/>
          <w:sz w:val="24"/>
          <w:szCs w:val="24"/>
        </w:rPr>
        <w:t xml:space="preserve"> groups, and participating in seminars or workshops.</w:t>
      </w:r>
    </w:p>
    <w:sectPr w:rsidR="00D65A28" w:rsidRPr="00B877AE" w:rsidSect="0063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582"/>
    <w:multiLevelType w:val="hybridMultilevel"/>
    <w:tmpl w:val="A40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1845"/>
    <w:multiLevelType w:val="hybridMultilevel"/>
    <w:tmpl w:val="9D5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E62CB"/>
    <w:multiLevelType w:val="hybridMultilevel"/>
    <w:tmpl w:val="AE6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3E22"/>
    <w:multiLevelType w:val="multilevel"/>
    <w:tmpl w:val="CB0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F19E0"/>
    <w:multiLevelType w:val="hybridMultilevel"/>
    <w:tmpl w:val="737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62BF0"/>
    <w:multiLevelType w:val="hybridMultilevel"/>
    <w:tmpl w:val="8F3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F7"/>
    <w:rsid w:val="000067F7"/>
    <w:rsid w:val="00025672"/>
    <w:rsid w:val="000C1239"/>
    <w:rsid w:val="000C30A8"/>
    <w:rsid w:val="000D28F7"/>
    <w:rsid w:val="001024A5"/>
    <w:rsid w:val="0018592C"/>
    <w:rsid w:val="001A0B4F"/>
    <w:rsid w:val="00243A65"/>
    <w:rsid w:val="002C01F6"/>
    <w:rsid w:val="002E2BAC"/>
    <w:rsid w:val="002E603F"/>
    <w:rsid w:val="002F6B6B"/>
    <w:rsid w:val="003517AA"/>
    <w:rsid w:val="003716A2"/>
    <w:rsid w:val="003E2EA4"/>
    <w:rsid w:val="003F2EFC"/>
    <w:rsid w:val="00407F7E"/>
    <w:rsid w:val="00475865"/>
    <w:rsid w:val="00497349"/>
    <w:rsid w:val="004A4FD4"/>
    <w:rsid w:val="004C4E87"/>
    <w:rsid w:val="004C77CB"/>
    <w:rsid w:val="004F656B"/>
    <w:rsid w:val="005C777F"/>
    <w:rsid w:val="00634061"/>
    <w:rsid w:val="00736583"/>
    <w:rsid w:val="00753EC9"/>
    <w:rsid w:val="007671D7"/>
    <w:rsid w:val="007C510E"/>
    <w:rsid w:val="00832084"/>
    <w:rsid w:val="00856035"/>
    <w:rsid w:val="00863759"/>
    <w:rsid w:val="00887245"/>
    <w:rsid w:val="008E2B7D"/>
    <w:rsid w:val="00903525"/>
    <w:rsid w:val="009253BC"/>
    <w:rsid w:val="009401B2"/>
    <w:rsid w:val="009D759A"/>
    <w:rsid w:val="009E7A82"/>
    <w:rsid w:val="00A168D5"/>
    <w:rsid w:val="00B06FC6"/>
    <w:rsid w:val="00B230C6"/>
    <w:rsid w:val="00B34BA6"/>
    <w:rsid w:val="00B86B2A"/>
    <w:rsid w:val="00B877AE"/>
    <w:rsid w:val="00BF7065"/>
    <w:rsid w:val="00C67A39"/>
    <w:rsid w:val="00C704D6"/>
    <w:rsid w:val="00C81F5F"/>
    <w:rsid w:val="00C842FD"/>
    <w:rsid w:val="00CF3057"/>
    <w:rsid w:val="00D2450E"/>
    <w:rsid w:val="00D52683"/>
    <w:rsid w:val="00D65A28"/>
    <w:rsid w:val="00D85968"/>
    <w:rsid w:val="00DB52E9"/>
    <w:rsid w:val="00DB542A"/>
    <w:rsid w:val="00DC5114"/>
    <w:rsid w:val="00DC5654"/>
    <w:rsid w:val="00E00BA2"/>
    <w:rsid w:val="00E03383"/>
    <w:rsid w:val="00E04DA7"/>
    <w:rsid w:val="00E406A5"/>
    <w:rsid w:val="00EF0B55"/>
    <w:rsid w:val="00F27532"/>
    <w:rsid w:val="00FD6933"/>
    <w:rsid w:val="00FD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3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C6"/>
    <w:pPr>
      <w:ind w:left="720"/>
      <w:contextualSpacing/>
    </w:pPr>
  </w:style>
  <w:style w:type="paragraph" w:styleId="NormalWeb">
    <w:name w:val="Normal (Web)"/>
    <w:basedOn w:val="Normal"/>
    <w:uiPriority w:val="99"/>
    <w:unhideWhenUsed/>
    <w:rsid w:val="002F6B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4061"/>
    <w:rPr>
      <w:b/>
      <w:bCs/>
    </w:rPr>
  </w:style>
  <w:style w:type="character" w:customStyle="1" w:styleId="apple-converted-space">
    <w:name w:val="apple-converted-space"/>
    <w:basedOn w:val="DefaultParagraphFont"/>
    <w:rsid w:val="00634061"/>
  </w:style>
  <w:style w:type="character" w:styleId="Hyperlink">
    <w:name w:val="Hyperlink"/>
    <w:basedOn w:val="DefaultParagraphFont"/>
    <w:uiPriority w:val="99"/>
    <w:unhideWhenUsed/>
    <w:rsid w:val="00B86B2A"/>
    <w:rPr>
      <w:color w:val="0000FF" w:themeColor="hyperlink"/>
      <w:u w:val="single"/>
    </w:rPr>
  </w:style>
  <w:style w:type="paragraph" w:styleId="BalloonText">
    <w:name w:val="Balloon Text"/>
    <w:basedOn w:val="Normal"/>
    <w:link w:val="BalloonTextChar"/>
    <w:uiPriority w:val="99"/>
    <w:semiHidden/>
    <w:unhideWhenUsed/>
    <w:rsid w:val="00497349"/>
    <w:rPr>
      <w:rFonts w:ascii="Tahoma" w:hAnsi="Tahoma" w:cs="Tahoma"/>
      <w:sz w:val="16"/>
      <w:szCs w:val="16"/>
    </w:rPr>
  </w:style>
  <w:style w:type="character" w:customStyle="1" w:styleId="BalloonTextChar">
    <w:name w:val="Balloon Text Char"/>
    <w:basedOn w:val="DefaultParagraphFont"/>
    <w:link w:val="BalloonText"/>
    <w:uiPriority w:val="99"/>
    <w:semiHidden/>
    <w:rsid w:val="0049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C6"/>
    <w:pPr>
      <w:ind w:left="720"/>
      <w:contextualSpacing/>
    </w:pPr>
  </w:style>
  <w:style w:type="paragraph" w:styleId="NormalWeb">
    <w:name w:val="Normal (Web)"/>
    <w:basedOn w:val="Normal"/>
    <w:uiPriority w:val="99"/>
    <w:unhideWhenUsed/>
    <w:rsid w:val="002F6B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4061"/>
    <w:rPr>
      <w:b/>
      <w:bCs/>
    </w:rPr>
  </w:style>
  <w:style w:type="character" w:customStyle="1" w:styleId="apple-converted-space">
    <w:name w:val="apple-converted-space"/>
    <w:basedOn w:val="DefaultParagraphFont"/>
    <w:rsid w:val="00634061"/>
  </w:style>
  <w:style w:type="character" w:styleId="Hyperlink">
    <w:name w:val="Hyperlink"/>
    <w:basedOn w:val="DefaultParagraphFont"/>
    <w:uiPriority w:val="99"/>
    <w:unhideWhenUsed/>
    <w:rsid w:val="00B86B2A"/>
    <w:rPr>
      <w:color w:val="0000FF" w:themeColor="hyperlink"/>
      <w:u w:val="single"/>
    </w:rPr>
  </w:style>
  <w:style w:type="paragraph" w:styleId="BalloonText">
    <w:name w:val="Balloon Text"/>
    <w:basedOn w:val="Normal"/>
    <w:link w:val="BalloonTextChar"/>
    <w:uiPriority w:val="99"/>
    <w:semiHidden/>
    <w:unhideWhenUsed/>
    <w:rsid w:val="00497349"/>
    <w:rPr>
      <w:rFonts w:ascii="Tahoma" w:hAnsi="Tahoma" w:cs="Tahoma"/>
      <w:sz w:val="16"/>
      <w:szCs w:val="16"/>
    </w:rPr>
  </w:style>
  <w:style w:type="character" w:customStyle="1" w:styleId="BalloonTextChar">
    <w:name w:val="Balloon Text Char"/>
    <w:basedOn w:val="DefaultParagraphFont"/>
    <w:link w:val="BalloonText"/>
    <w:uiPriority w:val="99"/>
    <w:semiHidden/>
    <w:rsid w:val="0049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928">
      <w:bodyDiv w:val="1"/>
      <w:marLeft w:val="0"/>
      <w:marRight w:val="0"/>
      <w:marTop w:val="0"/>
      <w:marBottom w:val="0"/>
      <w:divBdr>
        <w:top w:val="none" w:sz="0" w:space="0" w:color="auto"/>
        <w:left w:val="none" w:sz="0" w:space="0" w:color="auto"/>
        <w:bottom w:val="none" w:sz="0" w:space="0" w:color="auto"/>
        <w:right w:val="none" w:sz="0" w:space="0" w:color="auto"/>
      </w:divBdr>
    </w:div>
    <w:div w:id="137117785">
      <w:bodyDiv w:val="1"/>
      <w:marLeft w:val="0"/>
      <w:marRight w:val="0"/>
      <w:marTop w:val="0"/>
      <w:marBottom w:val="0"/>
      <w:divBdr>
        <w:top w:val="none" w:sz="0" w:space="0" w:color="auto"/>
        <w:left w:val="none" w:sz="0" w:space="0" w:color="auto"/>
        <w:bottom w:val="none" w:sz="0" w:space="0" w:color="auto"/>
        <w:right w:val="none" w:sz="0" w:space="0" w:color="auto"/>
      </w:divBdr>
    </w:div>
    <w:div w:id="1383796310">
      <w:bodyDiv w:val="1"/>
      <w:marLeft w:val="0"/>
      <w:marRight w:val="0"/>
      <w:marTop w:val="0"/>
      <w:marBottom w:val="0"/>
      <w:divBdr>
        <w:top w:val="none" w:sz="0" w:space="0" w:color="auto"/>
        <w:left w:val="none" w:sz="0" w:space="0" w:color="auto"/>
        <w:bottom w:val="none" w:sz="0" w:space="0" w:color="auto"/>
        <w:right w:val="none" w:sz="0" w:space="0" w:color="auto"/>
      </w:divBdr>
    </w:div>
    <w:div w:id="1783845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weber.edu/preview_entity.php?catoid=6&amp;ent_oid=1825&amp;returnto=9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6E69-9B46-442C-82DC-24F7666F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Kowalewski</dc:creator>
  <cp:lastModifiedBy>bstockberger</cp:lastModifiedBy>
  <cp:revision>3</cp:revision>
  <cp:lastPrinted>2014-07-31T15:15:00Z</cp:lastPrinted>
  <dcterms:created xsi:type="dcterms:W3CDTF">2014-07-31T15:15:00Z</dcterms:created>
  <dcterms:modified xsi:type="dcterms:W3CDTF">2014-07-31T15:21:00Z</dcterms:modified>
</cp:coreProperties>
</file>