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EC" w:rsidRPr="00FA549F" w:rsidRDefault="008237EC">
      <w:pPr>
        <w:pStyle w:val="Title"/>
        <w:ind w:right="-720"/>
        <w:jc w:val="left"/>
        <w:rPr>
          <w:rFonts w:cs="Times"/>
          <w:sz w:val="36"/>
        </w:rPr>
      </w:pPr>
      <w:r w:rsidRPr="00FA549F">
        <w:rPr>
          <w:rFonts w:cs="Times"/>
          <w:sz w:val="36"/>
        </w:rPr>
        <w:t xml:space="preserve">  </w:t>
      </w:r>
    </w:p>
    <w:tbl>
      <w:tblPr>
        <w:tblW w:w="0" w:type="auto"/>
        <w:tblLook w:val="0000"/>
      </w:tblPr>
      <w:tblGrid>
        <w:gridCol w:w="5778"/>
        <w:gridCol w:w="3078"/>
      </w:tblGrid>
      <w:tr w:rsidR="008237EC" w:rsidRPr="00FA549F">
        <w:tc>
          <w:tcPr>
            <w:tcW w:w="5778" w:type="dxa"/>
          </w:tcPr>
          <w:p w:rsidR="008237EC" w:rsidRPr="00FA549F" w:rsidRDefault="008237EC">
            <w:pPr>
              <w:pStyle w:val="Title"/>
              <w:ind w:right="-720"/>
              <w:jc w:val="left"/>
              <w:rPr>
                <w:rFonts w:cs="Times"/>
                <w:sz w:val="36"/>
              </w:rPr>
            </w:pPr>
          </w:p>
          <w:p w:rsidR="008237EC" w:rsidRPr="00FA549F" w:rsidRDefault="008237EC" w:rsidP="008237EC">
            <w:pPr>
              <w:pStyle w:val="Title"/>
              <w:ind w:right="-720"/>
              <w:jc w:val="left"/>
              <w:rPr>
                <w:rFonts w:cs="Times"/>
                <w:sz w:val="36"/>
              </w:rPr>
            </w:pPr>
            <w:r w:rsidRPr="00FA549F">
              <w:rPr>
                <w:rFonts w:cs="Times"/>
              </w:rPr>
              <w:t xml:space="preserve">       </w:t>
            </w:r>
            <w:r w:rsidR="00004B12" w:rsidRPr="00FA549F">
              <w:rPr>
                <w:rFonts w:cs="Times"/>
                <w:noProof/>
              </w:rPr>
              <w:drawing>
                <wp:inline distT="0" distB="0" distL="0" distR="0">
                  <wp:extent cx="2736850" cy="628650"/>
                  <wp:effectExtent l="19050" t="0" r="6350" b="0"/>
                  <wp:docPr id="1" name="Picture 1" descr="CAH_horiz-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_horiz-digital"/>
                          <pic:cNvPicPr>
                            <a:picLocks noChangeAspect="1" noChangeArrowheads="1"/>
                          </pic:cNvPicPr>
                        </pic:nvPicPr>
                        <pic:blipFill>
                          <a:blip r:embed="rId7"/>
                          <a:srcRect/>
                          <a:stretch>
                            <a:fillRect/>
                          </a:stretch>
                        </pic:blipFill>
                        <pic:spPr bwMode="auto">
                          <a:xfrm>
                            <a:off x="0" y="0"/>
                            <a:ext cx="2736850" cy="628650"/>
                          </a:xfrm>
                          <a:prstGeom prst="rect">
                            <a:avLst/>
                          </a:prstGeom>
                          <a:noFill/>
                          <a:ln w="9525">
                            <a:noFill/>
                            <a:miter lim="800000"/>
                            <a:headEnd/>
                            <a:tailEnd/>
                          </a:ln>
                        </pic:spPr>
                      </pic:pic>
                    </a:graphicData>
                  </a:graphic>
                </wp:inline>
              </w:drawing>
            </w:r>
          </w:p>
        </w:tc>
        <w:tc>
          <w:tcPr>
            <w:tcW w:w="3078" w:type="dxa"/>
          </w:tcPr>
          <w:p w:rsidR="008237EC" w:rsidRPr="00FA549F" w:rsidRDefault="001647FD">
            <w:pPr>
              <w:pStyle w:val="Title"/>
              <w:rPr>
                <w:rFonts w:cs="Times"/>
                <w:sz w:val="36"/>
              </w:rPr>
            </w:pPr>
            <w:r w:rsidRPr="00FA549F">
              <w:rPr>
                <w:rFonts w:cs="Times"/>
                <w:sz w:val="36"/>
              </w:rPr>
              <w:t>Concert Attendance</w:t>
            </w:r>
            <w:r w:rsidR="00652A6D" w:rsidRPr="00FA549F">
              <w:rPr>
                <w:rFonts w:cs="Times"/>
                <w:sz w:val="36"/>
              </w:rPr>
              <w:t xml:space="preserve"> II</w:t>
            </w:r>
          </w:p>
          <w:p w:rsidR="008237EC" w:rsidRPr="00FA549F" w:rsidRDefault="001647FD">
            <w:pPr>
              <w:pStyle w:val="Title"/>
              <w:rPr>
                <w:rFonts w:cs="Times"/>
              </w:rPr>
            </w:pPr>
            <w:r w:rsidRPr="00FA549F">
              <w:rPr>
                <w:rFonts w:cs="Times"/>
              </w:rPr>
              <w:t xml:space="preserve">Music </w:t>
            </w:r>
            <w:r w:rsidR="0000497A" w:rsidRPr="00FA549F">
              <w:rPr>
                <w:rFonts w:cs="Times"/>
              </w:rPr>
              <w:t>2</w:t>
            </w:r>
            <w:r w:rsidRPr="00FA549F">
              <w:rPr>
                <w:rFonts w:cs="Times"/>
              </w:rPr>
              <w:t>006</w:t>
            </w:r>
            <w:r w:rsidR="008237EC" w:rsidRPr="00FA549F">
              <w:rPr>
                <w:rFonts w:cs="Times"/>
              </w:rPr>
              <w:t xml:space="preserve"> Syllabus</w:t>
            </w:r>
          </w:p>
          <w:p w:rsidR="008237EC" w:rsidRPr="00FA549F" w:rsidRDefault="001647FD">
            <w:pPr>
              <w:pStyle w:val="Title"/>
              <w:rPr>
                <w:rFonts w:cs="Times"/>
              </w:rPr>
            </w:pPr>
            <w:r w:rsidRPr="00FA549F">
              <w:rPr>
                <w:rFonts w:cs="Times"/>
              </w:rPr>
              <w:t>Fall Semester, 2015</w:t>
            </w:r>
          </w:p>
          <w:p w:rsidR="008237EC" w:rsidRPr="00FA549F" w:rsidRDefault="008237EC">
            <w:pPr>
              <w:pStyle w:val="Title"/>
              <w:rPr>
                <w:rFonts w:cs="Times"/>
                <w:sz w:val="36"/>
              </w:rPr>
            </w:pPr>
            <w:r w:rsidRPr="00FA549F">
              <w:rPr>
                <w:rFonts w:cs="Times"/>
              </w:rPr>
              <w:t xml:space="preserve">Professor: Thom Priest, </w:t>
            </w:r>
            <w:proofErr w:type="spellStart"/>
            <w:r w:rsidRPr="00FA549F">
              <w:rPr>
                <w:rFonts w:cs="Times"/>
              </w:rPr>
              <w:t>Ed.D</w:t>
            </w:r>
            <w:proofErr w:type="spellEnd"/>
            <w:r w:rsidRPr="00FA549F">
              <w:rPr>
                <w:rFonts w:cs="Times"/>
              </w:rPr>
              <w:t>.</w:t>
            </w:r>
          </w:p>
        </w:tc>
      </w:tr>
    </w:tbl>
    <w:p w:rsidR="008237EC" w:rsidRPr="00FA549F" w:rsidRDefault="008237EC">
      <w:pPr>
        <w:ind w:right="-720"/>
        <w:rPr>
          <w:rFonts w:cs="Times"/>
          <w:kern w:val="28"/>
        </w:rPr>
      </w:pPr>
    </w:p>
    <w:tbl>
      <w:tblPr>
        <w:tblW w:w="8748" w:type="dxa"/>
        <w:tblBorders>
          <w:top w:val="single" w:sz="4" w:space="0" w:color="auto"/>
          <w:insideH w:val="single" w:sz="4" w:space="0" w:color="auto"/>
          <w:insideV w:val="single" w:sz="4" w:space="0" w:color="auto"/>
        </w:tblBorders>
        <w:tblLayout w:type="fixed"/>
        <w:tblLook w:val="0000"/>
      </w:tblPr>
      <w:tblGrid>
        <w:gridCol w:w="4428"/>
        <w:gridCol w:w="4320"/>
      </w:tblGrid>
      <w:tr w:rsidR="008237EC" w:rsidRPr="00FA549F">
        <w:tc>
          <w:tcPr>
            <w:tcW w:w="4428" w:type="dxa"/>
          </w:tcPr>
          <w:p w:rsidR="008237EC" w:rsidRPr="00FA549F" w:rsidRDefault="008237EC">
            <w:pPr>
              <w:ind w:right="-18"/>
              <w:rPr>
                <w:rFonts w:cs="Times"/>
                <w:kern w:val="28"/>
              </w:rPr>
            </w:pPr>
            <w:r w:rsidRPr="00FA549F">
              <w:rPr>
                <w:rFonts w:cs="Times"/>
                <w:kern w:val="28"/>
              </w:rPr>
              <w:t xml:space="preserve">Browning Center, Room </w:t>
            </w:r>
            <w:r w:rsidR="001647FD" w:rsidRPr="00FA549F">
              <w:rPr>
                <w:rFonts w:cs="Times"/>
                <w:kern w:val="28"/>
              </w:rPr>
              <w:t>331</w:t>
            </w:r>
          </w:p>
          <w:p w:rsidR="008237EC" w:rsidRPr="00FA549F" w:rsidRDefault="008237EC">
            <w:pPr>
              <w:ind w:right="-18"/>
              <w:rPr>
                <w:rFonts w:cs="Times"/>
                <w:kern w:val="28"/>
              </w:rPr>
            </w:pPr>
          </w:p>
        </w:tc>
        <w:tc>
          <w:tcPr>
            <w:tcW w:w="4320" w:type="dxa"/>
          </w:tcPr>
          <w:p w:rsidR="008237EC" w:rsidRPr="00FA549F" w:rsidRDefault="008237EC">
            <w:pPr>
              <w:rPr>
                <w:rFonts w:cs="Times"/>
                <w:kern w:val="28"/>
              </w:rPr>
            </w:pPr>
            <w:r w:rsidRPr="00FA549F">
              <w:rPr>
                <w:rFonts w:cs="Times"/>
                <w:kern w:val="28"/>
              </w:rPr>
              <w:t xml:space="preserve">Office: BC 331 </w:t>
            </w:r>
          </w:p>
        </w:tc>
      </w:tr>
      <w:tr w:rsidR="008237EC" w:rsidRPr="00FA549F">
        <w:tc>
          <w:tcPr>
            <w:tcW w:w="4428" w:type="dxa"/>
          </w:tcPr>
          <w:p w:rsidR="008237EC" w:rsidRPr="00FA549F" w:rsidRDefault="001647FD">
            <w:pPr>
              <w:ind w:right="-720"/>
              <w:rPr>
                <w:rFonts w:cs="Times"/>
                <w:kern w:val="28"/>
              </w:rPr>
            </w:pPr>
            <w:r w:rsidRPr="00FA549F">
              <w:rPr>
                <w:rFonts w:cs="Times"/>
                <w:kern w:val="28"/>
              </w:rPr>
              <w:t>0</w:t>
            </w:r>
            <w:r w:rsidR="008237EC" w:rsidRPr="00FA549F">
              <w:rPr>
                <w:rFonts w:cs="Times"/>
                <w:kern w:val="28"/>
              </w:rPr>
              <w:t xml:space="preserve"> Credit Hours</w:t>
            </w:r>
          </w:p>
        </w:tc>
        <w:tc>
          <w:tcPr>
            <w:tcW w:w="4320" w:type="dxa"/>
          </w:tcPr>
          <w:p w:rsidR="008237EC" w:rsidRPr="00FA549F" w:rsidRDefault="001647FD" w:rsidP="008237EC">
            <w:pPr>
              <w:pStyle w:val="Footer"/>
              <w:tabs>
                <w:tab w:val="clear" w:pos="4320"/>
                <w:tab w:val="clear" w:pos="8640"/>
              </w:tabs>
              <w:rPr>
                <w:rFonts w:cs="Times"/>
                <w:kern w:val="28"/>
              </w:rPr>
            </w:pPr>
            <w:r w:rsidRPr="00FA549F">
              <w:rPr>
                <w:rFonts w:cs="Times"/>
                <w:kern w:val="28"/>
              </w:rPr>
              <w:t>Tel: 801-626-6437</w:t>
            </w:r>
          </w:p>
        </w:tc>
      </w:tr>
      <w:tr w:rsidR="008237EC" w:rsidRPr="00FA549F">
        <w:tc>
          <w:tcPr>
            <w:tcW w:w="4428" w:type="dxa"/>
          </w:tcPr>
          <w:p w:rsidR="008237EC" w:rsidRPr="00FA549F" w:rsidRDefault="008237EC" w:rsidP="001647FD">
            <w:pPr>
              <w:ind w:right="-720"/>
              <w:rPr>
                <w:rFonts w:cs="Times"/>
                <w:kern w:val="28"/>
              </w:rPr>
            </w:pPr>
            <w:r w:rsidRPr="00FA549F">
              <w:rPr>
                <w:rFonts w:cs="Times"/>
                <w:kern w:val="28"/>
              </w:rPr>
              <w:t xml:space="preserve">Email: </w:t>
            </w:r>
            <w:hyperlink r:id="rId8" w:history="1">
              <w:r w:rsidR="001647FD" w:rsidRPr="00FA549F">
                <w:rPr>
                  <w:rStyle w:val="Hyperlink"/>
                  <w:rFonts w:cs="Times"/>
                  <w:kern w:val="28"/>
                </w:rPr>
                <w:t>gady@weber.edu</w:t>
              </w:r>
            </w:hyperlink>
          </w:p>
        </w:tc>
        <w:tc>
          <w:tcPr>
            <w:tcW w:w="4320" w:type="dxa"/>
          </w:tcPr>
          <w:p w:rsidR="008237EC" w:rsidRPr="00FA549F" w:rsidRDefault="008237EC" w:rsidP="008237EC">
            <w:pPr>
              <w:rPr>
                <w:rFonts w:cs="Times"/>
                <w:b/>
              </w:rPr>
            </w:pPr>
          </w:p>
        </w:tc>
      </w:tr>
    </w:tbl>
    <w:p w:rsidR="008237EC" w:rsidRPr="00FA549F" w:rsidRDefault="008237EC">
      <w:pPr>
        <w:pStyle w:val="Heading2"/>
        <w:rPr>
          <w:rFonts w:cs="Times"/>
        </w:rPr>
      </w:pPr>
      <w:r w:rsidRPr="00FA549F">
        <w:rPr>
          <w:rFonts w:cs="Times"/>
        </w:rPr>
        <w:t>Course Description</w:t>
      </w:r>
    </w:p>
    <w:p w:rsidR="00FA549F" w:rsidRPr="00FA549F" w:rsidRDefault="00FA549F" w:rsidP="00FA549F">
      <w:pPr>
        <w:pStyle w:val="Heading2"/>
        <w:rPr>
          <w:rFonts w:cs="Times"/>
          <w:b w:val="0"/>
          <w:i w:val="0"/>
          <w:color w:val="000000"/>
          <w:sz w:val="24"/>
          <w:szCs w:val="24"/>
          <w:shd w:val="clear" w:color="auto" w:fill="EEE8DD"/>
        </w:rPr>
      </w:pPr>
      <w:r w:rsidRPr="00FA549F">
        <w:rPr>
          <w:rFonts w:cs="Times"/>
          <w:b w:val="0"/>
          <w:i w:val="0"/>
          <w:color w:val="000000"/>
          <w:sz w:val="24"/>
          <w:szCs w:val="24"/>
          <w:shd w:val="clear" w:color="auto" w:fill="EEE8DD"/>
        </w:rPr>
        <w:t>To be a successful musician, it is essential to develop excellent listening skills. Professional musicians are familiar with a wide variety of genres and styles. Therefore it is in the music student’s best interest to become familiar with the diversity of music that exists in our world. With this in mind, music majors and minors are expected to attend concerts and recitals on a regular basis.  During the first two years of study, concert attendance is required and is tracked by the department office staff.</w:t>
      </w:r>
    </w:p>
    <w:p w:rsidR="00625B37" w:rsidRPr="00FA549F" w:rsidRDefault="00061AE3" w:rsidP="00625B37">
      <w:pPr>
        <w:pStyle w:val="Heading2"/>
        <w:rPr>
          <w:rFonts w:cs="Times"/>
        </w:rPr>
      </w:pPr>
      <w:r w:rsidRPr="00FA549F">
        <w:rPr>
          <w:rFonts w:cs="Times"/>
        </w:rPr>
        <w:t>Evaluation</w:t>
      </w:r>
    </w:p>
    <w:p w:rsidR="00625B37" w:rsidRPr="00FA549F" w:rsidRDefault="00625B37" w:rsidP="00625B37">
      <w:pPr>
        <w:shd w:val="clear" w:color="auto" w:fill="EEE8DD"/>
        <w:spacing w:before="100" w:beforeAutospacing="1" w:line="160" w:lineRule="atLeast"/>
        <w:textAlignment w:val="center"/>
        <w:rPr>
          <w:rFonts w:cs="Times"/>
          <w:color w:val="333333"/>
          <w:sz w:val="13"/>
          <w:szCs w:val="13"/>
        </w:rPr>
      </w:pPr>
      <w:r w:rsidRPr="00FA549F">
        <w:rPr>
          <w:rFonts w:cs="Times"/>
          <w:color w:val="000000"/>
          <w:szCs w:val="24"/>
        </w:rPr>
        <w:t>Each time you attend an approved concert or recital, take the program or ticket stub to the department office and deposit it in the basket on the counter.  </w:t>
      </w:r>
      <w:r w:rsidRPr="00FA549F">
        <w:rPr>
          <w:rFonts w:cs="Times"/>
          <w:color w:val="000000"/>
          <w:szCs w:val="24"/>
          <w:u w:val="single"/>
        </w:rPr>
        <w:t>Be sure to put your name on it</w:t>
      </w:r>
      <w:r w:rsidRPr="00FA549F">
        <w:rPr>
          <w:rFonts w:cs="Times"/>
          <w:color w:val="000000"/>
          <w:szCs w:val="24"/>
        </w:rPr>
        <w:t>.  Your attendance will be recorded on your concert record.  At the end of the semester, the department staff will check your card.  If you have 12 concerts/recitals punched, you will receive c</w:t>
      </w:r>
      <w:r w:rsidR="0000497A" w:rsidRPr="00FA549F">
        <w:rPr>
          <w:rFonts w:cs="Times"/>
          <w:color w:val="000000"/>
          <w:szCs w:val="24"/>
        </w:rPr>
        <w:t>redit for MUSC 2</w:t>
      </w:r>
      <w:r w:rsidRPr="00FA549F">
        <w:rPr>
          <w:rFonts w:cs="Times"/>
          <w:color w:val="000000"/>
          <w:szCs w:val="24"/>
        </w:rPr>
        <w:t>006. If you have fewer than 12 concerts/recitals, you will not receive credit for this course. If you attend about one concert or recital each week throughout the year, you will easily reach your quota. NOTE: It is recommended that you </w:t>
      </w:r>
      <w:r w:rsidRPr="00FA549F">
        <w:rPr>
          <w:rFonts w:cs="Times"/>
          <w:color w:val="000000"/>
          <w:szCs w:val="24"/>
          <w:u w:val="single"/>
        </w:rPr>
        <w:t>keep your own record</w:t>
      </w:r>
      <w:r w:rsidRPr="00FA549F">
        <w:rPr>
          <w:rFonts w:cs="Times"/>
          <w:color w:val="000000"/>
          <w:szCs w:val="24"/>
        </w:rPr>
        <w:t> of attendance in case there is a discrepancy. </w:t>
      </w:r>
    </w:p>
    <w:p w:rsidR="00625B37" w:rsidRPr="00FA549F" w:rsidRDefault="00625B37" w:rsidP="00625B37">
      <w:pPr>
        <w:shd w:val="clear" w:color="auto" w:fill="EEE8DD"/>
        <w:spacing w:before="100" w:beforeAutospacing="1" w:line="213" w:lineRule="atLeast"/>
        <w:textAlignment w:val="center"/>
        <w:rPr>
          <w:rFonts w:cs="Times"/>
          <w:color w:val="333333"/>
          <w:sz w:val="13"/>
          <w:szCs w:val="13"/>
        </w:rPr>
      </w:pPr>
      <w:r w:rsidRPr="00FA549F">
        <w:rPr>
          <w:rFonts w:cs="Times"/>
          <w:b/>
          <w:bCs/>
          <w:i/>
          <w:iCs/>
          <w:color w:val="000000"/>
          <w:szCs w:val="24"/>
        </w:rPr>
        <w:t>What types of concerts count for credit?</w:t>
      </w:r>
    </w:p>
    <w:p w:rsidR="00625B37" w:rsidRPr="00FA549F" w:rsidRDefault="00625B37" w:rsidP="00625B37">
      <w:pPr>
        <w:numPr>
          <w:ilvl w:val="0"/>
          <w:numId w:val="43"/>
        </w:numPr>
        <w:shd w:val="clear" w:color="auto" w:fill="EEE8DD"/>
        <w:spacing w:before="100" w:beforeAutospacing="1" w:after="100" w:afterAutospacing="1" w:line="213" w:lineRule="atLeast"/>
        <w:rPr>
          <w:rFonts w:cs="Times"/>
          <w:color w:val="333333"/>
          <w:sz w:val="13"/>
          <w:szCs w:val="13"/>
        </w:rPr>
      </w:pPr>
      <w:r w:rsidRPr="00FA549F">
        <w:rPr>
          <w:rFonts w:cs="Times"/>
          <w:color w:val="000000"/>
          <w:szCs w:val="24"/>
        </w:rPr>
        <w:t>Recital credit will be given for the following types of concerts and recitals:</w:t>
      </w:r>
    </w:p>
    <w:p w:rsidR="00625B37" w:rsidRPr="00FA549F" w:rsidRDefault="00625B37" w:rsidP="00625B37">
      <w:pPr>
        <w:numPr>
          <w:ilvl w:val="0"/>
          <w:numId w:val="43"/>
        </w:numPr>
        <w:shd w:val="clear" w:color="auto" w:fill="EEE8DD"/>
        <w:spacing w:before="100" w:beforeAutospacing="1" w:after="100" w:afterAutospacing="1" w:line="213" w:lineRule="atLeast"/>
        <w:rPr>
          <w:rFonts w:cs="Times"/>
          <w:color w:val="333333"/>
          <w:sz w:val="13"/>
          <w:szCs w:val="13"/>
        </w:rPr>
      </w:pPr>
      <w:r w:rsidRPr="00FA549F">
        <w:rPr>
          <w:rFonts w:cs="Times"/>
          <w:color w:val="000000"/>
          <w:szCs w:val="24"/>
        </w:rPr>
        <w:t>College or University faculty recitals</w:t>
      </w:r>
    </w:p>
    <w:p w:rsidR="00625B37" w:rsidRPr="00FA549F" w:rsidRDefault="00625B37" w:rsidP="00625B37">
      <w:pPr>
        <w:numPr>
          <w:ilvl w:val="0"/>
          <w:numId w:val="43"/>
        </w:numPr>
        <w:shd w:val="clear" w:color="auto" w:fill="EEE8DD"/>
        <w:spacing w:before="100" w:beforeAutospacing="1" w:after="100" w:afterAutospacing="1" w:line="213" w:lineRule="atLeast"/>
        <w:rPr>
          <w:rFonts w:cs="Times"/>
          <w:color w:val="333333"/>
          <w:sz w:val="13"/>
          <w:szCs w:val="13"/>
        </w:rPr>
      </w:pPr>
      <w:r w:rsidRPr="00FA549F">
        <w:rPr>
          <w:rFonts w:cs="Times"/>
          <w:color w:val="000000"/>
          <w:szCs w:val="24"/>
        </w:rPr>
        <w:t>Professional symphony, ballet, opera, chamber music, solo and jazz performances</w:t>
      </w:r>
    </w:p>
    <w:p w:rsidR="00625B37" w:rsidRPr="00FA549F" w:rsidRDefault="00625B37" w:rsidP="00625B37">
      <w:pPr>
        <w:numPr>
          <w:ilvl w:val="0"/>
          <w:numId w:val="43"/>
        </w:numPr>
        <w:shd w:val="clear" w:color="auto" w:fill="EEE8DD"/>
        <w:spacing w:before="100" w:beforeAutospacing="1" w:after="100" w:afterAutospacing="1" w:line="213" w:lineRule="atLeast"/>
        <w:rPr>
          <w:rFonts w:cs="Times"/>
          <w:color w:val="333333"/>
          <w:sz w:val="13"/>
          <w:szCs w:val="13"/>
        </w:rPr>
      </w:pPr>
      <w:r w:rsidRPr="00FA549F">
        <w:rPr>
          <w:rFonts w:cs="Times"/>
          <w:color w:val="000000"/>
          <w:szCs w:val="24"/>
        </w:rPr>
        <w:t>High school and junior high school band, jazz band, choir, and orchestra concerts</w:t>
      </w:r>
    </w:p>
    <w:p w:rsidR="00625B37" w:rsidRPr="00FA549F" w:rsidRDefault="00625B37" w:rsidP="00625B37">
      <w:pPr>
        <w:numPr>
          <w:ilvl w:val="0"/>
          <w:numId w:val="43"/>
        </w:numPr>
        <w:shd w:val="clear" w:color="auto" w:fill="EEE8DD"/>
        <w:spacing w:before="100" w:beforeAutospacing="1" w:after="100" w:afterAutospacing="1" w:line="213" w:lineRule="atLeast"/>
        <w:rPr>
          <w:rFonts w:cs="Times"/>
          <w:color w:val="333333"/>
          <w:sz w:val="13"/>
          <w:szCs w:val="13"/>
        </w:rPr>
      </w:pPr>
      <w:r w:rsidRPr="00FA549F">
        <w:rPr>
          <w:rFonts w:cs="Times"/>
          <w:color w:val="000000"/>
          <w:szCs w:val="24"/>
        </w:rPr>
        <w:lastRenderedPageBreak/>
        <w:t>Performances of musical theatre or dance</w:t>
      </w:r>
    </w:p>
    <w:p w:rsidR="00625B37" w:rsidRPr="00FA549F" w:rsidRDefault="00625B37" w:rsidP="00625B37">
      <w:pPr>
        <w:shd w:val="clear" w:color="auto" w:fill="EEE8DD"/>
        <w:spacing w:line="213" w:lineRule="atLeast"/>
        <w:rPr>
          <w:rFonts w:cs="Times"/>
          <w:color w:val="333333"/>
          <w:sz w:val="13"/>
          <w:szCs w:val="13"/>
        </w:rPr>
      </w:pPr>
      <w:r w:rsidRPr="00FA549F">
        <w:rPr>
          <w:rFonts w:cs="Times"/>
          <w:b/>
          <w:bCs/>
          <w:i/>
          <w:iCs/>
          <w:color w:val="000000"/>
          <w:sz w:val="27"/>
          <w:szCs w:val="27"/>
        </w:rPr>
        <w:t>What types of concerts don't count for credit?</w:t>
      </w:r>
    </w:p>
    <w:p w:rsidR="00625B37" w:rsidRPr="00FA549F" w:rsidRDefault="00625B37" w:rsidP="00625B37">
      <w:pPr>
        <w:shd w:val="clear" w:color="auto" w:fill="EEE8DD"/>
        <w:spacing w:line="213" w:lineRule="atLeast"/>
        <w:rPr>
          <w:rFonts w:cs="Times"/>
          <w:color w:val="333333"/>
          <w:sz w:val="13"/>
          <w:szCs w:val="13"/>
        </w:rPr>
      </w:pPr>
      <w:r w:rsidRPr="00FA549F">
        <w:rPr>
          <w:rFonts w:cs="Times"/>
          <w:color w:val="333333"/>
          <w:sz w:val="27"/>
          <w:szCs w:val="27"/>
        </w:rPr>
        <w:t>Recital attendance will not be given for the any program in which you personally take part as a performer with the exception of general student recitals (convocations) and festival concerts where you or your group are only a small part of the program. When in doubt, ask a member of the music faculty.</w:t>
      </w:r>
    </w:p>
    <w:p w:rsidR="00625B37" w:rsidRPr="00FA549F" w:rsidRDefault="00625B37" w:rsidP="00625B37">
      <w:pPr>
        <w:pStyle w:val="BodyText"/>
        <w:rPr>
          <w:rFonts w:cs="Times"/>
        </w:rPr>
      </w:pPr>
    </w:p>
    <w:p w:rsidR="008237EC" w:rsidRPr="00FA549F" w:rsidRDefault="008237EC" w:rsidP="008237EC">
      <w:pPr>
        <w:pStyle w:val="Heading2"/>
        <w:rPr>
          <w:rFonts w:cs="Times"/>
        </w:rPr>
      </w:pPr>
      <w:r w:rsidRPr="00FA549F">
        <w:rPr>
          <w:rFonts w:cs="Times"/>
        </w:rPr>
        <w:t>Course Outcomes</w:t>
      </w:r>
    </w:p>
    <w:p w:rsidR="008237EC" w:rsidRPr="00FA549F" w:rsidRDefault="008237EC" w:rsidP="001647FD">
      <w:pPr>
        <w:pStyle w:val="Byline"/>
        <w:ind w:right="-720"/>
        <w:rPr>
          <w:rFonts w:cs="Times"/>
        </w:rPr>
      </w:pPr>
      <w:r w:rsidRPr="00FA549F">
        <w:rPr>
          <w:rFonts w:cs="Times"/>
          <w:kern w:val="28"/>
        </w:rPr>
        <w:t xml:space="preserve">By the end of this course, the </w:t>
      </w:r>
      <w:r w:rsidR="001647FD" w:rsidRPr="00FA549F">
        <w:rPr>
          <w:rFonts w:cs="Times"/>
          <w:kern w:val="28"/>
        </w:rPr>
        <w:t xml:space="preserve">student will have attended 12 recitals or </w:t>
      </w:r>
      <w:r w:rsidR="00061AE3" w:rsidRPr="00FA549F">
        <w:rPr>
          <w:rFonts w:cs="Times"/>
          <w:kern w:val="28"/>
        </w:rPr>
        <w:t>concerts</w:t>
      </w:r>
    </w:p>
    <w:p w:rsidR="008237EC" w:rsidRPr="00FA549F" w:rsidRDefault="008237EC" w:rsidP="008237EC">
      <w:pPr>
        <w:rPr>
          <w:rFonts w:cs="Times"/>
          <w:b/>
          <w:szCs w:val="24"/>
        </w:rPr>
      </w:pPr>
      <w:r w:rsidRPr="00FA549F">
        <w:rPr>
          <w:rFonts w:cs="Times"/>
          <w:b/>
          <w:szCs w:val="24"/>
        </w:rPr>
        <w:t>ACADEMIC DISHONESTY</w:t>
      </w:r>
    </w:p>
    <w:p w:rsidR="008237EC" w:rsidRPr="00FA549F" w:rsidRDefault="008237EC" w:rsidP="008237EC">
      <w:pPr>
        <w:rPr>
          <w:rFonts w:cs="Times"/>
          <w:b/>
          <w:szCs w:val="24"/>
        </w:rPr>
      </w:pPr>
    </w:p>
    <w:p w:rsidR="008237EC" w:rsidRPr="00FA549F" w:rsidRDefault="008237EC" w:rsidP="008237EC">
      <w:pPr>
        <w:rPr>
          <w:rFonts w:cs="Times"/>
          <w:szCs w:val="24"/>
        </w:rPr>
      </w:pPr>
      <w:r w:rsidRPr="00FA549F">
        <w:rPr>
          <w:rFonts w:cs="Times"/>
          <w:szCs w:val="24"/>
        </w:rPr>
        <w:t>As specified in PPM 6-22 IV D, cheating and plagiarism violates the Student Code.  Plagiarism is “the unacknowledged (</w:t>
      </w:r>
      <w:proofErr w:type="spellStart"/>
      <w:r w:rsidRPr="00FA549F">
        <w:rPr>
          <w:rFonts w:cs="Times"/>
          <w:szCs w:val="24"/>
        </w:rPr>
        <w:t>uncited</w:t>
      </w:r>
      <w:proofErr w:type="spellEnd"/>
      <w:r w:rsidRPr="00FA549F">
        <w:rPr>
          <w:rFonts w:cs="Times"/>
          <w:szCs w:val="24"/>
        </w:rPr>
        <w:t>) use of any other person’s or group’s work.”  Students found guilty of cheating or plagiarism are subject to failure of a specific assignment, or, in more serious cases, failure of the entire course.</w:t>
      </w:r>
    </w:p>
    <w:p w:rsidR="008237EC" w:rsidRPr="00FA549F" w:rsidRDefault="008237EC" w:rsidP="008237EC">
      <w:pPr>
        <w:rPr>
          <w:rFonts w:cs="Times"/>
          <w:szCs w:val="24"/>
        </w:rPr>
      </w:pPr>
    </w:p>
    <w:p w:rsidR="008237EC" w:rsidRPr="00FA549F" w:rsidRDefault="008237EC" w:rsidP="008237EC">
      <w:pPr>
        <w:rPr>
          <w:rFonts w:cs="Times"/>
          <w:b/>
          <w:szCs w:val="24"/>
        </w:rPr>
      </w:pPr>
      <w:r w:rsidRPr="00FA549F">
        <w:rPr>
          <w:rFonts w:cs="Times"/>
          <w:b/>
          <w:szCs w:val="24"/>
        </w:rPr>
        <w:t>ADA COMPLIANCE</w:t>
      </w:r>
    </w:p>
    <w:p w:rsidR="008237EC" w:rsidRPr="00FA549F" w:rsidRDefault="008237EC" w:rsidP="008237EC">
      <w:pPr>
        <w:rPr>
          <w:rFonts w:cs="Times"/>
          <w:b/>
          <w:szCs w:val="24"/>
        </w:rPr>
      </w:pPr>
    </w:p>
    <w:p w:rsidR="008237EC" w:rsidRPr="00FA549F" w:rsidRDefault="008237EC" w:rsidP="008237EC">
      <w:pPr>
        <w:rPr>
          <w:rFonts w:cs="Times"/>
          <w:szCs w:val="24"/>
        </w:rPr>
      </w:pPr>
      <w:r w:rsidRPr="00FA549F">
        <w:rPr>
          <w:rFonts w:cs="Times"/>
          <w:szCs w:val="24"/>
        </w:rPr>
        <w:t>In accordance with PPM 3-34, any student requiring accommodations or services due to a disability must contact Services for Students with Disabilities (SSD) in room 181 of the Student Service Center.  SSD can also arrange to provide course materials (including the syllabus) in alternative formats if necessary.</w:t>
      </w:r>
    </w:p>
    <w:p w:rsidR="008237EC" w:rsidRPr="00FA549F" w:rsidRDefault="008237EC" w:rsidP="008237EC">
      <w:pPr>
        <w:rPr>
          <w:rFonts w:cs="Times"/>
          <w:szCs w:val="24"/>
        </w:rPr>
      </w:pPr>
    </w:p>
    <w:p w:rsidR="008237EC" w:rsidRPr="00FA549F" w:rsidRDefault="008237EC" w:rsidP="008237EC">
      <w:pPr>
        <w:rPr>
          <w:rFonts w:cs="Times"/>
          <w:b/>
          <w:szCs w:val="24"/>
        </w:rPr>
      </w:pPr>
      <w:r w:rsidRPr="00FA549F">
        <w:rPr>
          <w:rFonts w:cs="Times"/>
          <w:b/>
          <w:szCs w:val="24"/>
        </w:rPr>
        <w:t>CORE BELIEFS</w:t>
      </w:r>
    </w:p>
    <w:p w:rsidR="008237EC" w:rsidRPr="00FA549F" w:rsidRDefault="008237EC" w:rsidP="008237EC">
      <w:pPr>
        <w:rPr>
          <w:rFonts w:cs="Times"/>
          <w:b/>
          <w:szCs w:val="24"/>
        </w:rPr>
      </w:pPr>
    </w:p>
    <w:p w:rsidR="008237EC" w:rsidRPr="00FA549F" w:rsidRDefault="008237EC" w:rsidP="008237EC">
      <w:pPr>
        <w:rPr>
          <w:rFonts w:cs="Times"/>
          <w:szCs w:val="24"/>
        </w:rPr>
      </w:pPr>
      <w:r w:rsidRPr="00FA549F">
        <w:rPr>
          <w:rFonts w:cs="Times"/>
          <w:szCs w:val="24"/>
        </w:rPr>
        <w:t>According to PPM 6-22 IV, students are to “determine,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The request must be made to the instructor in writing and the student must deliver a copy of the request to the office of the departmental head.  The student’s request must articulate the burden the requirement would place on the student’s beliefs.”</w:t>
      </w:r>
    </w:p>
    <w:p w:rsidR="008237EC" w:rsidRPr="00FA549F" w:rsidRDefault="008237EC" w:rsidP="008237EC">
      <w:pPr>
        <w:rPr>
          <w:rFonts w:cs="Times"/>
          <w:szCs w:val="24"/>
        </w:rPr>
      </w:pPr>
    </w:p>
    <w:p w:rsidR="008237EC" w:rsidRPr="00FA549F" w:rsidRDefault="008237EC" w:rsidP="008237EC">
      <w:pPr>
        <w:rPr>
          <w:rFonts w:cs="Times"/>
          <w:b/>
          <w:szCs w:val="24"/>
        </w:rPr>
      </w:pPr>
      <w:r w:rsidRPr="00FA549F">
        <w:rPr>
          <w:rFonts w:cs="Times"/>
          <w:b/>
          <w:szCs w:val="24"/>
        </w:rPr>
        <w:t>CAMPUS CLOSURE CONTINGENCY</w:t>
      </w:r>
    </w:p>
    <w:p w:rsidR="008237EC" w:rsidRPr="00FA549F" w:rsidRDefault="008237EC" w:rsidP="008237EC">
      <w:pPr>
        <w:rPr>
          <w:rFonts w:cs="Times"/>
          <w:b/>
          <w:szCs w:val="24"/>
        </w:rPr>
      </w:pPr>
    </w:p>
    <w:p w:rsidR="008237EC" w:rsidRPr="00FA549F" w:rsidRDefault="008237EC" w:rsidP="008237EC">
      <w:pPr>
        <w:rPr>
          <w:rFonts w:cs="Times"/>
          <w:szCs w:val="24"/>
        </w:rPr>
      </w:pPr>
      <w:r w:rsidRPr="00FA549F">
        <w:rPr>
          <w:rFonts w:cs="Times"/>
          <w:szCs w:val="24"/>
        </w:rPr>
        <w:t>In the unlikely closure of the WSU campus due to pandemic or other disaster, the instructor will correspond with students via email with reading assignments and information on concert attendance.  If it is not possible to reopen the campus prior to the end of the semester, arrangements will be made to complete the required work for the semester without penalty.</w:t>
      </w:r>
    </w:p>
    <w:p w:rsidR="008237EC" w:rsidRPr="00FA549F" w:rsidRDefault="008237EC" w:rsidP="008237EC">
      <w:pPr>
        <w:rPr>
          <w:rFonts w:cs="Times"/>
          <w:szCs w:val="24"/>
        </w:rPr>
      </w:pPr>
    </w:p>
    <w:p w:rsidR="008237EC" w:rsidRPr="00FA549F" w:rsidRDefault="008237EC" w:rsidP="008237EC">
      <w:pPr>
        <w:rPr>
          <w:rFonts w:cs="Times"/>
          <w:b/>
          <w:szCs w:val="24"/>
        </w:rPr>
      </w:pPr>
      <w:r w:rsidRPr="00FA549F">
        <w:rPr>
          <w:rFonts w:cs="Times"/>
          <w:b/>
          <w:szCs w:val="24"/>
        </w:rPr>
        <w:lastRenderedPageBreak/>
        <w:t>COMMUNICATION</w:t>
      </w:r>
    </w:p>
    <w:p w:rsidR="008237EC" w:rsidRPr="00FA549F" w:rsidRDefault="008237EC" w:rsidP="008237EC">
      <w:pPr>
        <w:rPr>
          <w:rFonts w:cs="Times"/>
          <w:b/>
          <w:szCs w:val="24"/>
        </w:rPr>
      </w:pPr>
    </w:p>
    <w:p w:rsidR="008237EC" w:rsidRPr="00FA549F" w:rsidRDefault="008237EC" w:rsidP="008237EC">
      <w:pPr>
        <w:rPr>
          <w:rFonts w:cs="Times"/>
          <w:szCs w:val="24"/>
        </w:rPr>
      </w:pPr>
      <w:r w:rsidRPr="00FA549F">
        <w:rPr>
          <w:rFonts w:cs="Times"/>
          <w:szCs w:val="24"/>
        </w:rPr>
        <w:t>Please note that student communication will be done ONLY via the student mail account.  You are responsible for checking this account for updates to the syllabus, performances, and other pertinent information.</w:t>
      </w:r>
    </w:p>
    <w:p w:rsidR="008237EC" w:rsidRPr="00FA549F" w:rsidRDefault="008237EC" w:rsidP="008237EC">
      <w:pPr>
        <w:rPr>
          <w:rFonts w:cs="Times"/>
          <w:szCs w:val="24"/>
        </w:rPr>
      </w:pPr>
    </w:p>
    <w:p w:rsidR="008237EC" w:rsidRPr="00FA549F" w:rsidRDefault="008237EC" w:rsidP="008237EC">
      <w:pPr>
        <w:rPr>
          <w:rFonts w:cs="Times"/>
          <w:b/>
          <w:sz w:val="32"/>
          <w:szCs w:val="24"/>
        </w:rPr>
      </w:pPr>
      <w:r w:rsidRPr="00FA549F">
        <w:rPr>
          <w:rFonts w:cs="Times"/>
          <w:b/>
          <w:sz w:val="32"/>
          <w:szCs w:val="24"/>
        </w:rPr>
        <w:t>Successful students read and re-read their syllabi.</w:t>
      </w:r>
    </w:p>
    <w:p w:rsidR="008237EC" w:rsidRPr="00FA549F" w:rsidRDefault="008237EC" w:rsidP="008237EC">
      <w:pPr>
        <w:pStyle w:val="BodyText"/>
        <w:ind w:left="360" w:hanging="360"/>
        <w:rPr>
          <w:rFonts w:cs="Times"/>
        </w:rPr>
      </w:pPr>
    </w:p>
    <w:sectPr w:rsidR="008237EC" w:rsidRPr="00FA549F" w:rsidSect="00C72B92">
      <w:footerReference w:type="default" r:id="rId9"/>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F1" w:rsidRDefault="00044CF1">
      <w:r>
        <w:separator/>
      </w:r>
    </w:p>
  </w:endnote>
  <w:endnote w:type="continuationSeparator" w:id="0">
    <w:p w:rsidR="00044CF1" w:rsidRDefault="00044CF1">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EC" w:rsidRDefault="003B4360">
    <w:pPr>
      <w:pStyle w:val="Footer"/>
      <w:framePr w:w="576" w:wrap="auto" w:vAnchor="page" w:hAnchor="page" w:x="5184" w:y="14580"/>
      <w:jc w:val="right"/>
    </w:pPr>
    <w:fldSimple w:instr=" PAGE  ">
      <w:r w:rsidR="00FA549F">
        <w:rPr>
          <w:noProof/>
        </w:rPr>
        <w:t>1</w:t>
      </w:r>
    </w:fldSimple>
  </w:p>
  <w:p w:rsidR="008237EC" w:rsidRDefault="008237EC">
    <w:pPr>
      <w:rPr>
        <w:rFonts w:ascii="Palatino" w:hAnsi="Palatino"/>
      </w:rPr>
    </w:pPr>
    <w:r>
      <w:rPr>
        <w:rFonts w:ascii="Palatino" w:hAnsi="Palatino"/>
      </w:rPr>
      <w:t xml:space="preserve"> </w:t>
    </w:r>
  </w:p>
  <w:p w:rsidR="008237EC" w:rsidRDefault="00823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F1" w:rsidRDefault="00044CF1">
      <w:r>
        <w:separator/>
      </w:r>
    </w:p>
  </w:footnote>
  <w:footnote w:type="continuationSeparator" w:id="0">
    <w:p w:rsidR="00044CF1" w:rsidRDefault="00044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F0409"/>
    <w:lvl w:ilvl="0">
      <w:start w:val="1"/>
      <w:numFmt w:val="decimal"/>
      <w:pStyle w:val="ListBullet"/>
      <w:lvlText w:val="%1."/>
      <w:lvlJc w:val="left"/>
      <w:pPr>
        <w:tabs>
          <w:tab w:val="num" w:pos="360"/>
        </w:tabs>
        <w:ind w:left="360" w:hanging="360"/>
      </w:p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7"/>
    <w:multiLevelType w:val="singleLevel"/>
    <w:tmpl w:val="000F0409"/>
    <w:lvl w:ilvl="0">
      <w:start w:val="1"/>
      <w:numFmt w:val="decimal"/>
      <w:lvlText w:val="%1."/>
      <w:lvlJc w:val="left"/>
      <w:pPr>
        <w:tabs>
          <w:tab w:val="num" w:pos="360"/>
        </w:tabs>
        <w:ind w:left="360" w:hanging="360"/>
      </w:pPr>
    </w:lvl>
  </w:abstractNum>
  <w:abstractNum w:abstractNumId="8">
    <w:nsid w:val="00000008"/>
    <w:multiLevelType w:val="singleLevel"/>
    <w:tmpl w:val="000F0409"/>
    <w:lvl w:ilvl="0">
      <w:start w:val="1"/>
      <w:numFmt w:val="decimal"/>
      <w:lvlText w:val="%1."/>
      <w:lvlJc w:val="left"/>
      <w:pPr>
        <w:tabs>
          <w:tab w:val="num" w:pos="360"/>
        </w:tabs>
        <w:ind w:left="360" w:hanging="360"/>
      </w:pPr>
    </w:lvl>
  </w:abstractNum>
  <w:abstractNum w:abstractNumId="9">
    <w:nsid w:val="00000009"/>
    <w:multiLevelType w:val="singleLevel"/>
    <w:tmpl w:val="000F0409"/>
    <w:lvl w:ilvl="0">
      <w:start w:val="1"/>
      <w:numFmt w:val="decimal"/>
      <w:lvlText w:val="%1."/>
      <w:lvlJc w:val="left"/>
      <w:pPr>
        <w:tabs>
          <w:tab w:val="num" w:pos="360"/>
        </w:tabs>
        <w:ind w:left="360" w:hanging="360"/>
      </w:pPr>
      <w:rPr>
        <w:rFonts w:hint="default"/>
      </w:rPr>
    </w:lvl>
  </w:abstractNum>
  <w:abstractNum w:abstractNumId="1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FA3503"/>
    <w:multiLevelType w:val="hybridMultilevel"/>
    <w:tmpl w:val="EF3A2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F54339D"/>
    <w:multiLevelType w:val="multilevel"/>
    <w:tmpl w:val="8D62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370E4"/>
    <w:multiLevelType w:val="hybridMultilevel"/>
    <w:tmpl w:val="4CEC8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CF43DA"/>
    <w:multiLevelType w:val="hybridMultilevel"/>
    <w:tmpl w:val="6C686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A469BC"/>
    <w:multiLevelType w:val="hybridMultilevel"/>
    <w:tmpl w:val="67A6C2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F915AD"/>
    <w:multiLevelType w:val="hybridMultilevel"/>
    <w:tmpl w:val="63A42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567799"/>
    <w:multiLevelType w:val="hybridMultilevel"/>
    <w:tmpl w:val="F1226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5147CE"/>
    <w:multiLevelType w:val="hybridMultilevel"/>
    <w:tmpl w:val="D45EB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5432BF"/>
    <w:multiLevelType w:val="hybridMultilevel"/>
    <w:tmpl w:val="FDE4D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B12807"/>
    <w:multiLevelType w:val="hybridMultilevel"/>
    <w:tmpl w:val="9CCA91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825BE6"/>
    <w:multiLevelType w:val="hybridMultilevel"/>
    <w:tmpl w:val="AC76D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742E50"/>
    <w:multiLevelType w:val="hybridMultilevel"/>
    <w:tmpl w:val="EF589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C72FD3"/>
    <w:multiLevelType w:val="hybridMultilevel"/>
    <w:tmpl w:val="D63AF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891A0B"/>
    <w:multiLevelType w:val="hybridMultilevel"/>
    <w:tmpl w:val="A88EC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ED4073"/>
    <w:multiLevelType w:val="hybridMultilevel"/>
    <w:tmpl w:val="67A6C230"/>
    <w:lvl w:ilvl="0" w:tplc="57D45488">
      <w:start w:val="1"/>
      <w:numFmt w:val="decimal"/>
      <w:lvlText w:val="%1."/>
      <w:lvlJc w:val="left"/>
      <w:pPr>
        <w:tabs>
          <w:tab w:val="num" w:pos="720"/>
        </w:tabs>
        <w:ind w:left="720" w:hanging="36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530891"/>
    <w:multiLevelType w:val="hybridMultilevel"/>
    <w:tmpl w:val="C01C9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D020A6"/>
    <w:multiLevelType w:val="hybridMultilevel"/>
    <w:tmpl w:val="9216CA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A65AD6"/>
    <w:multiLevelType w:val="hybridMultilevel"/>
    <w:tmpl w:val="2AD82E92"/>
    <w:lvl w:ilvl="0" w:tplc="0409000F">
      <w:start w:val="1"/>
      <w:numFmt w:val="decimal"/>
      <w:lvlText w:val="%1."/>
      <w:lvlJc w:val="left"/>
      <w:pPr>
        <w:tabs>
          <w:tab w:val="num" w:pos="720"/>
        </w:tabs>
        <w:ind w:left="720" w:hanging="360"/>
      </w:pPr>
    </w:lvl>
    <w:lvl w:ilvl="1" w:tplc="57D45488">
      <w:start w:val="1"/>
      <w:numFmt w:val="decimal"/>
      <w:lvlText w:val="%2."/>
      <w:lvlJc w:val="left"/>
      <w:pPr>
        <w:tabs>
          <w:tab w:val="num" w:pos="1440"/>
        </w:tabs>
        <w:ind w:left="1440" w:hanging="360"/>
      </w:pPr>
      <w:rPr>
        <w:rFonts w:ascii="Times" w:hAnsi="Time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050149"/>
    <w:multiLevelType w:val="hybridMultilevel"/>
    <w:tmpl w:val="D64CC348"/>
    <w:lvl w:ilvl="0" w:tplc="57D45488">
      <w:start w:val="1"/>
      <w:numFmt w:val="decimal"/>
      <w:lvlText w:val="%1."/>
      <w:lvlJc w:val="left"/>
      <w:pPr>
        <w:tabs>
          <w:tab w:val="num" w:pos="720"/>
        </w:tabs>
        <w:ind w:left="720" w:hanging="36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303D09"/>
    <w:multiLevelType w:val="hybridMultilevel"/>
    <w:tmpl w:val="FDFAFE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2673A3"/>
    <w:multiLevelType w:val="hybridMultilevel"/>
    <w:tmpl w:val="04963F7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 w:numId="6">
    <w:abstractNumId w:val="2"/>
  </w:num>
  <w:num w:numId="7">
    <w:abstractNumId w:val="3"/>
  </w:num>
  <w:num w:numId="8">
    <w:abstractNumId w:val="4"/>
  </w:num>
  <w:num w:numId="9">
    <w:abstractNumId w:val="1"/>
  </w:num>
  <w:num w:numId="10">
    <w:abstractNumId w:val="1"/>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8"/>
  </w:num>
  <w:num w:numId="24">
    <w:abstractNumId w:val="30"/>
  </w:num>
  <w:num w:numId="25">
    <w:abstractNumId w:val="33"/>
  </w:num>
  <w:num w:numId="26">
    <w:abstractNumId w:val="26"/>
  </w:num>
  <w:num w:numId="27">
    <w:abstractNumId w:val="19"/>
  </w:num>
  <w:num w:numId="28">
    <w:abstractNumId w:val="21"/>
  </w:num>
  <w:num w:numId="29">
    <w:abstractNumId w:val="20"/>
  </w:num>
  <w:num w:numId="30">
    <w:abstractNumId w:val="29"/>
  </w:num>
  <w:num w:numId="31">
    <w:abstractNumId w:val="22"/>
  </w:num>
  <w:num w:numId="32">
    <w:abstractNumId w:val="28"/>
  </w:num>
  <w:num w:numId="33">
    <w:abstractNumId w:val="31"/>
  </w:num>
  <w:num w:numId="34">
    <w:abstractNumId w:val="32"/>
  </w:num>
  <w:num w:numId="35">
    <w:abstractNumId w:val="16"/>
  </w:num>
  <w:num w:numId="36">
    <w:abstractNumId w:val="13"/>
  </w:num>
  <w:num w:numId="37">
    <w:abstractNumId w:val="24"/>
  </w:num>
  <w:num w:numId="38">
    <w:abstractNumId w:val="23"/>
  </w:num>
  <w:num w:numId="39">
    <w:abstractNumId w:val="27"/>
  </w:num>
  <w:num w:numId="40">
    <w:abstractNumId w:val="17"/>
  </w:num>
  <w:num w:numId="41">
    <w:abstractNumId w:val="15"/>
  </w:num>
  <w:num w:numId="42">
    <w:abstractNumId w:val="25"/>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bordersDoNotSurroundHeader/>
  <w:bordersDoNotSurroundFooter/>
  <w:activeWritingStyle w:appName="MSWord" w:lang="en-US" w:vendorID="6" w:dllVersion="2" w:checkStyle="1"/>
  <w:proofState w:spelling="clean" w:grammar="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2F6A5C"/>
    <w:rsid w:val="0000497A"/>
    <w:rsid w:val="00004B12"/>
    <w:rsid w:val="00044CF1"/>
    <w:rsid w:val="00061AE3"/>
    <w:rsid w:val="001647FD"/>
    <w:rsid w:val="002C532D"/>
    <w:rsid w:val="002F6A5C"/>
    <w:rsid w:val="003B4360"/>
    <w:rsid w:val="004A44A4"/>
    <w:rsid w:val="00625B37"/>
    <w:rsid w:val="00652A6D"/>
    <w:rsid w:val="008237EC"/>
    <w:rsid w:val="00846460"/>
    <w:rsid w:val="00952A7F"/>
    <w:rsid w:val="00A20F92"/>
    <w:rsid w:val="00BA2555"/>
    <w:rsid w:val="00C72B92"/>
    <w:rsid w:val="00E91F9C"/>
    <w:rsid w:val="00ED42F3"/>
    <w:rsid w:val="00FA549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72B92"/>
    <w:rPr>
      <w:rFonts w:ascii="Times" w:hAnsi="Times"/>
      <w:sz w:val="24"/>
    </w:rPr>
  </w:style>
  <w:style w:type="paragraph" w:styleId="Heading1">
    <w:name w:val="heading 1"/>
    <w:basedOn w:val="Normal"/>
    <w:next w:val="BodyText"/>
    <w:qFormat/>
    <w:rsid w:val="00C72B92"/>
    <w:pPr>
      <w:keepNext/>
      <w:keepLines/>
      <w:spacing w:before="240" w:after="120"/>
      <w:outlineLvl w:val="0"/>
    </w:pPr>
    <w:rPr>
      <w:b/>
      <w:kern w:val="28"/>
      <w:sz w:val="36"/>
    </w:rPr>
  </w:style>
  <w:style w:type="paragraph" w:styleId="Heading2">
    <w:name w:val="heading 2"/>
    <w:basedOn w:val="Normal"/>
    <w:next w:val="BodyText"/>
    <w:link w:val="Heading2Char"/>
    <w:qFormat/>
    <w:rsid w:val="00C72B92"/>
    <w:pPr>
      <w:keepNext/>
      <w:keepLines/>
      <w:spacing w:before="160" w:after="120"/>
      <w:outlineLvl w:val="1"/>
    </w:pPr>
    <w:rPr>
      <w:b/>
      <w:i/>
      <w:kern w:val="28"/>
      <w:sz w:val="28"/>
    </w:rPr>
  </w:style>
  <w:style w:type="paragraph" w:styleId="Heading3">
    <w:name w:val="heading 3"/>
    <w:basedOn w:val="Normal"/>
    <w:next w:val="Normal"/>
    <w:qFormat/>
    <w:rsid w:val="00C72B92"/>
    <w:pPr>
      <w:keepNext/>
      <w:ind w:right="-720"/>
      <w:outlineLvl w:val="2"/>
    </w:pPr>
    <w:rPr>
      <w:b/>
      <w:sz w:val="36"/>
    </w:rPr>
  </w:style>
  <w:style w:type="paragraph" w:styleId="Heading4">
    <w:name w:val="heading 4"/>
    <w:basedOn w:val="Normal"/>
    <w:next w:val="Normal"/>
    <w:qFormat/>
    <w:rsid w:val="00C72B92"/>
    <w:pPr>
      <w:keepNext/>
      <w:outlineLvl w:val="3"/>
    </w:pPr>
    <w:rPr>
      <w:u w:val="single"/>
    </w:rPr>
  </w:style>
  <w:style w:type="paragraph" w:styleId="Heading5">
    <w:name w:val="heading 5"/>
    <w:basedOn w:val="Normal"/>
    <w:next w:val="Normal"/>
    <w:qFormat/>
    <w:rsid w:val="00C72B92"/>
    <w:pPr>
      <w:keepNext/>
      <w:ind w:left="360" w:hanging="3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2B92"/>
    <w:pPr>
      <w:tabs>
        <w:tab w:val="center" w:pos="4320"/>
        <w:tab w:val="right" w:pos="8640"/>
      </w:tabs>
    </w:pPr>
  </w:style>
  <w:style w:type="paragraph" w:styleId="List">
    <w:name w:val="List"/>
    <w:basedOn w:val="BodyText"/>
    <w:rsid w:val="00C72B92"/>
    <w:pPr>
      <w:tabs>
        <w:tab w:val="left" w:pos="720"/>
      </w:tabs>
      <w:spacing w:after="80"/>
      <w:ind w:left="720" w:hanging="360"/>
    </w:pPr>
  </w:style>
  <w:style w:type="paragraph" w:styleId="Title">
    <w:name w:val="Title"/>
    <w:basedOn w:val="Normal"/>
    <w:qFormat/>
    <w:rsid w:val="00C72B92"/>
    <w:pPr>
      <w:spacing w:before="240" w:after="60"/>
      <w:jc w:val="center"/>
      <w:outlineLvl w:val="0"/>
    </w:pPr>
    <w:rPr>
      <w:b/>
      <w:kern w:val="28"/>
      <w:sz w:val="32"/>
    </w:rPr>
  </w:style>
  <w:style w:type="paragraph" w:styleId="BodyText">
    <w:name w:val="Body Text"/>
    <w:basedOn w:val="Normal"/>
    <w:rsid w:val="00C72B92"/>
    <w:pPr>
      <w:spacing w:after="160"/>
    </w:pPr>
  </w:style>
  <w:style w:type="paragraph" w:styleId="ListBullet">
    <w:name w:val="List Bullet"/>
    <w:basedOn w:val="List"/>
    <w:autoRedefine/>
    <w:rsid w:val="00C72B92"/>
    <w:pPr>
      <w:numPr>
        <w:numId w:val="6"/>
      </w:numPr>
      <w:tabs>
        <w:tab w:val="clear" w:pos="720"/>
      </w:tabs>
      <w:spacing w:after="160"/>
    </w:pPr>
    <w:rPr>
      <w:kern w:val="28"/>
    </w:rPr>
  </w:style>
  <w:style w:type="paragraph" w:styleId="Subtitle">
    <w:name w:val="Subtitle"/>
    <w:basedOn w:val="Normal"/>
    <w:qFormat/>
    <w:rsid w:val="00C72B92"/>
    <w:pPr>
      <w:spacing w:after="60"/>
      <w:jc w:val="center"/>
      <w:outlineLvl w:val="1"/>
    </w:pPr>
  </w:style>
  <w:style w:type="paragraph" w:customStyle="1" w:styleId="Byline">
    <w:name w:val="Byline"/>
    <w:basedOn w:val="BodyText"/>
    <w:rsid w:val="00C72B92"/>
  </w:style>
  <w:style w:type="character" w:styleId="Hyperlink">
    <w:name w:val="Hyperlink"/>
    <w:basedOn w:val="DefaultParagraphFont"/>
    <w:rsid w:val="00C72B92"/>
    <w:rPr>
      <w:color w:val="0000FF"/>
      <w:u w:val="single"/>
    </w:rPr>
  </w:style>
  <w:style w:type="paragraph" w:styleId="EndnoteText">
    <w:name w:val="endnote text"/>
    <w:basedOn w:val="Normal"/>
    <w:rsid w:val="00C72B92"/>
    <w:rPr>
      <w:sz w:val="20"/>
    </w:rPr>
  </w:style>
  <w:style w:type="character" w:styleId="EndnoteReference">
    <w:name w:val="endnote reference"/>
    <w:basedOn w:val="DefaultParagraphFont"/>
    <w:rsid w:val="00C72B92"/>
    <w:rPr>
      <w:vertAlign w:val="superscript"/>
    </w:rPr>
  </w:style>
  <w:style w:type="paragraph" w:styleId="BodyTextIndent">
    <w:name w:val="Body Text Indent"/>
    <w:basedOn w:val="Normal"/>
    <w:rsid w:val="00C72B92"/>
    <w:pPr>
      <w:ind w:left="360" w:hanging="360"/>
    </w:pPr>
  </w:style>
  <w:style w:type="paragraph" w:styleId="Header">
    <w:name w:val="header"/>
    <w:basedOn w:val="Normal"/>
    <w:rsid w:val="00C72B92"/>
    <w:pPr>
      <w:tabs>
        <w:tab w:val="center" w:pos="4320"/>
        <w:tab w:val="right" w:pos="8640"/>
      </w:tabs>
    </w:pPr>
  </w:style>
  <w:style w:type="character" w:styleId="FollowedHyperlink">
    <w:name w:val="FollowedHyperlink"/>
    <w:basedOn w:val="DefaultParagraphFont"/>
    <w:rsid w:val="00A334AC"/>
    <w:rPr>
      <w:color w:val="800080"/>
      <w:u w:val="single"/>
    </w:rPr>
  </w:style>
  <w:style w:type="character" w:customStyle="1" w:styleId="Heading2Char">
    <w:name w:val="Heading 2 Char"/>
    <w:basedOn w:val="DefaultParagraphFont"/>
    <w:link w:val="Heading2"/>
    <w:rsid w:val="00503C59"/>
    <w:rPr>
      <w:rFonts w:ascii="Times" w:hAnsi="Times"/>
      <w:b/>
      <w:i/>
      <w:kern w:val="28"/>
      <w:sz w:val="28"/>
    </w:rPr>
  </w:style>
  <w:style w:type="paragraph" w:styleId="BalloonText">
    <w:name w:val="Balloon Text"/>
    <w:basedOn w:val="Normal"/>
    <w:link w:val="BalloonTextChar"/>
    <w:rsid w:val="00846460"/>
    <w:rPr>
      <w:rFonts w:ascii="Tahoma" w:hAnsi="Tahoma" w:cs="Tahoma"/>
      <w:sz w:val="16"/>
      <w:szCs w:val="16"/>
    </w:rPr>
  </w:style>
  <w:style w:type="character" w:customStyle="1" w:styleId="BalloonTextChar">
    <w:name w:val="Balloon Text Char"/>
    <w:basedOn w:val="DefaultParagraphFont"/>
    <w:link w:val="BalloonText"/>
    <w:rsid w:val="00846460"/>
    <w:rPr>
      <w:rFonts w:ascii="Tahoma" w:hAnsi="Tahoma" w:cs="Tahoma"/>
      <w:sz w:val="16"/>
      <w:szCs w:val="16"/>
    </w:rPr>
  </w:style>
  <w:style w:type="paragraph" w:styleId="NormalWeb">
    <w:name w:val="Normal (Web)"/>
    <w:basedOn w:val="Normal"/>
    <w:uiPriority w:val="99"/>
    <w:unhideWhenUsed/>
    <w:rsid w:val="00625B37"/>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25B37"/>
  </w:style>
</w:styles>
</file>

<file path=word/webSettings.xml><?xml version="1.0" encoding="utf-8"?>
<w:webSettings xmlns:r="http://schemas.openxmlformats.org/officeDocument/2006/relationships" xmlns:w="http://schemas.openxmlformats.org/wordprocessingml/2006/main">
  <w:divs>
    <w:div w:id="164441832">
      <w:bodyDiv w:val="1"/>
      <w:marLeft w:val="0"/>
      <w:marRight w:val="0"/>
      <w:marTop w:val="0"/>
      <w:marBottom w:val="0"/>
      <w:divBdr>
        <w:top w:val="none" w:sz="0" w:space="0" w:color="auto"/>
        <w:left w:val="none" w:sz="0" w:space="0" w:color="auto"/>
        <w:bottom w:val="none" w:sz="0" w:space="0" w:color="auto"/>
        <w:right w:val="none" w:sz="0" w:space="0" w:color="auto"/>
      </w:divBdr>
    </w:div>
    <w:div w:id="266814417">
      <w:bodyDiv w:val="1"/>
      <w:marLeft w:val="0"/>
      <w:marRight w:val="0"/>
      <w:marTop w:val="0"/>
      <w:marBottom w:val="0"/>
      <w:divBdr>
        <w:top w:val="none" w:sz="0" w:space="0" w:color="auto"/>
        <w:left w:val="none" w:sz="0" w:space="0" w:color="auto"/>
        <w:bottom w:val="none" w:sz="0" w:space="0" w:color="auto"/>
        <w:right w:val="none" w:sz="0" w:space="0" w:color="auto"/>
      </w:divBdr>
    </w:div>
    <w:div w:id="1551378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ady@weber.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Ohio State University</Company>
  <LinksUpToDate>false</LinksUpToDate>
  <CharactersWithSpaces>4396</CharactersWithSpaces>
  <SharedDoc>false</SharedDoc>
  <HLinks>
    <vt:vector size="30" baseType="variant">
      <vt:variant>
        <vt:i4>4063272</vt:i4>
      </vt:variant>
      <vt:variant>
        <vt:i4>9</vt:i4>
      </vt:variant>
      <vt:variant>
        <vt:i4>0</vt:i4>
      </vt:variant>
      <vt:variant>
        <vt:i4>5</vt:i4>
      </vt:variant>
      <vt:variant>
        <vt:lpwstr>http://www.weber.edu/PerformingArts/sidebar/Music_Faculty/music_education.htmlBibliography</vt:lpwstr>
      </vt:variant>
      <vt:variant>
        <vt:lpwstr/>
      </vt:variant>
      <vt:variant>
        <vt:i4>2293786</vt:i4>
      </vt:variant>
      <vt:variant>
        <vt:i4>6</vt:i4>
      </vt:variant>
      <vt:variant>
        <vt:i4>0</vt:i4>
      </vt:variant>
      <vt:variant>
        <vt:i4>5</vt:i4>
      </vt:variant>
      <vt:variant>
        <vt:lpwstr>http://canvas.weber.edu</vt:lpwstr>
      </vt:variant>
      <vt:variant>
        <vt:lpwstr/>
      </vt:variant>
      <vt:variant>
        <vt:i4>7077986</vt:i4>
      </vt:variant>
      <vt:variant>
        <vt:i4>3</vt:i4>
      </vt:variant>
      <vt:variant>
        <vt:i4>0</vt:i4>
      </vt:variant>
      <vt:variant>
        <vt:i4>5</vt:i4>
      </vt:variant>
      <vt:variant>
        <vt:lpwstr>http://www.weber.edu/PerformingArts/sidebar/Music_Faculty/thomas_priest.html</vt:lpwstr>
      </vt:variant>
      <vt:variant>
        <vt:lpwstr/>
      </vt:variant>
      <vt:variant>
        <vt:i4>131114</vt:i4>
      </vt:variant>
      <vt:variant>
        <vt:i4>0</vt:i4>
      </vt:variant>
      <vt:variant>
        <vt:i4>0</vt:i4>
      </vt:variant>
      <vt:variant>
        <vt:i4>5</vt:i4>
      </vt:variant>
      <vt:variant>
        <vt:lpwstr>mailto:tpriest@weber.edu</vt:lpwstr>
      </vt:variant>
      <vt:variant>
        <vt:lpwstr/>
      </vt:variant>
      <vt:variant>
        <vt:i4>7602288</vt:i4>
      </vt:variant>
      <vt:variant>
        <vt:i4>2059</vt:i4>
      </vt:variant>
      <vt:variant>
        <vt:i4>1025</vt:i4>
      </vt:variant>
      <vt:variant>
        <vt:i4>1</vt:i4>
      </vt:variant>
      <vt:variant>
        <vt:lpwstr>CAH_horiz-digital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ME414</dc:subject>
  <dc:creator>Jim Russell</dc:creator>
  <cp:lastModifiedBy>tpriest</cp:lastModifiedBy>
  <cp:revision>6</cp:revision>
  <cp:lastPrinted>2012-08-28T21:32:00Z</cp:lastPrinted>
  <dcterms:created xsi:type="dcterms:W3CDTF">2014-09-25T21:49:00Z</dcterms:created>
  <dcterms:modified xsi:type="dcterms:W3CDTF">2014-09-30T20:50:00Z</dcterms:modified>
</cp:coreProperties>
</file>