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Course Name: Microbiology and Global Public Health</w:t>
      </w:r>
      <w:r w:rsidRPr="00B459C5">
        <w:rPr>
          <w:rFonts w:ascii="inherit" w:eastAsia="Times New Roman" w:hAnsi="inherit" w:cs="Arial"/>
          <w:color w:val="575047"/>
          <w:sz w:val="20"/>
          <w:szCs w:val="20"/>
        </w:rPr>
        <w:br/>
        <w:t>Course Prefix: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br/>
        <w:t>Course Number: 3012</w:t>
      </w:r>
      <w:r w:rsidRPr="00B459C5">
        <w:rPr>
          <w:rFonts w:ascii="inherit" w:eastAsia="Times New Roman" w:hAnsi="inherit" w:cs="Arial"/>
          <w:color w:val="575047"/>
          <w:sz w:val="20"/>
          <w:szCs w:val="20"/>
        </w:rPr>
        <w:br/>
        <w:t xml:space="preserve">Submitted by: Karen </w:t>
      </w:r>
      <w:proofErr w:type="spellStart"/>
      <w:r w:rsidRPr="00B459C5">
        <w:rPr>
          <w:rFonts w:ascii="inherit" w:eastAsia="Times New Roman" w:hAnsi="inherit" w:cs="Arial"/>
          <w:color w:val="575047"/>
          <w:sz w:val="20"/>
          <w:szCs w:val="20"/>
        </w:rPr>
        <w:t>Nakaoka</w:t>
      </w:r>
      <w:proofErr w:type="spellEnd"/>
      <w:r w:rsidRPr="00B459C5">
        <w:rPr>
          <w:rFonts w:ascii="inherit" w:eastAsia="Times New Roman" w:hAnsi="inherit" w:cs="Arial"/>
          <w:color w:val="575047"/>
          <w:sz w:val="20"/>
          <w:szCs w:val="20"/>
        </w:rPr>
        <w:t>, knakaoka@weber.edu</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Current Date: 10/21/2014 College: Science</w:t>
      </w:r>
      <w:r w:rsidRPr="00B459C5">
        <w:rPr>
          <w:rFonts w:ascii="inherit" w:eastAsia="Times New Roman" w:hAnsi="inherit" w:cs="Arial"/>
          <w:color w:val="575047"/>
          <w:sz w:val="20"/>
          <w:szCs w:val="20"/>
        </w:rPr>
        <w:br/>
        <w:t>Department: Microbiology</w:t>
      </w:r>
      <w:r w:rsidRPr="00B459C5">
        <w:rPr>
          <w:rFonts w:ascii="inherit" w:eastAsia="Times New Roman" w:hAnsi="inherit" w:cs="Arial"/>
          <w:color w:val="575047"/>
          <w:sz w:val="20"/>
          <w:szCs w:val="20"/>
        </w:rPr>
        <w:br/>
        <w:t>From Term: Spring 2015</w:t>
      </w:r>
    </w:p>
    <w:p w:rsidR="00B459C5" w:rsidRPr="00B459C5" w:rsidRDefault="00B459C5" w:rsidP="00B459C5">
      <w:pPr>
        <w:shd w:val="clear" w:color="auto" w:fill="FFFFFF"/>
        <w:spacing w:after="0" w:line="293" w:lineRule="atLeast"/>
        <w:rPr>
          <w:rFonts w:ascii="Arial" w:eastAsia="Times New Roman" w:hAnsi="Arial" w:cs="Arial"/>
          <w:color w:val="575047"/>
          <w:sz w:val="20"/>
          <w:szCs w:val="20"/>
        </w:rPr>
      </w:pPr>
      <w:r w:rsidRPr="00B459C5">
        <w:rPr>
          <w:rFonts w:ascii="Arial" w:eastAsia="Times New Roman" w:hAnsi="Arial" w:cs="Arial"/>
          <w:color w:val="575047"/>
          <w:sz w:val="20"/>
          <w:szCs w:val="20"/>
        </w:rPr>
        <w:t>Substantive</w:t>
      </w:r>
    </w:p>
    <w:p w:rsidR="00B459C5" w:rsidRPr="00B459C5" w:rsidRDefault="001831BF" w:rsidP="00B459C5">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new </w:t>
      </w:r>
      <w:r w:rsidRPr="00B459C5">
        <w:rPr>
          <w:rFonts w:ascii="inherit" w:eastAsia="Times New Roman" w:hAnsi="inherit" w:cs="Arial"/>
          <w:color w:val="575047"/>
          <w:sz w:val="20"/>
          <w:szCs w:val="20"/>
        </w:rPr>
        <w:br/>
        <w:t>Current Course Subject: N/A</w:t>
      </w:r>
      <w:r w:rsidRPr="00B459C5">
        <w:rPr>
          <w:rFonts w:ascii="inherit" w:eastAsia="Times New Roman" w:hAnsi="inherit" w:cs="Arial"/>
          <w:color w:val="575047"/>
          <w:sz w:val="20"/>
          <w:szCs w:val="20"/>
        </w:rPr>
        <w:br/>
        <w:t>Current Course Number:</w:t>
      </w:r>
    </w:p>
    <w:p w:rsidR="00B459C5" w:rsidRPr="00B459C5" w:rsidRDefault="001831BF" w:rsidP="00B459C5">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B459C5" w:rsidRPr="00B459C5" w:rsidRDefault="00B459C5" w:rsidP="00B459C5">
      <w:pPr>
        <w:shd w:val="clear" w:color="auto" w:fill="FFFFFF"/>
        <w:spacing w:before="100" w:beforeAutospacing="1" w:after="100" w:afterAutospacing="1" w:line="240" w:lineRule="auto"/>
        <w:outlineLvl w:val="2"/>
        <w:rPr>
          <w:rFonts w:ascii="Helvetica Neue" w:eastAsia="Times New Roman" w:hAnsi="Helvetica Neue" w:cs="Arial"/>
          <w:b/>
          <w:bCs/>
          <w:color w:val="532E63"/>
          <w:sz w:val="18"/>
          <w:szCs w:val="18"/>
        </w:rPr>
      </w:pPr>
      <w:r w:rsidRPr="00B459C5">
        <w:rPr>
          <w:rFonts w:ascii="Helvetica Neue" w:eastAsia="Times New Roman" w:hAnsi="Helvetica Neue" w:cs="Arial"/>
          <w:b/>
          <w:bCs/>
          <w:color w:val="532E63"/>
          <w:sz w:val="18"/>
          <w:szCs w:val="18"/>
        </w:rPr>
        <w:t>New/Revised Course Information:</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Subject: MICR</w:t>
      </w:r>
      <w:r w:rsidRPr="00B459C5">
        <w:rPr>
          <w:rFonts w:ascii="inherit" w:eastAsia="Times New Roman" w:hAnsi="inherit" w:cs="Arial"/>
          <w:color w:val="575047"/>
          <w:sz w:val="20"/>
          <w:szCs w:val="20"/>
        </w:rPr>
        <w:br/>
        <w:t>Course Number: 3012</w:t>
      </w:r>
    </w:p>
    <w:p w:rsidR="00B459C5" w:rsidRPr="00B459C5" w:rsidRDefault="00B459C5" w:rsidP="00B459C5">
      <w:pPr>
        <w:shd w:val="clear" w:color="auto" w:fill="FFFFFF"/>
        <w:spacing w:after="0" w:line="293" w:lineRule="atLeast"/>
        <w:rPr>
          <w:rFonts w:ascii="Arial" w:eastAsia="Times New Roman" w:hAnsi="Arial" w:cs="Arial"/>
          <w:color w:val="575047"/>
          <w:sz w:val="20"/>
          <w:szCs w:val="20"/>
        </w:rPr>
      </w:pPr>
      <w:r w:rsidRPr="00B459C5">
        <w:rPr>
          <w:rFonts w:ascii="Arial" w:eastAsia="Times New Roman" w:hAnsi="Arial" w:cs="Arial"/>
          <w:color w:val="575047"/>
          <w:sz w:val="20"/>
          <w:szCs w:val="20"/>
        </w:rPr>
        <w:t xml:space="preserve">Check all that </w:t>
      </w:r>
      <w:proofErr w:type="spellStart"/>
      <w:r w:rsidRPr="00B459C5">
        <w:rPr>
          <w:rFonts w:ascii="Arial" w:eastAsia="Times New Roman" w:hAnsi="Arial" w:cs="Arial"/>
          <w:color w:val="575047"/>
          <w:sz w:val="20"/>
          <w:szCs w:val="20"/>
        </w:rPr>
        <w:t>apply:</w:t>
      </w:r>
      <w:r w:rsidRPr="00B459C5">
        <w:rPr>
          <w:rFonts w:ascii="Arial" w:eastAsia="Times New Roman" w:hAnsi="Arial" w:cs="Arial"/>
          <w:i/>
          <w:iCs/>
          <w:color w:val="575047"/>
          <w:sz w:val="20"/>
          <w:szCs w:val="20"/>
        </w:rPr>
        <w:t>This</w:t>
      </w:r>
      <w:proofErr w:type="spellEnd"/>
      <w:r w:rsidRPr="00B459C5">
        <w:rPr>
          <w:rFonts w:ascii="Arial" w:eastAsia="Times New Roman" w:hAnsi="Arial" w:cs="Arial"/>
          <w:i/>
          <w:iCs/>
          <w:color w:val="575047"/>
          <w:sz w:val="20"/>
          <w:szCs w:val="20"/>
        </w:rPr>
        <w:t xml:space="preserve"> is for courses already approved for gen ed. Use a </w:t>
      </w:r>
      <w:hyperlink r:id="rId6" w:tgtFrame="_blank" w:history="1">
        <w:r w:rsidRPr="00B459C5">
          <w:rPr>
            <w:rFonts w:ascii="Arial" w:eastAsia="Times New Roman" w:hAnsi="Arial" w:cs="Arial"/>
            <w:i/>
            <w:iCs/>
            <w:color w:val="532E63"/>
            <w:sz w:val="20"/>
            <w:szCs w:val="20"/>
          </w:rPr>
          <w:t>different form</w:t>
        </w:r>
      </w:hyperlink>
      <w:r w:rsidRPr="00B459C5">
        <w:rPr>
          <w:rFonts w:ascii="Arial" w:eastAsia="Times New Roman" w:hAnsi="Arial" w:cs="Arial"/>
          <w:i/>
          <w:iCs/>
          <w:color w:val="575047"/>
          <w:sz w:val="20"/>
          <w:szCs w:val="20"/>
        </w:rPr>
        <w:t xml:space="preserve"> for proposing a new gen </w:t>
      </w:r>
      <w:proofErr w:type="spellStart"/>
      <w:r w:rsidRPr="00B459C5">
        <w:rPr>
          <w:rFonts w:ascii="Arial" w:eastAsia="Times New Roman" w:hAnsi="Arial" w:cs="Arial"/>
          <w:i/>
          <w:iCs/>
          <w:color w:val="575047"/>
          <w:sz w:val="20"/>
          <w:szCs w:val="20"/>
        </w:rPr>
        <w:t>ed</w:t>
      </w:r>
      <w:proofErr w:type="spellEnd"/>
      <w:r w:rsidRPr="00B459C5">
        <w:rPr>
          <w:rFonts w:ascii="Arial" w:eastAsia="Times New Roman" w:hAnsi="Arial" w:cs="Arial"/>
          <w:i/>
          <w:iCs/>
          <w:color w:val="575047"/>
          <w:sz w:val="20"/>
          <w:szCs w:val="20"/>
        </w:rPr>
        <w:t xml:space="preserve"> designation.</w:t>
      </w:r>
      <w:r w:rsidRPr="00B459C5">
        <w:rPr>
          <w:rFonts w:ascii="Arial" w:eastAsia="Times New Roman" w:hAnsi="Arial" w:cs="Arial"/>
          <w:color w:val="575047"/>
          <w:sz w:val="20"/>
          <w:szCs w:val="20"/>
        </w:rPr>
        <w:br/>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7" o:title=""/>
          </v:shape>
          <w:control r:id="rId8" w:name="DefaultOcxName" w:shapeid="_x0000_i1068"/>
        </w:object>
      </w:r>
      <w:r w:rsidRPr="00B459C5">
        <w:rPr>
          <w:rFonts w:ascii="inherit" w:eastAsia="Times New Roman" w:hAnsi="inherit" w:cs="Arial"/>
          <w:color w:val="575047"/>
          <w:sz w:val="20"/>
          <w:szCs w:val="20"/>
        </w:rPr>
        <w:t>DV</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71" type="#_x0000_t75" style="width:20.25pt;height:17.25pt" o:ole="">
            <v:imagedata r:id="rId7" o:title=""/>
          </v:shape>
          <w:control r:id="rId9" w:name="DefaultOcxName1" w:shapeid="_x0000_i1071"/>
        </w:object>
      </w:r>
      <w:r w:rsidRPr="00B459C5">
        <w:rPr>
          <w:rFonts w:ascii="inherit" w:eastAsia="Times New Roman" w:hAnsi="inherit" w:cs="Arial"/>
          <w:color w:val="575047"/>
          <w:sz w:val="20"/>
          <w:szCs w:val="20"/>
        </w:rPr>
        <w:t>CA</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74" type="#_x0000_t75" style="width:20.25pt;height:17.25pt" o:ole="">
            <v:imagedata r:id="rId7" o:title=""/>
          </v:shape>
          <w:control r:id="rId10" w:name="DefaultOcxName2" w:shapeid="_x0000_i1074"/>
        </w:object>
      </w:r>
      <w:r w:rsidRPr="00B459C5">
        <w:rPr>
          <w:rFonts w:ascii="inherit" w:eastAsia="Times New Roman" w:hAnsi="inherit" w:cs="Arial"/>
          <w:color w:val="575047"/>
          <w:sz w:val="20"/>
          <w:szCs w:val="20"/>
        </w:rPr>
        <w:t>HU</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77" type="#_x0000_t75" style="width:20.25pt;height:17.25pt" o:ole="">
            <v:imagedata r:id="rId7" o:title=""/>
          </v:shape>
          <w:control r:id="rId11" w:name="DefaultOcxName3" w:shapeid="_x0000_i1077"/>
        </w:object>
      </w:r>
      <w:r w:rsidRPr="00B459C5">
        <w:rPr>
          <w:rFonts w:ascii="inherit" w:eastAsia="Times New Roman" w:hAnsi="inherit" w:cs="Arial"/>
          <w:color w:val="575047"/>
          <w:sz w:val="20"/>
          <w:szCs w:val="20"/>
        </w:rPr>
        <w:t>LS</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80" type="#_x0000_t75" style="width:20.25pt;height:17.25pt" o:ole="">
            <v:imagedata r:id="rId7" o:title=""/>
          </v:shape>
          <w:control r:id="rId12" w:name="DefaultOcxName4" w:shapeid="_x0000_i1080"/>
        </w:object>
      </w:r>
      <w:r w:rsidRPr="00B459C5">
        <w:rPr>
          <w:rFonts w:ascii="inherit" w:eastAsia="Times New Roman" w:hAnsi="inherit" w:cs="Arial"/>
          <w:color w:val="575047"/>
          <w:sz w:val="20"/>
          <w:szCs w:val="20"/>
        </w:rPr>
        <w:t>PS</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83" type="#_x0000_t75" style="width:20.25pt;height:17.25pt" o:ole="">
            <v:imagedata r:id="rId7" o:title=""/>
          </v:shape>
          <w:control r:id="rId13" w:name="DefaultOcxName5" w:shapeid="_x0000_i1083"/>
        </w:object>
      </w:r>
      <w:r w:rsidRPr="00B459C5">
        <w:rPr>
          <w:rFonts w:ascii="inherit" w:eastAsia="Times New Roman" w:hAnsi="inherit" w:cs="Arial"/>
          <w:color w:val="575047"/>
          <w:sz w:val="20"/>
          <w:szCs w:val="20"/>
        </w:rPr>
        <w:t>SS</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86" type="#_x0000_t75" style="width:20.25pt;height:17.25pt" o:ole="">
            <v:imagedata r:id="rId7" o:title=""/>
          </v:shape>
          <w:control r:id="rId14" w:name="DefaultOcxName6" w:shapeid="_x0000_i1086"/>
        </w:object>
      </w:r>
      <w:r w:rsidRPr="00B459C5">
        <w:rPr>
          <w:rFonts w:ascii="inherit" w:eastAsia="Times New Roman" w:hAnsi="inherit" w:cs="Arial"/>
          <w:color w:val="575047"/>
          <w:sz w:val="20"/>
          <w:szCs w:val="20"/>
        </w:rPr>
        <w:t>EN</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89" type="#_x0000_t75" style="width:20.25pt;height:17.25pt" o:ole="">
            <v:imagedata r:id="rId7" o:title=""/>
          </v:shape>
          <w:control r:id="rId15" w:name="DefaultOcxName7" w:shapeid="_x0000_i1089"/>
        </w:object>
      </w:r>
      <w:r w:rsidRPr="00B459C5">
        <w:rPr>
          <w:rFonts w:ascii="inherit" w:eastAsia="Times New Roman" w:hAnsi="inherit" w:cs="Arial"/>
          <w:color w:val="575047"/>
          <w:sz w:val="20"/>
          <w:szCs w:val="20"/>
        </w:rPr>
        <w:t>AI</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92" type="#_x0000_t75" style="width:20.25pt;height:17.25pt" o:ole="">
            <v:imagedata r:id="rId7" o:title=""/>
          </v:shape>
          <w:control r:id="rId16" w:name="DefaultOcxName8" w:shapeid="_x0000_i1092"/>
        </w:object>
      </w:r>
      <w:r w:rsidRPr="00B459C5">
        <w:rPr>
          <w:rFonts w:ascii="inherit" w:eastAsia="Times New Roman" w:hAnsi="inherit" w:cs="Arial"/>
          <w:color w:val="575047"/>
          <w:sz w:val="20"/>
          <w:szCs w:val="20"/>
        </w:rPr>
        <w:t>QL</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95" type="#_x0000_t75" style="width:20.25pt;height:17.25pt" o:ole="">
            <v:imagedata r:id="rId7" o:title=""/>
          </v:shape>
          <w:control r:id="rId17" w:name="DefaultOcxName9" w:shapeid="_x0000_i1095"/>
        </w:object>
      </w:r>
      <w:r w:rsidRPr="00B459C5">
        <w:rPr>
          <w:rFonts w:ascii="inherit" w:eastAsia="Times New Roman" w:hAnsi="inherit" w:cs="Arial"/>
          <w:color w:val="575047"/>
          <w:sz w:val="20"/>
          <w:szCs w:val="20"/>
        </w:rPr>
        <w:t>TA</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098" type="#_x0000_t75" style="width:20.25pt;height:17.25pt" o:ole="">
            <v:imagedata r:id="rId7" o:title=""/>
          </v:shape>
          <w:control r:id="rId18" w:name="DefaultOcxName10" w:shapeid="_x0000_i1098"/>
        </w:object>
      </w:r>
      <w:r w:rsidRPr="00B459C5">
        <w:rPr>
          <w:rFonts w:ascii="inherit" w:eastAsia="Times New Roman" w:hAnsi="inherit" w:cs="Arial"/>
          <w:color w:val="575047"/>
          <w:sz w:val="20"/>
          <w:szCs w:val="20"/>
        </w:rPr>
        <w:t>TB</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101" type="#_x0000_t75" style="width:20.25pt;height:17.25pt" o:ole="">
            <v:imagedata r:id="rId7" o:title=""/>
          </v:shape>
          <w:control r:id="rId19" w:name="DefaultOcxName11" w:shapeid="_x0000_i1101"/>
        </w:object>
      </w:r>
      <w:r w:rsidRPr="00B459C5">
        <w:rPr>
          <w:rFonts w:ascii="inherit" w:eastAsia="Times New Roman" w:hAnsi="inherit" w:cs="Arial"/>
          <w:color w:val="575047"/>
          <w:sz w:val="20"/>
          <w:szCs w:val="20"/>
        </w:rPr>
        <w:t>TC</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104" type="#_x0000_t75" style="width:20.25pt;height:17.25pt" o:ole="">
            <v:imagedata r:id="rId7" o:title=""/>
          </v:shape>
          <w:control r:id="rId20" w:name="DefaultOcxName12" w:shapeid="_x0000_i1104"/>
        </w:object>
      </w:r>
      <w:r w:rsidRPr="00B459C5">
        <w:rPr>
          <w:rFonts w:ascii="inherit" w:eastAsia="Times New Roman" w:hAnsi="inherit" w:cs="Arial"/>
          <w:color w:val="575047"/>
          <w:sz w:val="20"/>
          <w:szCs w:val="20"/>
        </w:rPr>
        <w:t>TD</w:t>
      </w:r>
    </w:p>
    <w:p w:rsidR="00B459C5" w:rsidRPr="00B459C5" w:rsidRDefault="00B459C5" w:rsidP="00B459C5">
      <w:pPr>
        <w:numPr>
          <w:ilvl w:val="0"/>
          <w:numId w:val="1"/>
        </w:numPr>
        <w:shd w:val="clear" w:color="auto" w:fill="FFFFFF"/>
        <w:spacing w:after="0"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object w:dxaOrig="4921" w:dyaOrig="789">
          <v:shape id="_x0000_i1107" type="#_x0000_t75" style="width:20.25pt;height:17.25pt" o:ole="">
            <v:imagedata r:id="rId7" o:title=""/>
          </v:shape>
          <w:control r:id="rId21" w:name="DefaultOcxName13" w:shapeid="_x0000_i1107"/>
        </w:object>
      </w:r>
      <w:r w:rsidRPr="00B459C5">
        <w:rPr>
          <w:rFonts w:ascii="inherit" w:eastAsia="Times New Roman" w:hAnsi="inherit" w:cs="Arial"/>
          <w:color w:val="575047"/>
          <w:sz w:val="20"/>
          <w:szCs w:val="20"/>
        </w:rPr>
        <w:t>TE</w:t>
      </w:r>
    </w:p>
    <w:p w:rsidR="00B459C5" w:rsidRPr="00B459C5" w:rsidRDefault="001831BF" w:rsidP="00B459C5">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Course Title: Microbiology and Global Public Health</w:t>
      </w:r>
      <w:r w:rsidRPr="00B459C5">
        <w:rPr>
          <w:rFonts w:ascii="inherit" w:eastAsia="Times New Roman" w:hAnsi="inherit" w:cs="Arial"/>
          <w:color w:val="575047"/>
          <w:sz w:val="20"/>
          <w:szCs w:val="20"/>
        </w:rPr>
        <w:br/>
        <w:t>Abbreviated Course Title: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&amp; Global Public Health</w:t>
      </w:r>
      <w:r w:rsidRPr="00B459C5">
        <w:rPr>
          <w:rFonts w:ascii="inherit" w:eastAsia="Times New Roman" w:hAnsi="inherit" w:cs="Arial"/>
          <w:color w:val="575047"/>
          <w:sz w:val="20"/>
          <w:szCs w:val="20"/>
        </w:rPr>
        <w:br/>
        <w:t>Course Type: LEC</w:t>
      </w:r>
      <w:r w:rsidRPr="00B459C5">
        <w:rPr>
          <w:rFonts w:ascii="inherit" w:eastAsia="Times New Roman" w:hAnsi="inherit" w:cs="Arial"/>
          <w:color w:val="575047"/>
          <w:sz w:val="20"/>
          <w:szCs w:val="20"/>
        </w:rPr>
        <w:br/>
      </w:r>
      <w:r w:rsidRPr="00B459C5">
        <w:rPr>
          <w:rFonts w:ascii="inherit" w:eastAsia="Times New Roman" w:hAnsi="inherit" w:cs="Arial"/>
          <w:color w:val="575047"/>
          <w:sz w:val="20"/>
          <w:szCs w:val="20"/>
        </w:rPr>
        <w:lastRenderedPageBreak/>
        <w:t>Credit Hours: 2</w:t>
      </w:r>
      <w:r w:rsidRPr="00B459C5">
        <w:rPr>
          <w:rFonts w:ascii="inherit" w:eastAsia="Times New Roman" w:hAnsi="inherit" w:cs="Arial"/>
          <w:color w:val="575047"/>
          <w:sz w:val="20"/>
          <w:szCs w:val="20"/>
        </w:rPr>
        <w:br/>
      </w:r>
      <w:r w:rsidRPr="00B459C5">
        <w:rPr>
          <w:rFonts w:eastAsia="Times New Roman" w:cs="Times New Roman"/>
          <w:b/>
          <w:bCs/>
          <w:color w:val="575047"/>
          <w:sz w:val="20"/>
          <w:szCs w:val="20"/>
          <w:u w:val="single"/>
        </w:rPr>
        <w:t>or </w:t>
      </w:r>
      <w:r w:rsidRPr="00B459C5">
        <w:rPr>
          <w:rFonts w:ascii="inherit" w:eastAsia="Times New Roman" w:hAnsi="inherit" w:cs="Arial"/>
          <w:color w:val="575047"/>
          <w:sz w:val="20"/>
          <w:szCs w:val="20"/>
        </w:rPr>
        <w:t>if variable hours: to</w:t>
      </w:r>
    </w:p>
    <w:p w:rsidR="00B459C5" w:rsidRPr="00B459C5" w:rsidRDefault="001831BF" w:rsidP="00B459C5">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 xml:space="preserve">Contact </w:t>
      </w:r>
      <w:proofErr w:type="spellStart"/>
      <w:r w:rsidRPr="00B459C5">
        <w:rPr>
          <w:rFonts w:ascii="inherit" w:eastAsia="Times New Roman" w:hAnsi="inherit" w:cs="Arial"/>
          <w:color w:val="575047"/>
          <w:sz w:val="20"/>
          <w:szCs w:val="20"/>
        </w:rPr>
        <w:t>Hours:Lecture</w:t>
      </w:r>
      <w:proofErr w:type="spellEnd"/>
      <w:r w:rsidRPr="00B459C5">
        <w:rPr>
          <w:rFonts w:ascii="inherit" w:eastAsia="Times New Roman" w:hAnsi="inherit" w:cs="Arial"/>
          <w:color w:val="575047"/>
          <w:sz w:val="20"/>
          <w:szCs w:val="20"/>
        </w:rPr>
        <w:t>: 2</w:t>
      </w:r>
      <w:r w:rsidRPr="00B459C5">
        <w:rPr>
          <w:rFonts w:ascii="inherit" w:eastAsia="Times New Roman" w:hAnsi="inherit" w:cs="Arial"/>
          <w:color w:val="575047"/>
          <w:sz w:val="20"/>
          <w:szCs w:val="20"/>
        </w:rPr>
        <w:br/>
        <w:t>Lab: </w:t>
      </w:r>
      <w:r w:rsidRPr="00B459C5">
        <w:rPr>
          <w:rFonts w:ascii="inherit" w:eastAsia="Times New Roman" w:hAnsi="inherit" w:cs="Arial"/>
          <w:color w:val="575047"/>
          <w:sz w:val="20"/>
          <w:szCs w:val="20"/>
        </w:rPr>
        <w:br/>
        <w:t>Other:</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 xml:space="preserve">Repeat </w:t>
      </w:r>
      <w:proofErr w:type="spellStart"/>
      <w:r w:rsidRPr="00B459C5">
        <w:rPr>
          <w:rFonts w:ascii="inherit" w:eastAsia="Times New Roman" w:hAnsi="inherit" w:cs="Arial"/>
          <w:color w:val="575047"/>
          <w:sz w:val="20"/>
          <w:szCs w:val="20"/>
        </w:rPr>
        <w:t>Information:Limit</w:t>
      </w:r>
      <w:proofErr w:type="spellEnd"/>
      <w:r w:rsidRPr="00B459C5">
        <w:rPr>
          <w:rFonts w:ascii="inherit" w:eastAsia="Times New Roman" w:hAnsi="inherit" w:cs="Arial"/>
          <w:color w:val="575047"/>
          <w:sz w:val="20"/>
          <w:szCs w:val="20"/>
        </w:rPr>
        <w:t>: 0</w:t>
      </w:r>
      <w:r w:rsidRPr="00B459C5">
        <w:rPr>
          <w:rFonts w:ascii="inherit" w:eastAsia="Times New Roman" w:hAnsi="inherit" w:cs="Arial"/>
          <w:color w:val="575047"/>
          <w:sz w:val="20"/>
          <w:szCs w:val="20"/>
        </w:rPr>
        <w:br/>
        <w:t xml:space="preserve">Max </w:t>
      </w:r>
      <w:proofErr w:type="spellStart"/>
      <w:r w:rsidRPr="00B459C5">
        <w:rPr>
          <w:rFonts w:ascii="inherit" w:eastAsia="Times New Roman" w:hAnsi="inherit" w:cs="Arial"/>
          <w:color w:val="575047"/>
          <w:sz w:val="20"/>
          <w:szCs w:val="20"/>
        </w:rPr>
        <w:t>Hrs</w:t>
      </w:r>
      <w:proofErr w:type="spellEnd"/>
      <w:r w:rsidRPr="00B459C5">
        <w:rPr>
          <w:rFonts w:ascii="inherit" w:eastAsia="Times New Roman" w:hAnsi="inherit" w:cs="Arial"/>
          <w:color w:val="575047"/>
          <w:sz w:val="20"/>
          <w:szCs w:val="20"/>
        </w:rPr>
        <w:t>: 0</w:t>
      </w:r>
      <w:r w:rsidRPr="00B459C5">
        <w:rPr>
          <w:rFonts w:ascii="inherit" w:eastAsia="Times New Roman" w:hAnsi="inherit" w:cs="Arial"/>
          <w:color w:val="575047"/>
          <w:sz w:val="20"/>
          <w:szCs w:val="20"/>
        </w:rPr>
        <w:br/>
        <w:t>Grading Mode: standard</w:t>
      </w:r>
    </w:p>
    <w:p w:rsidR="00B459C5" w:rsidRPr="00B459C5" w:rsidRDefault="001831BF" w:rsidP="00B459C5">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B459C5" w:rsidRPr="00B459C5" w:rsidRDefault="00B459C5" w:rsidP="00B459C5">
      <w:pPr>
        <w:shd w:val="clear" w:color="auto" w:fill="FFFFFF"/>
        <w:spacing w:after="0" w:line="293" w:lineRule="atLeast"/>
        <w:rPr>
          <w:rFonts w:ascii="Arial" w:eastAsia="Times New Roman" w:hAnsi="Arial" w:cs="Arial"/>
          <w:color w:val="575047"/>
          <w:sz w:val="20"/>
          <w:szCs w:val="20"/>
        </w:rPr>
      </w:pPr>
      <w:r w:rsidRPr="00B459C5">
        <w:rPr>
          <w:rFonts w:ascii="Arial" w:eastAsia="Times New Roman" w:hAnsi="Arial" w:cs="Arial"/>
          <w:color w:val="575047"/>
          <w:sz w:val="20"/>
          <w:szCs w:val="20"/>
        </w:rPr>
        <w:t>This course is/will be:</w:t>
      </w:r>
    </w:p>
    <w:p w:rsidR="00B459C5" w:rsidRPr="00B459C5" w:rsidRDefault="00B459C5" w:rsidP="00B459C5">
      <w:pPr>
        <w:shd w:val="clear" w:color="auto" w:fill="FFFFFF"/>
        <w:spacing w:after="0" w:line="293" w:lineRule="atLeast"/>
        <w:rPr>
          <w:rFonts w:ascii="Arial" w:eastAsia="Times New Roman" w:hAnsi="Arial" w:cs="Arial"/>
          <w:color w:val="575047"/>
          <w:sz w:val="20"/>
          <w:szCs w:val="20"/>
        </w:rPr>
      </w:pPr>
      <w:r w:rsidRPr="00B459C5">
        <w:rPr>
          <w:rFonts w:ascii="Arial" w:eastAsia="Times New Roman" w:hAnsi="Arial" w:cs="Arial"/>
          <w:color w:val="575047"/>
          <w:sz w:val="20"/>
          <w:szCs w:val="20"/>
        </w:rPr>
        <w:object w:dxaOrig="4921" w:dyaOrig="789">
          <v:shape id="_x0000_i1110" type="#_x0000_t75" style="width:20.25pt;height:18pt" o:ole="">
            <v:imagedata r:id="rId22" o:title=""/>
          </v:shape>
          <w:control r:id="rId23" w:name="DefaultOcxName14" w:shapeid="_x0000_i1110"/>
        </w:object>
      </w:r>
      <w:r w:rsidRPr="00B459C5">
        <w:rPr>
          <w:rFonts w:ascii="Arial" w:eastAsia="Times New Roman" w:hAnsi="Arial" w:cs="Arial"/>
          <w:color w:val="575047"/>
          <w:sz w:val="20"/>
          <w:szCs w:val="20"/>
        </w:rPr>
        <w:t>a required course in a major program</w:t>
      </w:r>
      <w:r w:rsidRPr="00B459C5">
        <w:rPr>
          <w:rFonts w:ascii="Arial" w:eastAsia="Times New Roman" w:hAnsi="Arial" w:cs="Arial"/>
          <w:color w:val="575047"/>
          <w:sz w:val="20"/>
          <w:szCs w:val="20"/>
        </w:rPr>
        <w:br/>
      </w:r>
      <w:r w:rsidRPr="00B459C5">
        <w:rPr>
          <w:rFonts w:ascii="Arial" w:eastAsia="Times New Roman" w:hAnsi="Arial" w:cs="Arial"/>
          <w:color w:val="575047"/>
          <w:sz w:val="20"/>
          <w:szCs w:val="20"/>
        </w:rPr>
        <w:object w:dxaOrig="4921" w:dyaOrig="789">
          <v:shape id="_x0000_i1116" type="#_x0000_t75" style="width:20.25pt;height:18pt" o:ole="">
            <v:imagedata r:id="rId22" o:title=""/>
          </v:shape>
          <w:control r:id="rId24" w:name="DefaultOcxName15" w:shapeid="_x0000_i1116"/>
        </w:object>
      </w:r>
      <w:r w:rsidRPr="00B459C5">
        <w:rPr>
          <w:rFonts w:ascii="Arial" w:eastAsia="Times New Roman" w:hAnsi="Arial" w:cs="Arial"/>
          <w:color w:val="575047"/>
          <w:sz w:val="20"/>
          <w:szCs w:val="20"/>
        </w:rPr>
        <w:t>a required course in a minor program</w:t>
      </w:r>
      <w:r w:rsidRPr="00B459C5">
        <w:rPr>
          <w:rFonts w:ascii="Arial" w:eastAsia="Times New Roman" w:hAnsi="Arial" w:cs="Arial"/>
          <w:color w:val="575047"/>
          <w:sz w:val="20"/>
          <w:szCs w:val="20"/>
        </w:rPr>
        <w:br/>
      </w:r>
      <w:r w:rsidRPr="00B459C5">
        <w:rPr>
          <w:rFonts w:ascii="Arial" w:eastAsia="Times New Roman" w:hAnsi="Arial" w:cs="Arial"/>
          <w:color w:val="575047"/>
          <w:sz w:val="20"/>
          <w:szCs w:val="20"/>
        </w:rPr>
        <w:object w:dxaOrig="4921" w:dyaOrig="789">
          <v:shape id="_x0000_i1119" type="#_x0000_t75" style="width:20.25pt;height:18pt" o:ole="">
            <v:imagedata r:id="rId22" o:title=""/>
          </v:shape>
          <w:control r:id="rId25" w:name="DefaultOcxName16" w:shapeid="_x0000_i1119"/>
        </w:object>
      </w:r>
      <w:r w:rsidRPr="00B459C5">
        <w:rPr>
          <w:rFonts w:ascii="Arial" w:eastAsia="Times New Roman" w:hAnsi="Arial" w:cs="Arial"/>
          <w:color w:val="575047"/>
          <w:sz w:val="20"/>
          <w:szCs w:val="20"/>
        </w:rPr>
        <w:t>a required course in a 1- or 2- year program</w:t>
      </w:r>
      <w:r w:rsidRPr="00B459C5">
        <w:rPr>
          <w:rFonts w:ascii="Arial" w:eastAsia="Times New Roman" w:hAnsi="Arial" w:cs="Arial"/>
          <w:color w:val="575047"/>
          <w:sz w:val="20"/>
          <w:szCs w:val="20"/>
        </w:rPr>
        <w:br/>
      </w:r>
      <w:r w:rsidRPr="00B459C5">
        <w:rPr>
          <w:rFonts w:ascii="Arial" w:eastAsia="Times New Roman" w:hAnsi="Arial" w:cs="Arial"/>
          <w:color w:val="575047"/>
          <w:sz w:val="20"/>
          <w:szCs w:val="20"/>
        </w:rPr>
        <w:object w:dxaOrig="4921" w:dyaOrig="789">
          <v:shape id="_x0000_i1122" type="#_x0000_t75" style="width:20.25pt;height:18pt" o:ole="">
            <v:imagedata r:id="rId26" o:title=""/>
          </v:shape>
          <w:control r:id="rId27" w:name="DefaultOcxName17" w:shapeid="_x0000_i1122"/>
        </w:object>
      </w:r>
      <w:r w:rsidRPr="00B459C5">
        <w:rPr>
          <w:rFonts w:ascii="Arial" w:eastAsia="Times New Roman" w:hAnsi="Arial" w:cs="Arial"/>
          <w:color w:val="575047"/>
          <w:sz w:val="20"/>
          <w:szCs w:val="20"/>
        </w:rPr>
        <w:t>elective</w:t>
      </w:r>
    </w:p>
    <w:p w:rsidR="00B459C5" w:rsidRPr="00B459C5" w:rsidRDefault="001831BF" w:rsidP="00B459C5">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6" style="width:0;height:0" o:hralign="center" o:hrstd="t" o:hr="t" fillcolor="#a0a0a0" stroked="f"/>
        </w:pic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Prerequisites/</w:t>
      </w:r>
      <w:proofErr w:type="spellStart"/>
      <w:r w:rsidRPr="00B459C5">
        <w:rPr>
          <w:rFonts w:ascii="inherit" w:eastAsia="Times New Roman" w:hAnsi="inherit" w:cs="Arial"/>
          <w:color w:val="575047"/>
          <w:sz w:val="20"/>
          <w:szCs w:val="20"/>
        </w:rPr>
        <w:t>Co-requisites:Micr</w:t>
      </w:r>
      <w:proofErr w:type="spellEnd"/>
      <w:r w:rsidRPr="00B459C5">
        <w:rPr>
          <w:rFonts w:ascii="inherit" w:eastAsia="Times New Roman" w:hAnsi="inherit" w:cs="Arial"/>
          <w:color w:val="575047"/>
          <w:sz w:val="20"/>
          <w:szCs w:val="20"/>
        </w:rPr>
        <w:t xml:space="preserve"> 1153,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1113,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2054 or equivalent</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 xml:space="preserve">Course description (exactly as it will appear in the catalog, including prerequisites):Microbiology and Global Public Health: This course focuses on microbial diseases that are major causes of morbidity and mortality worldwide (e.g. HIV, tuberculosis, malaria, influenza etc.), diseases that are classified as emerging diseases (e.g. Ebola) and diseases that are being eliminated or eradicated, including certain Neglected Tropical Diseases. This course will analyze the pathogenesis, life cycles, epidemiology and societal impacts of these diseases, while emphasizing preventative interventions such as vaccinations, water and sewage treatment, and elimination and eradication strategies. The role of various agencies (e.g. WHO and CDC) in improving global health will also be discussed. Prerequisites: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1113,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1153 or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2054 or permission of the instructor. (Two one hour lectures per week)</w:t>
      </w:r>
      <w:r w:rsidRPr="00B459C5">
        <w:rPr>
          <w:rFonts w:ascii="inherit" w:eastAsia="Times New Roman" w:hAnsi="inherit" w:cs="Arial"/>
          <w:color w:val="575047"/>
          <w:sz w:val="20"/>
          <w:szCs w:val="20"/>
        </w:rPr>
        <w:br/>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Justification for the new course or for changes to an existing course. (Note: Justification should emphasize </w:t>
      </w:r>
      <w:r w:rsidRPr="00B459C5">
        <w:rPr>
          <w:rFonts w:ascii="inherit" w:eastAsia="Times New Roman" w:hAnsi="inherit" w:cs="Arial"/>
          <w:color w:val="575047"/>
          <w:sz w:val="20"/>
          <w:szCs w:val="20"/>
          <w:u w:val="single"/>
        </w:rPr>
        <w:t>academic rationale</w:t>
      </w:r>
      <w:r w:rsidRPr="00B459C5">
        <w:rPr>
          <w:rFonts w:ascii="inherit" w:eastAsia="Times New Roman" w:hAnsi="inherit" w:cs="Arial"/>
          <w:color w:val="575047"/>
          <w:sz w:val="20"/>
          <w:szCs w:val="20"/>
        </w:rPr>
        <w:t> for the change or new course. This is particularly important for courses requesting upper-division status.)The proposed course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3012) focuses on issues related to disease control in a global setting, especially within the developing world. However, this course will also underscore that fact that these diseases of the developing world do impact the developed world (e.g. 2014 Ebola outbreak). In addition, the American Society for Microbiology recommends a Public Health Course as an elective for Microbiology majors. In fact, this course is even more important to Weber State students since some of them are interested in careers in medicine and public health, and as such an upper division course in Public Health would be beneficial. Although our department offers a General Education Public Health Course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1153), this does not count as Microbiology elective credit nor is it recommended for our majors. Instead,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1153 focuses on the General Education Outcomes for the Life Sciences and deals proportionately less with disease control than the newly proposed course. </w:t>
      </w:r>
      <w:r w:rsidRPr="00B459C5">
        <w:rPr>
          <w:rFonts w:ascii="inherit" w:eastAsia="Times New Roman" w:hAnsi="inherit" w:cs="Arial"/>
          <w:color w:val="575047"/>
          <w:sz w:val="20"/>
          <w:szCs w:val="20"/>
        </w:rPr>
        <w:br/>
      </w:r>
      <w:r w:rsidRPr="00B459C5">
        <w:rPr>
          <w:rFonts w:ascii="inherit" w:eastAsia="Times New Roman" w:hAnsi="inherit" w:cs="Arial"/>
          <w:color w:val="575047"/>
          <w:sz w:val="20"/>
          <w:szCs w:val="20"/>
        </w:rPr>
        <w:br/>
        <w:t>We are justified in offering this course as an upper division course since the issues involved in control of microbial diseases require more in depth and interdisciplinary knowledge of microorganisms than our general education courses provide. For that reason, we will require that students take an introductory type microbiology course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1113LS, 1153LS, or 2054LS) or seek permission of the instructor. However, students of any major, are encouraged to take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3012, since their background in other areas may add insight into issues that impact disease control such as social, political and economic complexities. Likewise, these other majors will help the Microbiology majors realize that, while there may be a scientific solution to the control of a disease, application of that solution without considering these other facets may result in failure to control the problem. </w:t>
      </w:r>
      <w:r w:rsidRPr="00B459C5">
        <w:rPr>
          <w:rFonts w:ascii="inherit" w:eastAsia="Times New Roman" w:hAnsi="inherit" w:cs="Arial"/>
          <w:color w:val="575047"/>
          <w:sz w:val="20"/>
          <w:szCs w:val="20"/>
        </w:rPr>
        <w:br/>
      </w:r>
      <w:r w:rsidRPr="00B459C5">
        <w:rPr>
          <w:rFonts w:ascii="inherit" w:eastAsia="Times New Roman" w:hAnsi="inherit" w:cs="Arial"/>
          <w:color w:val="575047"/>
          <w:sz w:val="20"/>
          <w:szCs w:val="20"/>
        </w:rPr>
        <w:lastRenderedPageBreak/>
        <w:br/>
        <w:t>The format of Microbiology and Global Public Health will include active learning activities, such as group learning exercises, problem solving and case studies. Using these methods, this new course will reinforce several of our Microbiology Learning Outcomes, including improving the students’ skills of communication, critical thinking, problem solving and social responsibilities as well as providing in depth understanding of disease prevention. </w:t>
      </w:r>
      <w:r w:rsidRPr="00B459C5">
        <w:rPr>
          <w:rFonts w:ascii="inherit" w:eastAsia="Times New Roman" w:hAnsi="inherit" w:cs="Arial"/>
          <w:color w:val="575047"/>
          <w:sz w:val="20"/>
          <w:szCs w:val="20"/>
        </w:rPr>
        <w:br/>
      </w:r>
      <w:r w:rsidRPr="00B459C5">
        <w:rPr>
          <w:rFonts w:ascii="inherit" w:eastAsia="Times New Roman" w:hAnsi="inherit" w:cs="Arial"/>
          <w:color w:val="575047"/>
          <w:sz w:val="20"/>
          <w:szCs w:val="20"/>
        </w:rPr>
        <w:br/>
        <w:t xml:space="preserve">We propose this new course as an elective that can be used to help fulfill the Microbiology major’s degree requirements. It will be offered as a two credit hour course. Many of our Microbiology majors at times have difficulty fitting in all of their 20 hours of electives due to schedule conflicts etc. Since there are few two credit hour options in our curriculum, and few elective courses without a lab,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3012 could allow some flexibility for the students, possibly allowing them to graduate more quickly. We have taught this course experimentally once and will teach it again Spring 2015. It was enthusiastically supported by student enrollments and had excellent course and instructor evaluations. </w:t>
      </w:r>
      <w:r w:rsidRPr="00B459C5">
        <w:rPr>
          <w:rFonts w:ascii="inherit" w:eastAsia="Times New Roman" w:hAnsi="inherit" w:cs="Arial"/>
          <w:color w:val="575047"/>
          <w:sz w:val="20"/>
          <w:szCs w:val="20"/>
        </w:rPr>
        <w:br/>
      </w:r>
    </w:p>
    <w:p w:rsidR="00B459C5" w:rsidRPr="00B459C5" w:rsidRDefault="00B459C5" w:rsidP="00B459C5">
      <w:pPr>
        <w:shd w:val="clear" w:color="auto" w:fill="FFFFFF"/>
        <w:spacing w:before="100" w:beforeAutospacing="1" w:after="100" w:afterAutospacing="1" w:line="240" w:lineRule="auto"/>
        <w:jc w:val="center"/>
        <w:outlineLvl w:val="2"/>
        <w:rPr>
          <w:rFonts w:ascii="Helvetica Neue" w:eastAsia="Times New Roman" w:hAnsi="Helvetica Neue" w:cs="Arial"/>
          <w:b/>
          <w:bCs/>
          <w:color w:val="532E63"/>
          <w:sz w:val="18"/>
          <w:szCs w:val="18"/>
        </w:rPr>
      </w:pPr>
      <w:r w:rsidRPr="00B459C5">
        <w:rPr>
          <w:rFonts w:ascii="Helvetica Neue" w:eastAsia="Times New Roman" w:hAnsi="Helvetica Neue" w:cs="Arial"/>
          <w:b/>
          <w:bCs/>
          <w:color w:val="532E63"/>
          <w:sz w:val="18"/>
          <w:szCs w:val="18"/>
        </w:rPr>
        <w:t>INFORMATION PAGE </w:t>
      </w:r>
      <w:r w:rsidRPr="00B459C5">
        <w:rPr>
          <w:rFonts w:ascii="Helvetica Neue" w:eastAsia="Times New Roman" w:hAnsi="Helvetica Neue" w:cs="Arial"/>
          <w:b/>
          <w:bCs/>
          <w:color w:val="532E63"/>
          <w:sz w:val="18"/>
          <w:szCs w:val="18"/>
        </w:rPr>
        <w:br/>
        <w:t>for substantive proposals only</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 xml:space="preserve">1. Did this course receive unanimous approval within the </w:t>
      </w:r>
      <w:proofErr w:type="spellStart"/>
      <w:r w:rsidRPr="00B459C5">
        <w:rPr>
          <w:rFonts w:ascii="inherit" w:eastAsia="Times New Roman" w:hAnsi="inherit" w:cs="Arial"/>
          <w:color w:val="575047"/>
          <w:sz w:val="20"/>
          <w:szCs w:val="20"/>
        </w:rPr>
        <w:t>Department?trueIf</w:t>
      </w:r>
      <w:proofErr w:type="spellEnd"/>
      <w:r w:rsidRPr="00B459C5">
        <w:rPr>
          <w:rFonts w:ascii="inherit" w:eastAsia="Times New Roman" w:hAnsi="inherit" w:cs="Arial"/>
          <w:color w:val="575047"/>
          <w:sz w:val="20"/>
          <w:szCs w:val="20"/>
        </w:rPr>
        <w:t xml:space="preserve"> not, what are the major concerns raised by the opponents?</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 xml:space="preserve">2. If this is a new course proposal, could you achieve the desired results by revising an existing course within your department or by requiring an existing course in another </w:t>
      </w:r>
      <w:proofErr w:type="spellStart"/>
      <w:r w:rsidRPr="00B459C5">
        <w:rPr>
          <w:rFonts w:ascii="inherit" w:eastAsia="Times New Roman" w:hAnsi="inherit" w:cs="Arial"/>
          <w:color w:val="575047"/>
          <w:sz w:val="20"/>
          <w:szCs w:val="20"/>
        </w:rPr>
        <w:t>department?The</w:t>
      </w:r>
      <w:proofErr w:type="spellEnd"/>
      <w:r w:rsidRPr="00B459C5">
        <w:rPr>
          <w:rFonts w:ascii="inherit" w:eastAsia="Times New Roman" w:hAnsi="inherit" w:cs="Arial"/>
          <w:color w:val="575047"/>
          <w:sz w:val="20"/>
          <w:szCs w:val="20"/>
        </w:rPr>
        <w:t xml:space="preserve"> topics in this new course cannot be adequately covered by altering any course in our department or in another department. For example, even though Public Health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1153) covers certain aspects of the new course, a large portion of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1153 is dedicated to teaching the General Education Learning Outcomes for the Life Science and as a consequence proportionately less time is devoted to in-depth explanations of disease control strategies. In contrast, the course Microbiology 3012 will endeavor to provide a deeper understanding of control strategies of certain microbial diseases, requiring integration of several disciplines, including microbiology, epidemiology, immunology, and sociological considerations. </w:t>
      </w:r>
      <w:r w:rsidRPr="00B459C5">
        <w:rPr>
          <w:rFonts w:ascii="inherit" w:eastAsia="Times New Roman" w:hAnsi="inherit" w:cs="Arial"/>
          <w:color w:val="575047"/>
          <w:sz w:val="20"/>
          <w:szCs w:val="20"/>
        </w:rPr>
        <w:br/>
      </w:r>
      <w:r w:rsidRPr="00B459C5">
        <w:rPr>
          <w:rFonts w:ascii="inherit" w:eastAsia="Times New Roman" w:hAnsi="inherit" w:cs="Arial"/>
          <w:color w:val="575047"/>
          <w:sz w:val="20"/>
          <w:szCs w:val="20"/>
        </w:rPr>
        <w:br/>
        <w:t>Some topics of the new course do overlap with those covered in Medical Microbiology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3305) and Tropical Diseases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3403) (e.g. malaria, HIV, </w:t>
      </w:r>
      <w:proofErr w:type="spellStart"/>
      <w:r w:rsidRPr="00B459C5">
        <w:rPr>
          <w:rFonts w:ascii="inherit" w:eastAsia="Times New Roman" w:hAnsi="inherit" w:cs="Arial"/>
          <w:color w:val="575047"/>
          <w:sz w:val="20"/>
          <w:szCs w:val="20"/>
        </w:rPr>
        <w:t>onchocerciasis</w:t>
      </w:r>
      <w:proofErr w:type="spellEnd"/>
      <w:r w:rsidRPr="00B459C5">
        <w:rPr>
          <w:rFonts w:ascii="inherit" w:eastAsia="Times New Roman" w:hAnsi="inherit" w:cs="Arial"/>
          <w:color w:val="575047"/>
          <w:sz w:val="20"/>
          <w:szCs w:val="20"/>
        </w:rPr>
        <w:t xml:space="preserve">, etc.). However, the new course will focus on interdisciplinary methods to control these microbial diseases as noted in the above paragraph. Medical Microbiology and Tropical Diseases focuses on pathogenesis, disease course, diagnosis, etc. The Microbiology and Global Public Health course focuses on epidemiology, transmission, treatment, control, prevention, and social, economic and political issues that impact disease control. Dr. </w:t>
      </w:r>
      <w:proofErr w:type="spellStart"/>
      <w:r w:rsidRPr="00B459C5">
        <w:rPr>
          <w:rFonts w:ascii="inherit" w:eastAsia="Times New Roman" w:hAnsi="inherit" w:cs="Arial"/>
          <w:color w:val="575047"/>
          <w:sz w:val="20"/>
          <w:szCs w:val="20"/>
        </w:rPr>
        <w:t>Fritzler</w:t>
      </w:r>
      <w:proofErr w:type="spellEnd"/>
      <w:r w:rsidRPr="00B459C5">
        <w:rPr>
          <w:rFonts w:ascii="inherit" w:eastAsia="Times New Roman" w:hAnsi="inherit" w:cs="Arial"/>
          <w:color w:val="575047"/>
          <w:sz w:val="20"/>
          <w:szCs w:val="20"/>
        </w:rPr>
        <w:t xml:space="preserve"> who teaches these two classes has included a letter of support noting that there is minimal overlap with his courses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3305 and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3403). </w:t>
      </w:r>
      <w:r w:rsidRPr="00B459C5">
        <w:rPr>
          <w:rFonts w:ascii="inherit" w:eastAsia="Times New Roman" w:hAnsi="inherit" w:cs="Arial"/>
          <w:color w:val="575047"/>
          <w:sz w:val="20"/>
          <w:szCs w:val="20"/>
        </w:rPr>
        <w:br/>
      </w:r>
      <w:r w:rsidRPr="00B459C5">
        <w:rPr>
          <w:rFonts w:ascii="inherit" w:eastAsia="Times New Roman" w:hAnsi="inherit" w:cs="Arial"/>
          <w:color w:val="575047"/>
          <w:sz w:val="20"/>
          <w:szCs w:val="20"/>
        </w:rPr>
        <w:br/>
        <w:t>Another course in our department where there may be overlap is Environmental Health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3502). According to the syllabus, this class does cover some aspects of disease control, especially wastewater and water treatment, but the topics are significantly different otherwise. </w:t>
      </w:r>
      <w:proofErr w:type="spellStart"/>
      <w:r w:rsidRPr="00B459C5">
        <w:rPr>
          <w:rFonts w:ascii="inherit" w:eastAsia="Times New Roman" w:hAnsi="inherit" w:cs="Arial"/>
          <w:color w:val="575047"/>
          <w:sz w:val="20"/>
          <w:szCs w:val="20"/>
        </w:rPr>
        <w:t>Micr</w:t>
      </w:r>
      <w:proofErr w:type="spellEnd"/>
      <w:r w:rsidRPr="00B459C5">
        <w:rPr>
          <w:rFonts w:ascii="inherit" w:eastAsia="Times New Roman" w:hAnsi="inherit" w:cs="Arial"/>
          <w:color w:val="575047"/>
          <w:sz w:val="20"/>
          <w:szCs w:val="20"/>
        </w:rPr>
        <w:t xml:space="preserve"> 3502 focuses on local, not global, health issues, laws, and interventions, and thus has a significantly different emphasis than our proposed course. </w:t>
      </w:r>
      <w:r w:rsidRPr="00B459C5">
        <w:rPr>
          <w:rFonts w:ascii="inherit" w:eastAsia="Times New Roman" w:hAnsi="inherit" w:cs="Arial"/>
          <w:color w:val="575047"/>
          <w:sz w:val="20"/>
          <w:szCs w:val="20"/>
        </w:rPr>
        <w:br/>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B459C5">
        <w:rPr>
          <w:rFonts w:ascii="inherit" w:eastAsia="Times New Roman" w:hAnsi="inherit" w:cs="Arial"/>
          <w:color w:val="575047"/>
          <w:sz w:val="20"/>
          <w:szCs w:val="20"/>
        </w:rPr>
        <w:t>course.To</w:t>
      </w:r>
      <w:proofErr w:type="spellEnd"/>
      <w:r w:rsidRPr="00B459C5">
        <w:rPr>
          <w:rFonts w:ascii="inherit" w:eastAsia="Times New Roman" w:hAnsi="inherit" w:cs="Arial"/>
          <w:color w:val="575047"/>
          <w:sz w:val="20"/>
          <w:szCs w:val="20"/>
        </w:rPr>
        <w:t xml:space="preserve"> our knowledge, there are no courses in other departments that are similar to this one.</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4. Is this course required for certification/accreditation of a program?</w:t>
      </w:r>
      <w:r w:rsidR="001831BF">
        <w:rPr>
          <w:rFonts w:ascii="inherit" w:eastAsia="Times New Roman" w:hAnsi="inherit" w:cs="Arial"/>
          <w:color w:val="575047"/>
          <w:sz w:val="20"/>
          <w:szCs w:val="20"/>
        </w:rPr>
        <w:t xml:space="preserve"> </w:t>
      </w:r>
      <w:r w:rsidRPr="00B459C5">
        <w:rPr>
          <w:rFonts w:ascii="inherit" w:eastAsia="Times New Roman" w:hAnsi="inherit" w:cs="Arial"/>
          <w:color w:val="575047"/>
          <w:sz w:val="20"/>
          <w:szCs w:val="20"/>
        </w:rPr>
        <w:t>no</w:t>
      </w:r>
      <w:bookmarkStart w:id="0" w:name="_GoBack"/>
      <w:bookmarkEnd w:id="0"/>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If so, a statement to that effect should appear in the justification and supporting documents should accompany this form.</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5. For course proposals, e-mail a syllabus to </w:t>
      </w:r>
      <w:hyperlink r:id="rId28" w:history="1">
        <w:r w:rsidRPr="00B459C5">
          <w:rPr>
            <w:rFonts w:ascii="inherit" w:eastAsia="Times New Roman" w:hAnsi="inherit" w:cs="Arial"/>
            <w:color w:val="532E63"/>
            <w:sz w:val="20"/>
            <w:szCs w:val="20"/>
          </w:rPr>
          <w:t>Faculty Senate</w:t>
        </w:r>
      </w:hyperlink>
      <w:r w:rsidRPr="00B459C5">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B459C5" w:rsidRPr="00B459C5" w:rsidRDefault="00B459C5" w:rsidP="00B459C5">
      <w:pPr>
        <w:shd w:val="clear" w:color="auto" w:fill="FFFFFF"/>
        <w:spacing w:before="100" w:beforeAutospacing="1" w:after="100" w:afterAutospacing="1" w:line="240" w:lineRule="auto"/>
        <w:rPr>
          <w:rFonts w:ascii="inherit" w:eastAsia="Times New Roman" w:hAnsi="inherit" w:cs="Arial"/>
          <w:color w:val="575047"/>
          <w:sz w:val="20"/>
          <w:szCs w:val="20"/>
        </w:rPr>
      </w:pPr>
      <w:r w:rsidRPr="00B459C5">
        <w:rPr>
          <w:rFonts w:ascii="inherit" w:eastAsia="Times New Roman" w:hAnsi="inherit" w:cs="Arial"/>
          <w:color w:val="575047"/>
          <w:sz w:val="20"/>
          <w:szCs w:val="20"/>
        </w:rPr>
        <w:t>Please mail a signed </w:t>
      </w:r>
      <w:hyperlink r:id="rId29" w:tgtFrame="_blank" w:history="1">
        <w:r w:rsidRPr="00B459C5">
          <w:rPr>
            <w:rFonts w:ascii="inherit" w:eastAsia="Times New Roman" w:hAnsi="inherit" w:cs="Arial"/>
            <w:color w:val="532E63"/>
            <w:sz w:val="20"/>
            <w:szCs w:val="20"/>
          </w:rPr>
          <w:t>approval page</w:t>
        </w:r>
      </w:hyperlink>
      <w:r w:rsidR="001831BF">
        <w:rPr>
          <w:rFonts w:ascii="inherit" w:eastAsia="Times New Roman" w:hAnsi="inherit" w:cs="Arial"/>
          <w:color w:val="532E63"/>
          <w:sz w:val="20"/>
          <w:szCs w:val="20"/>
        </w:rPr>
        <w:t xml:space="preserve"> </w:t>
      </w:r>
      <w:r w:rsidRPr="00B459C5">
        <w:rPr>
          <w:rFonts w:ascii="inherit" w:eastAsia="Times New Roman" w:hAnsi="inherit" w:cs="Arial"/>
          <w:color w:val="575047"/>
          <w:sz w:val="20"/>
          <w:szCs w:val="20"/>
        </w:rPr>
        <w:t>to the Faculty Senate Office, MA 210J, MC 1033.</w:t>
      </w:r>
    </w:p>
    <w:p w:rsidR="00DD155F" w:rsidRDefault="00DD155F" w:rsidP="00B459C5">
      <w:pPr>
        <w:pStyle w:val="NoSpacing"/>
      </w:pPr>
    </w:p>
    <w:sectPr w:rsidR="00DD155F" w:rsidSect="00B459C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D4FFA"/>
    <w:multiLevelType w:val="multilevel"/>
    <w:tmpl w:val="0130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C5"/>
    <w:rsid w:val="001831BF"/>
    <w:rsid w:val="00B459C5"/>
    <w:rsid w:val="00D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9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4510">
      <w:bodyDiv w:val="1"/>
      <w:marLeft w:val="0"/>
      <w:marRight w:val="0"/>
      <w:marTop w:val="0"/>
      <w:marBottom w:val="0"/>
      <w:divBdr>
        <w:top w:val="none" w:sz="0" w:space="0" w:color="auto"/>
        <w:left w:val="none" w:sz="0" w:space="0" w:color="auto"/>
        <w:bottom w:val="none" w:sz="0" w:space="0" w:color="auto"/>
        <w:right w:val="none" w:sz="0" w:space="0" w:color="auto"/>
      </w:divBdr>
      <w:divsChild>
        <w:div w:id="1332294553">
          <w:marLeft w:val="0"/>
          <w:marRight w:val="0"/>
          <w:marTop w:val="0"/>
          <w:marBottom w:val="0"/>
          <w:divBdr>
            <w:top w:val="none" w:sz="0" w:space="0" w:color="auto"/>
            <w:left w:val="none" w:sz="0" w:space="0" w:color="auto"/>
            <w:bottom w:val="none" w:sz="0" w:space="0" w:color="auto"/>
            <w:right w:val="none" w:sz="0" w:space="0" w:color="auto"/>
          </w:divBdr>
          <w:divsChild>
            <w:div w:id="1050879077">
              <w:marLeft w:val="0"/>
              <w:marRight w:val="0"/>
              <w:marTop w:val="0"/>
              <w:marBottom w:val="0"/>
              <w:divBdr>
                <w:top w:val="none" w:sz="0" w:space="0" w:color="auto"/>
                <w:left w:val="none" w:sz="0" w:space="0" w:color="auto"/>
                <w:bottom w:val="none" w:sz="0" w:space="0" w:color="auto"/>
                <w:right w:val="none" w:sz="0" w:space="0" w:color="auto"/>
              </w:divBdr>
            </w:div>
          </w:divsChild>
        </w:div>
        <w:div w:id="198712848">
          <w:marLeft w:val="0"/>
          <w:marRight w:val="0"/>
          <w:marTop w:val="0"/>
          <w:marBottom w:val="0"/>
          <w:divBdr>
            <w:top w:val="none" w:sz="0" w:space="0" w:color="auto"/>
            <w:left w:val="none" w:sz="0" w:space="0" w:color="auto"/>
            <w:bottom w:val="none" w:sz="0" w:space="0" w:color="auto"/>
            <w:right w:val="none" w:sz="0" w:space="0" w:color="auto"/>
          </w:divBdr>
          <w:divsChild>
            <w:div w:id="2036036353">
              <w:marLeft w:val="0"/>
              <w:marRight w:val="0"/>
              <w:marTop w:val="0"/>
              <w:marBottom w:val="0"/>
              <w:divBdr>
                <w:top w:val="none" w:sz="0" w:space="0" w:color="auto"/>
                <w:left w:val="none" w:sz="0" w:space="0" w:color="auto"/>
                <w:bottom w:val="none" w:sz="0" w:space="0" w:color="auto"/>
                <w:right w:val="none" w:sz="0" w:space="0" w:color="auto"/>
              </w:divBdr>
            </w:div>
          </w:divsChild>
        </w:div>
        <w:div w:id="896933279">
          <w:marLeft w:val="0"/>
          <w:marRight w:val="0"/>
          <w:marTop w:val="0"/>
          <w:marBottom w:val="0"/>
          <w:divBdr>
            <w:top w:val="none" w:sz="0" w:space="0" w:color="auto"/>
            <w:left w:val="none" w:sz="0" w:space="0" w:color="auto"/>
            <w:bottom w:val="none" w:sz="0" w:space="0" w:color="auto"/>
            <w:right w:val="none" w:sz="0" w:space="0" w:color="auto"/>
          </w:divBdr>
          <w:divsChild>
            <w:div w:id="1725830863">
              <w:marLeft w:val="0"/>
              <w:marRight w:val="0"/>
              <w:marTop w:val="0"/>
              <w:marBottom w:val="0"/>
              <w:divBdr>
                <w:top w:val="none" w:sz="0" w:space="0" w:color="auto"/>
                <w:left w:val="none" w:sz="0" w:space="0" w:color="auto"/>
                <w:bottom w:val="none" w:sz="0" w:space="0" w:color="auto"/>
                <w:right w:val="none" w:sz="0" w:space="0" w:color="auto"/>
              </w:divBdr>
            </w:div>
            <w:div w:id="290210191">
              <w:marLeft w:val="0"/>
              <w:marRight w:val="0"/>
              <w:marTop w:val="0"/>
              <w:marBottom w:val="0"/>
              <w:divBdr>
                <w:top w:val="none" w:sz="0" w:space="0" w:color="auto"/>
                <w:left w:val="none" w:sz="0" w:space="0" w:color="auto"/>
                <w:bottom w:val="none" w:sz="0" w:space="0" w:color="auto"/>
                <w:right w:val="none" w:sz="0" w:space="0" w:color="auto"/>
              </w:divBdr>
            </w:div>
          </w:divsChild>
        </w:div>
        <w:div w:id="868369751">
          <w:marLeft w:val="0"/>
          <w:marRight w:val="0"/>
          <w:marTop w:val="0"/>
          <w:marBottom w:val="0"/>
          <w:divBdr>
            <w:top w:val="none" w:sz="0" w:space="0" w:color="auto"/>
            <w:left w:val="none" w:sz="0" w:space="0" w:color="auto"/>
            <w:bottom w:val="none" w:sz="0" w:space="0" w:color="auto"/>
            <w:right w:val="none" w:sz="0" w:space="0" w:color="auto"/>
          </w:divBdr>
          <w:divsChild>
            <w:div w:id="1628462425">
              <w:marLeft w:val="0"/>
              <w:marRight w:val="0"/>
              <w:marTop w:val="0"/>
              <w:marBottom w:val="0"/>
              <w:divBdr>
                <w:top w:val="none" w:sz="0" w:space="0" w:color="auto"/>
                <w:left w:val="none" w:sz="0" w:space="0" w:color="auto"/>
                <w:bottom w:val="none" w:sz="0" w:space="0" w:color="auto"/>
                <w:right w:val="none" w:sz="0" w:space="0" w:color="auto"/>
              </w:divBdr>
            </w:div>
            <w:div w:id="1118254702">
              <w:marLeft w:val="0"/>
              <w:marRight w:val="0"/>
              <w:marTop w:val="0"/>
              <w:marBottom w:val="0"/>
              <w:divBdr>
                <w:top w:val="none" w:sz="0" w:space="0" w:color="auto"/>
                <w:left w:val="none" w:sz="0" w:space="0" w:color="auto"/>
                <w:bottom w:val="none" w:sz="0" w:space="0" w:color="auto"/>
                <w:right w:val="none" w:sz="0" w:space="0" w:color="auto"/>
              </w:divBdr>
              <w:divsChild>
                <w:div w:id="911692714">
                  <w:marLeft w:val="0"/>
                  <w:marRight w:val="0"/>
                  <w:marTop w:val="0"/>
                  <w:marBottom w:val="0"/>
                  <w:divBdr>
                    <w:top w:val="none" w:sz="0" w:space="0" w:color="auto"/>
                    <w:left w:val="none" w:sz="0" w:space="0" w:color="auto"/>
                    <w:bottom w:val="none" w:sz="0" w:space="0" w:color="auto"/>
                    <w:right w:val="none" w:sz="0" w:space="0" w:color="auto"/>
                  </w:divBdr>
                  <w:divsChild>
                    <w:div w:id="1152016614">
                      <w:marLeft w:val="0"/>
                      <w:marRight w:val="0"/>
                      <w:marTop w:val="0"/>
                      <w:marBottom w:val="0"/>
                      <w:divBdr>
                        <w:top w:val="none" w:sz="0" w:space="0" w:color="auto"/>
                        <w:left w:val="none" w:sz="0" w:space="0" w:color="auto"/>
                        <w:bottom w:val="none" w:sz="0" w:space="0" w:color="auto"/>
                        <w:right w:val="none" w:sz="0" w:space="0" w:color="auto"/>
                      </w:divBdr>
                    </w:div>
                    <w:div w:id="20195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1970">
          <w:marLeft w:val="0"/>
          <w:marRight w:val="0"/>
          <w:marTop w:val="0"/>
          <w:marBottom w:val="0"/>
          <w:divBdr>
            <w:top w:val="none" w:sz="0" w:space="0" w:color="auto"/>
            <w:left w:val="none" w:sz="0" w:space="0" w:color="auto"/>
            <w:bottom w:val="none" w:sz="0" w:space="0" w:color="auto"/>
            <w:right w:val="none" w:sz="0" w:space="0" w:color="auto"/>
          </w:divBdr>
          <w:divsChild>
            <w:div w:id="997340241">
              <w:marLeft w:val="0"/>
              <w:marRight w:val="0"/>
              <w:marTop w:val="0"/>
              <w:marBottom w:val="0"/>
              <w:divBdr>
                <w:top w:val="none" w:sz="0" w:space="0" w:color="auto"/>
                <w:left w:val="none" w:sz="0" w:space="0" w:color="auto"/>
                <w:bottom w:val="none" w:sz="0" w:space="0" w:color="auto"/>
                <w:right w:val="none" w:sz="0" w:space="0" w:color="auto"/>
              </w:divBdr>
            </w:div>
          </w:divsChild>
        </w:div>
        <w:div w:id="2065250962">
          <w:marLeft w:val="0"/>
          <w:marRight w:val="0"/>
          <w:marTop w:val="0"/>
          <w:marBottom w:val="0"/>
          <w:divBdr>
            <w:top w:val="none" w:sz="0" w:space="0" w:color="auto"/>
            <w:left w:val="none" w:sz="0" w:space="0" w:color="auto"/>
            <w:bottom w:val="none" w:sz="0" w:space="0" w:color="auto"/>
            <w:right w:val="none" w:sz="0" w:space="0" w:color="auto"/>
          </w:divBdr>
          <w:divsChild>
            <w:div w:id="1440563328">
              <w:marLeft w:val="0"/>
              <w:marRight w:val="0"/>
              <w:marTop w:val="0"/>
              <w:marBottom w:val="0"/>
              <w:divBdr>
                <w:top w:val="none" w:sz="0" w:space="0" w:color="auto"/>
                <w:left w:val="none" w:sz="0" w:space="0" w:color="auto"/>
                <w:bottom w:val="none" w:sz="0" w:space="0" w:color="auto"/>
                <w:right w:val="none" w:sz="0" w:space="0" w:color="auto"/>
              </w:divBdr>
            </w:div>
          </w:divsChild>
        </w:div>
        <w:div w:id="1305770626">
          <w:marLeft w:val="0"/>
          <w:marRight w:val="0"/>
          <w:marTop w:val="0"/>
          <w:marBottom w:val="0"/>
          <w:divBdr>
            <w:top w:val="none" w:sz="0" w:space="0" w:color="auto"/>
            <w:left w:val="none" w:sz="0" w:space="0" w:color="auto"/>
            <w:bottom w:val="none" w:sz="0" w:space="0" w:color="auto"/>
            <w:right w:val="none" w:sz="0" w:space="0" w:color="auto"/>
          </w:divBdr>
          <w:divsChild>
            <w:div w:id="362678580">
              <w:marLeft w:val="0"/>
              <w:marRight w:val="0"/>
              <w:marTop w:val="0"/>
              <w:marBottom w:val="0"/>
              <w:divBdr>
                <w:top w:val="none" w:sz="0" w:space="0" w:color="auto"/>
                <w:left w:val="none" w:sz="0" w:space="0" w:color="auto"/>
                <w:bottom w:val="none" w:sz="0" w:space="0" w:color="auto"/>
                <w:right w:val="none" w:sz="0" w:space="0" w:color="auto"/>
              </w:divBdr>
            </w:div>
            <w:div w:id="360863579">
              <w:marLeft w:val="0"/>
              <w:marRight w:val="0"/>
              <w:marTop w:val="0"/>
              <w:marBottom w:val="0"/>
              <w:divBdr>
                <w:top w:val="none" w:sz="0" w:space="0" w:color="auto"/>
                <w:left w:val="none" w:sz="0" w:space="0" w:color="auto"/>
                <w:bottom w:val="none" w:sz="0" w:space="0" w:color="auto"/>
                <w:right w:val="none" w:sz="0" w:space="0" w:color="auto"/>
              </w:divBdr>
            </w:div>
          </w:divsChild>
        </w:div>
        <w:div w:id="817307132">
          <w:marLeft w:val="0"/>
          <w:marRight w:val="0"/>
          <w:marTop w:val="0"/>
          <w:marBottom w:val="0"/>
          <w:divBdr>
            <w:top w:val="none" w:sz="0" w:space="0" w:color="auto"/>
            <w:left w:val="none" w:sz="0" w:space="0" w:color="auto"/>
            <w:bottom w:val="none" w:sz="0" w:space="0" w:color="auto"/>
            <w:right w:val="none" w:sz="0" w:space="0" w:color="auto"/>
          </w:divBdr>
          <w:divsChild>
            <w:div w:id="2092240057">
              <w:marLeft w:val="0"/>
              <w:marRight w:val="0"/>
              <w:marTop w:val="0"/>
              <w:marBottom w:val="0"/>
              <w:divBdr>
                <w:top w:val="none" w:sz="0" w:space="0" w:color="auto"/>
                <w:left w:val="none" w:sz="0" w:space="0" w:color="auto"/>
                <w:bottom w:val="none" w:sz="0" w:space="0" w:color="auto"/>
                <w:right w:val="none" w:sz="0" w:space="0" w:color="auto"/>
              </w:divBdr>
            </w:div>
          </w:divsChild>
        </w:div>
        <w:div w:id="858935604">
          <w:marLeft w:val="0"/>
          <w:marRight w:val="0"/>
          <w:marTop w:val="0"/>
          <w:marBottom w:val="0"/>
          <w:divBdr>
            <w:top w:val="none" w:sz="0" w:space="0" w:color="auto"/>
            <w:left w:val="none" w:sz="0" w:space="0" w:color="auto"/>
            <w:bottom w:val="none" w:sz="0" w:space="0" w:color="auto"/>
            <w:right w:val="none" w:sz="0" w:space="0" w:color="auto"/>
          </w:divBdr>
          <w:divsChild>
            <w:div w:id="13785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1439</Words>
  <Characters>8206</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New/Revised Course Information:</vt:lpstr>
      <vt:lpstr>        INFORMATION PAGE  for substantive proposals only</vt:lpstr>
    </vt:vector>
  </TitlesOfParts>
  <Company>Weber State University</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2014-10-30T22:33:00Z</dcterms:created>
  <dcterms:modified xsi:type="dcterms:W3CDTF">2014-10-31T18:54:00Z</dcterms:modified>
</cp:coreProperties>
</file>