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79F5A" w14:textId="77777777" w:rsidR="00A23F3A" w:rsidRDefault="00A23F3A" w:rsidP="00E12DDE">
      <w:pPr>
        <w:pStyle w:val="Default"/>
        <w:spacing w:line="276" w:lineRule="auto"/>
        <w:jc w:val="center"/>
        <w:rPr>
          <w:sz w:val="23"/>
          <w:szCs w:val="23"/>
        </w:rPr>
      </w:pPr>
      <w:bookmarkStart w:id="0" w:name="_GoBack"/>
      <w:bookmarkEnd w:id="0"/>
      <w:r>
        <w:rPr>
          <w:b/>
          <w:bCs/>
          <w:sz w:val="23"/>
          <w:szCs w:val="23"/>
        </w:rPr>
        <w:t>RESEARCH, SCHOLARSHIP AND PROFESSIONAL GROWTH COMMITTEE</w:t>
      </w:r>
    </w:p>
    <w:p w14:paraId="68C79F5B" w14:textId="6B6C4973" w:rsidR="00A23F3A" w:rsidRDefault="00A23F3A" w:rsidP="00E12DDE">
      <w:pPr>
        <w:pStyle w:val="Default"/>
        <w:spacing w:line="276" w:lineRule="auto"/>
        <w:jc w:val="center"/>
        <w:rPr>
          <w:b/>
          <w:bCs/>
          <w:sz w:val="23"/>
          <w:szCs w:val="23"/>
        </w:rPr>
      </w:pPr>
      <w:r>
        <w:rPr>
          <w:b/>
          <w:bCs/>
          <w:sz w:val="23"/>
          <w:szCs w:val="23"/>
        </w:rPr>
        <w:t xml:space="preserve">FUNDING REPORT </w:t>
      </w:r>
      <w:r w:rsidR="00E12DDE">
        <w:rPr>
          <w:b/>
          <w:bCs/>
          <w:sz w:val="23"/>
          <w:szCs w:val="23"/>
        </w:rPr>
        <w:t>on</w:t>
      </w:r>
      <w:r w:rsidR="00AB6039">
        <w:rPr>
          <w:b/>
          <w:bCs/>
          <w:sz w:val="23"/>
          <w:szCs w:val="23"/>
        </w:rPr>
        <w:t xml:space="preserve"> FALL 2013</w:t>
      </w:r>
      <w:r w:rsidR="00E12DDE">
        <w:rPr>
          <w:b/>
          <w:bCs/>
          <w:sz w:val="23"/>
          <w:szCs w:val="23"/>
        </w:rPr>
        <w:t xml:space="preserve"> ACTIVITIES</w:t>
      </w:r>
    </w:p>
    <w:p w14:paraId="68C79F5C" w14:textId="77777777" w:rsidR="00E12DDE" w:rsidRDefault="00E12DDE" w:rsidP="00E12DDE">
      <w:pPr>
        <w:pStyle w:val="Default"/>
        <w:spacing w:line="276" w:lineRule="auto"/>
        <w:jc w:val="center"/>
        <w:rPr>
          <w:b/>
          <w:bCs/>
          <w:sz w:val="23"/>
          <w:szCs w:val="23"/>
        </w:rPr>
      </w:pPr>
      <w:r>
        <w:rPr>
          <w:b/>
          <w:bCs/>
          <w:sz w:val="23"/>
          <w:szCs w:val="23"/>
        </w:rPr>
        <w:t xml:space="preserve">Prepared by: </w:t>
      </w:r>
      <w:proofErr w:type="spellStart"/>
      <w:r>
        <w:rPr>
          <w:b/>
          <w:bCs/>
          <w:sz w:val="23"/>
          <w:szCs w:val="23"/>
        </w:rPr>
        <w:t>Azenett</w:t>
      </w:r>
      <w:proofErr w:type="spellEnd"/>
      <w:r>
        <w:rPr>
          <w:b/>
          <w:bCs/>
          <w:sz w:val="23"/>
          <w:szCs w:val="23"/>
        </w:rPr>
        <w:t xml:space="preserve"> A. Garza, Chair</w:t>
      </w:r>
    </w:p>
    <w:p w14:paraId="78C82EAD" w14:textId="7704A2F7" w:rsidR="006D3535" w:rsidRDefault="006D3535" w:rsidP="00E12DDE">
      <w:pPr>
        <w:pStyle w:val="Default"/>
        <w:spacing w:line="276" w:lineRule="auto"/>
        <w:jc w:val="center"/>
        <w:rPr>
          <w:b/>
          <w:bCs/>
          <w:sz w:val="23"/>
          <w:szCs w:val="23"/>
        </w:rPr>
      </w:pPr>
      <w:r>
        <w:rPr>
          <w:b/>
          <w:bCs/>
          <w:sz w:val="23"/>
          <w:szCs w:val="23"/>
        </w:rPr>
        <w:t>Submitted to: Faculty Senate Executive Committee</w:t>
      </w:r>
    </w:p>
    <w:p w14:paraId="029F282D" w14:textId="77777777" w:rsidR="006D3535" w:rsidRPr="00E12DDE" w:rsidRDefault="006D3535" w:rsidP="00E12DDE">
      <w:pPr>
        <w:pStyle w:val="Default"/>
        <w:spacing w:line="276" w:lineRule="auto"/>
        <w:jc w:val="center"/>
        <w:rPr>
          <w:b/>
          <w:sz w:val="23"/>
          <w:szCs w:val="23"/>
        </w:rPr>
      </w:pPr>
    </w:p>
    <w:p w14:paraId="68C79F5D" w14:textId="77777777" w:rsidR="00DE6958" w:rsidRDefault="00DE6958"/>
    <w:p w14:paraId="68C79F5E" w14:textId="43893ABC" w:rsidR="00A23F3A" w:rsidRDefault="00A85B38">
      <w:r>
        <w:t>The RSPG Chair presented at the New Faculty Retreat on August 15, 2013</w:t>
      </w:r>
      <w:r w:rsidR="006D3535">
        <w:t xml:space="preserve">, </w:t>
      </w:r>
      <w:r>
        <w:t>Adjunct Faculty Retreat on November 9, 2013</w:t>
      </w:r>
      <w:r w:rsidR="006D3535">
        <w:t xml:space="preserve"> and a TLFL Brown Bag lunch on September 16, 2013</w:t>
      </w:r>
      <w:r>
        <w:t xml:space="preserve"> in order to introduce faculty to what the committee does and the type of projects and research it supports, as well as the application process. In addition the RSPG committee met September 10</w:t>
      </w:r>
      <w:r w:rsidRPr="00A85B38">
        <w:rPr>
          <w:vertAlign w:val="superscript"/>
        </w:rPr>
        <w:t>th</w:t>
      </w:r>
      <w:r w:rsidR="006D3535">
        <w:t>to orient new committee members into the proposal evaluation process, answer any questions, and re-structure the scoring process of applications.</w:t>
      </w:r>
    </w:p>
    <w:p w14:paraId="7ED2B724" w14:textId="77777777" w:rsidR="00A85B38" w:rsidRDefault="00A85B38"/>
    <w:p w14:paraId="68C79F5F" w14:textId="1F8A13CA" w:rsidR="00A23F3A" w:rsidRDefault="00A23F3A" w:rsidP="00A23F3A">
      <w:pPr>
        <w:pStyle w:val="Default"/>
        <w:rPr>
          <w:sz w:val="23"/>
          <w:szCs w:val="23"/>
        </w:rPr>
      </w:pPr>
      <w:r>
        <w:rPr>
          <w:sz w:val="23"/>
          <w:szCs w:val="23"/>
        </w:rPr>
        <w:t>During the Fall 201</w:t>
      </w:r>
      <w:r w:rsidR="00AB6039">
        <w:rPr>
          <w:sz w:val="23"/>
          <w:szCs w:val="23"/>
        </w:rPr>
        <w:t>3</w:t>
      </w:r>
      <w:r>
        <w:rPr>
          <w:sz w:val="23"/>
          <w:szCs w:val="23"/>
        </w:rPr>
        <w:t xml:space="preserve"> term, the RSPG committee issued a request for proposals in the funding categories of Research, Instructional Improvement, and</w:t>
      </w:r>
      <w:r w:rsidR="009506A4">
        <w:rPr>
          <w:sz w:val="23"/>
          <w:szCs w:val="23"/>
        </w:rPr>
        <w:t xml:space="preserve"> Hemingway Faculty Vitality.  </w:t>
      </w:r>
      <w:r>
        <w:rPr>
          <w:sz w:val="23"/>
          <w:szCs w:val="23"/>
        </w:rPr>
        <w:t>The deadline f</w:t>
      </w:r>
      <w:r w:rsidR="00AB6039">
        <w:rPr>
          <w:sz w:val="23"/>
          <w:szCs w:val="23"/>
        </w:rPr>
        <w:t>or applications was on October 21</w:t>
      </w:r>
      <w:r>
        <w:rPr>
          <w:sz w:val="23"/>
          <w:szCs w:val="23"/>
        </w:rPr>
        <w:t>, 201</w:t>
      </w:r>
      <w:r w:rsidR="00AB6039">
        <w:rPr>
          <w:sz w:val="23"/>
          <w:szCs w:val="23"/>
        </w:rPr>
        <w:t>3</w:t>
      </w:r>
      <w:r w:rsidR="00A85B38">
        <w:rPr>
          <w:sz w:val="23"/>
          <w:szCs w:val="23"/>
        </w:rPr>
        <w:t xml:space="preserve">.  By that </w:t>
      </w:r>
      <w:r>
        <w:rPr>
          <w:sz w:val="23"/>
          <w:szCs w:val="23"/>
        </w:rPr>
        <w:t xml:space="preserve">date, the committee received </w:t>
      </w:r>
      <w:r w:rsidR="00AB6039">
        <w:rPr>
          <w:sz w:val="23"/>
          <w:szCs w:val="23"/>
        </w:rPr>
        <w:t>33</w:t>
      </w:r>
      <w:r>
        <w:rPr>
          <w:sz w:val="23"/>
          <w:szCs w:val="23"/>
        </w:rPr>
        <w:t xml:space="preserve"> applications, representing </w:t>
      </w:r>
      <w:r w:rsidR="0006621D">
        <w:rPr>
          <w:sz w:val="23"/>
          <w:szCs w:val="23"/>
        </w:rPr>
        <w:t>most of</w:t>
      </w:r>
      <w:r>
        <w:rPr>
          <w:sz w:val="23"/>
          <w:szCs w:val="23"/>
        </w:rPr>
        <w:t xml:space="preserve"> the colleges on campus.</w:t>
      </w:r>
      <w:r w:rsidR="0006621D">
        <w:rPr>
          <w:sz w:val="23"/>
          <w:szCs w:val="23"/>
        </w:rPr>
        <w:t xml:space="preserve"> On this occasion, no proposals from the College</w:t>
      </w:r>
      <w:r w:rsidR="009552B5">
        <w:rPr>
          <w:sz w:val="23"/>
          <w:szCs w:val="23"/>
        </w:rPr>
        <w:t>s</w:t>
      </w:r>
      <w:r w:rsidR="0006621D">
        <w:rPr>
          <w:sz w:val="23"/>
          <w:szCs w:val="23"/>
        </w:rPr>
        <w:t xml:space="preserve"> of Health Professions </w:t>
      </w:r>
      <w:r w:rsidR="009552B5">
        <w:rPr>
          <w:sz w:val="23"/>
          <w:szCs w:val="23"/>
        </w:rPr>
        <w:t xml:space="preserve">nor Business &amp; Economics </w:t>
      </w:r>
      <w:r w:rsidR="0006621D">
        <w:rPr>
          <w:sz w:val="23"/>
          <w:szCs w:val="23"/>
        </w:rPr>
        <w:t>were received.</w:t>
      </w:r>
      <w:r>
        <w:rPr>
          <w:sz w:val="23"/>
          <w:szCs w:val="23"/>
        </w:rPr>
        <w:t xml:space="preserve">  </w:t>
      </w:r>
      <w:r w:rsidR="009506A4">
        <w:rPr>
          <w:sz w:val="23"/>
          <w:szCs w:val="23"/>
        </w:rPr>
        <w:t>A</w:t>
      </w:r>
      <w:r>
        <w:rPr>
          <w:sz w:val="23"/>
          <w:szCs w:val="23"/>
        </w:rPr>
        <w:t xml:space="preserve">bout </w:t>
      </w:r>
      <w:r w:rsidR="009506A4">
        <w:rPr>
          <w:sz w:val="23"/>
          <w:szCs w:val="23"/>
        </w:rPr>
        <w:t>5</w:t>
      </w:r>
      <w:r w:rsidR="00AB6039">
        <w:rPr>
          <w:sz w:val="23"/>
          <w:szCs w:val="23"/>
        </w:rPr>
        <w:t>8</w:t>
      </w:r>
      <w:r>
        <w:rPr>
          <w:sz w:val="23"/>
          <w:szCs w:val="23"/>
        </w:rPr>
        <w:t>% of the received</w:t>
      </w:r>
      <w:r w:rsidR="009506A4">
        <w:rPr>
          <w:sz w:val="23"/>
          <w:szCs w:val="23"/>
        </w:rPr>
        <w:t xml:space="preserve"> </w:t>
      </w:r>
      <w:r>
        <w:rPr>
          <w:sz w:val="23"/>
          <w:szCs w:val="23"/>
        </w:rPr>
        <w:t xml:space="preserve">applications requested funding for travel to either conduct research or present scholarly work in a conference.  </w:t>
      </w:r>
      <w:r w:rsidR="00126464">
        <w:rPr>
          <w:sz w:val="23"/>
          <w:szCs w:val="23"/>
        </w:rPr>
        <w:t>Eighteen</w:t>
      </w:r>
      <w:r w:rsidR="009506A4">
        <w:rPr>
          <w:sz w:val="23"/>
          <w:szCs w:val="23"/>
        </w:rPr>
        <w:t xml:space="preserve"> </w:t>
      </w:r>
      <w:r>
        <w:rPr>
          <w:sz w:val="23"/>
          <w:szCs w:val="23"/>
        </w:rPr>
        <w:t>proposals were directed to the Hemingway Faculty Vitality Fund ($</w:t>
      </w:r>
      <w:r w:rsidR="00AB6039">
        <w:rPr>
          <w:sz w:val="23"/>
          <w:szCs w:val="23"/>
        </w:rPr>
        <w:t xml:space="preserve">27,151.10 </w:t>
      </w:r>
      <w:r>
        <w:rPr>
          <w:sz w:val="23"/>
          <w:szCs w:val="23"/>
        </w:rPr>
        <w:t xml:space="preserve">requested), while </w:t>
      </w:r>
      <w:r w:rsidR="00126464">
        <w:rPr>
          <w:sz w:val="23"/>
          <w:szCs w:val="23"/>
        </w:rPr>
        <w:t>fif</w:t>
      </w:r>
      <w:r w:rsidR="00AB6039">
        <w:rPr>
          <w:sz w:val="23"/>
          <w:szCs w:val="23"/>
        </w:rPr>
        <w:t>teen</w:t>
      </w:r>
      <w:r>
        <w:rPr>
          <w:sz w:val="23"/>
          <w:szCs w:val="23"/>
        </w:rPr>
        <w:t xml:space="preserve"> applied for the RSPG/Instructional Improvement and Research funds ($</w:t>
      </w:r>
      <w:r w:rsidR="00242294">
        <w:rPr>
          <w:sz w:val="23"/>
          <w:szCs w:val="23"/>
        </w:rPr>
        <w:t>55,547.83</w:t>
      </w:r>
      <w:r>
        <w:rPr>
          <w:sz w:val="23"/>
          <w:szCs w:val="23"/>
        </w:rPr>
        <w:t>).  The total amount of funding requests was $</w:t>
      </w:r>
      <w:r w:rsidR="00242294">
        <w:rPr>
          <w:sz w:val="23"/>
          <w:szCs w:val="23"/>
        </w:rPr>
        <w:t>82,627.93</w:t>
      </w:r>
      <w:r>
        <w:rPr>
          <w:sz w:val="23"/>
          <w:szCs w:val="23"/>
        </w:rPr>
        <w:t>, while the committee had $</w:t>
      </w:r>
      <w:r w:rsidR="00242294">
        <w:rPr>
          <w:sz w:val="23"/>
          <w:szCs w:val="23"/>
        </w:rPr>
        <w:t xml:space="preserve">25,892 </w:t>
      </w:r>
      <w:r>
        <w:rPr>
          <w:sz w:val="23"/>
          <w:szCs w:val="23"/>
        </w:rPr>
        <w:t>to allocate (abou</w:t>
      </w:r>
      <w:r w:rsidR="00242294">
        <w:rPr>
          <w:sz w:val="23"/>
          <w:szCs w:val="23"/>
        </w:rPr>
        <w:t>t 31</w:t>
      </w:r>
      <w:r>
        <w:rPr>
          <w:sz w:val="23"/>
          <w:szCs w:val="23"/>
        </w:rPr>
        <w:t>% of the total requested).  The total of amount of funds to expend ($</w:t>
      </w:r>
      <w:r w:rsidR="00242294">
        <w:rPr>
          <w:sz w:val="23"/>
          <w:szCs w:val="23"/>
        </w:rPr>
        <w:t>25,892</w:t>
      </w:r>
      <w:r>
        <w:rPr>
          <w:sz w:val="23"/>
          <w:szCs w:val="23"/>
        </w:rPr>
        <w:t>) included $1</w:t>
      </w:r>
      <w:r w:rsidR="00242294">
        <w:rPr>
          <w:sz w:val="23"/>
          <w:szCs w:val="23"/>
        </w:rPr>
        <w:t>5</w:t>
      </w:r>
      <w:r>
        <w:rPr>
          <w:sz w:val="23"/>
          <w:szCs w:val="23"/>
        </w:rPr>
        <w:t>,</w:t>
      </w:r>
      <w:r w:rsidR="00242294">
        <w:rPr>
          <w:sz w:val="23"/>
          <w:szCs w:val="23"/>
        </w:rPr>
        <w:t>500</w:t>
      </w:r>
      <w:r>
        <w:rPr>
          <w:sz w:val="23"/>
          <w:szCs w:val="23"/>
        </w:rPr>
        <w:t xml:space="preserve"> for research and instructional i</w:t>
      </w:r>
      <w:r w:rsidR="002B16DD">
        <w:rPr>
          <w:sz w:val="23"/>
          <w:szCs w:val="23"/>
        </w:rPr>
        <w:t>mprovement (RSPG) projects, $10</w:t>
      </w:r>
      <w:r>
        <w:rPr>
          <w:sz w:val="23"/>
          <w:szCs w:val="23"/>
        </w:rPr>
        <w:t>,</w:t>
      </w:r>
      <w:r w:rsidR="00242294">
        <w:rPr>
          <w:sz w:val="23"/>
          <w:szCs w:val="23"/>
        </w:rPr>
        <w:t>392</w:t>
      </w:r>
      <w:r>
        <w:rPr>
          <w:sz w:val="23"/>
          <w:szCs w:val="23"/>
        </w:rPr>
        <w:t xml:space="preserve"> for faculty vitality projects (HMWY</w:t>
      </w:r>
      <w:r w:rsidR="009506A4">
        <w:rPr>
          <w:sz w:val="23"/>
          <w:szCs w:val="23"/>
        </w:rPr>
        <w:t>).</w:t>
      </w:r>
    </w:p>
    <w:p w14:paraId="68C79F60" w14:textId="77777777" w:rsidR="00A23F3A" w:rsidRDefault="00A23F3A" w:rsidP="00A23F3A">
      <w:pPr>
        <w:pStyle w:val="Default"/>
        <w:rPr>
          <w:sz w:val="23"/>
          <w:szCs w:val="23"/>
        </w:rPr>
      </w:pPr>
    </w:p>
    <w:p w14:paraId="68C79F61" w14:textId="67E38A08" w:rsidR="00A23F3A" w:rsidRDefault="00126464" w:rsidP="00A23F3A">
      <w:pPr>
        <w:pStyle w:val="Default"/>
        <w:rPr>
          <w:sz w:val="23"/>
          <w:szCs w:val="23"/>
        </w:rPr>
      </w:pPr>
      <w:r>
        <w:rPr>
          <w:sz w:val="23"/>
          <w:szCs w:val="23"/>
        </w:rPr>
        <w:t>The committee met on October 31</w:t>
      </w:r>
      <w:r w:rsidR="00A23F3A">
        <w:rPr>
          <w:sz w:val="23"/>
          <w:szCs w:val="23"/>
        </w:rPr>
        <w:t>, 201</w:t>
      </w:r>
      <w:r>
        <w:rPr>
          <w:sz w:val="23"/>
          <w:szCs w:val="23"/>
        </w:rPr>
        <w:t>3</w:t>
      </w:r>
      <w:r w:rsidR="00A23F3A">
        <w:rPr>
          <w:sz w:val="23"/>
          <w:szCs w:val="23"/>
        </w:rPr>
        <w:t xml:space="preserve"> to consider the applications.  The meeting was well-attended, and each proposal received a thorough review with discussion and deliberation.  The decisions were difficult to make as the proposal pool was competitive, while the funds were </w:t>
      </w:r>
      <w:r>
        <w:rPr>
          <w:sz w:val="23"/>
          <w:szCs w:val="23"/>
        </w:rPr>
        <w:t xml:space="preserve">extremely </w:t>
      </w:r>
      <w:r w:rsidR="00A23F3A">
        <w:rPr>
          <w:sz w:val="23"/>
          <w:szCs w:val="23"/>
        </w:rPr>
        <w:t>limited.  After careful deliberation, the committee awarded—either partially or in full—</w:t>
      </w:r>
      <w:r>
        <w:rPr>
          <w:sz w:val="23"/>
          <w:szCs w:val="23"/>
        </w:rPr>
        <w:t>14</w:t>
      </w:r>
      <w:r w:rsidR="00A23F3A">
        <w:rPr>
          <w:sz w:val="23"/>
          <w:szCs w:val="23"/>
        </w:rPr>
        <w:t xml:space="preserve"> of the </w:t>
      </w:r>
      <w:r>
        <w:rPr>
          <w:sz w:val="23"/>
          <w:szCs w:val="23"/>
        </w:rPr>
        <w:t>33</w:t>
      </w:r>
      <w:r w:rsidR="00A23F3A">
        <w:rPr>
          <w:sz w:val="23"/>
          <w:szCs w:val="23"/>
        </w:rPr>
        <w:t xml:space="preserve"> applications, and allocated a total of $</w:t>
      </w:r>
      <w:r w:rsidR="0006621D">
        <w:rPr>
          <w:sz w:val="23"/>
          <w:szCs w:val="23"/>
        </w:rPr>
        <w:t>25</w:t>
      </w:r>
      <w:r w:rsidR="00A23F3A">
        <w:rPr>
          <w:sz w:val="23"/>
          <w:szCs w:val="23"/>
        </w:rPr>
        <w:t>,</w:t>
      </w:r>
      <w:r>
        <w:rPr>
          <w:sz w:val="23"/>
          <w:szCs w:val="23"/>
        </w:rPr>
        <w:t>892</w:t>
      </w:r>
      <w:r w:rsidR="00A23F3A">
        <w:rPr>
          <w:sz w:val="23"/>
          <w:szCs w:val="23"/>
        </w:rPr>
        <w:t>.  The average amount o</w:t>
      </w:r>
      <w:r>
        <w:rPr>
          <w:sz w:val="23"/>
          <w:szCs w:val="23"/>
        </w:rPr>
        <w:t>f funding per proposal was $1,849.42</w:t>
      </w:r>
      <w:r w:rsidR="00A23F3A">
        <w:rPr>
          <w:sz w:val="23"/>
          <w:szCs w:val="23"/>
        </w:rPr>
        <w:t xml:space="preserve">.  </w:t>
      </w:r>
      <w:r w:rsidR="0006621D">
        <w:rPr>
          <w:sz w:val="23"/>
          <w:szCs w:val="23"/>
        </w:rPr>
        <w:t>Unfortunately, several</w:t>
      </w:r>
      <w:r w:rsidR="00A23F3A">
        <w:rPr>
          <w:sz w:val="23"/>
          <w:szCs w:val="23"/>
        </w:rPr>
        <w:t xml:space="preserve"> strong proposals were left without funding.  </w:t>
      </w:r>
    </w:p>
    <w:p w14:paraId="68C79F62" w14:textId="77777777" w:rsidR="00A23F3A" w:rsidRDefault="00A23F3A" w:rsidP="00A23F3A">
      <w:pPr>
        <w:pStyle w:val="Default"/>
        <w:rPr>
          <w:sz w:val="23"/>
          <w:szCs w:val="23"/>
        </w:rPr>
      </w:pPr>
    </w:p>
    <w:p w14:paraId="68C79F63" w14:textId="77777777" w:rsidR="00A23F3A" w:rsidRDefault="00A23F3A" w:rsidP="00A23F3A">
      <w:pPr>
        <w:pStyle w:val="Default"/>
        <w:rPr>
          <w:sz w:val="23"/>
          <w:szCs w:val="23"/>
        </w:rPr>
      </w:pPr>
      <w:r>
        <w:rPr>
          <w:sz w:val="23"/>
          <w:szCs w:val="23"/>
        </w:rPr>
        <w:t xml:space="preserve">Details of the requests, awards, and the recipients with project titles are presented below.  </w:t>
      </w:r>
    </w:p>
    <w:p w14:paraId="68C79F64" w14:textId="77777777" w:rsidR="00A23F3A" w:rsidRDefault="00A23F3A" w:rsidP="00A23F3A">
      <w:pPr>
        <w:pStyle w:val="Default"/>
        <w:rPr>
          <w:sz w:val="23"/>
          <w:szCs w:val="23"/>
          <w:u w:val="single"/>
        </w:rPr>
      </w:pPr>
    </w:p>
    <w:p w14:paraId="68C79F65" w14:textId="77777777" w:rsidR="00A23F3A" w:rsidRPr="00827622" w:rsidRDefault="00A23F3A" w:rsidP="00A23F3A">
      <w:pPr>
        <w:pStyle w:val="Default"/>
        <w:rPr>
          <w:sz w:val="23"/>
          <w:szCs w:val="23"/>
        </w:rPr>
      </w:pPr>
      <w:r w:rsidRPr="00132F51">
        <w:rPr>
          <w:sz w:val="23"/>
          <w:szCs w:val="23"/>
          <w:u w:val="single"/>
        </w:rPr>
        <w:t>RSPG Research/Instructional Improvement</w:t>
      </w:r>
      <w:r w:rsidRPr="00827622">
        <w:rPr>
          <w:sz w:val="23"/>
          <w:szCs w:val="23"/>
        </w:rPr>
        <w:t xml:space="preserve"> </w:t>
      </w:r>
      <w:r>
        <w:rPr>
          <w:sz w:val="23"/>
          <w:szCs w:val="23"/>
        </w:rPr>
        <w:tab/>
      </w:r>
      <w:r w:rsidRPr="00827622">
        <w:rPr>
          <w:sz w:val="23"/>
          <w:szCs w:val="23"/>
        </w:rPr>
        <w:t>(All funds spent)</w:t>
      </w:r>
    </w:p>
    <w:p w14:paraId="68C79F66" w14:textId="54AEB177" w:rsidR="00A23F3A" w:rsidRDefault="00126464" w:rsidP="00A23F3A">
      <w:pPr>
        <w:pStyle w:val="Default"/>
        <w:numPr>
          <w:ilvl w:val="0"/>
          <w:numId w:val="2"/>
        </w:numPr>
        <w:rPr>
          <w:sz w:val="23"/>
          <w:szCs w:val="23"/>
        </w:rPr>
      </w:pPr>
      <w:r>
        <w:rPr>
          <w:sz w:val="23"/>
          <w:szCs w:val="23"/>
        </w:rPr>
        <w:t>Requests:  15</w:t>
      </w:r>
      <w:r w:rsidR="00A23F3A">
        <w:rPr>
          <w:sz w:val="23"/>
          <w:szCs w:val="23"/>
        </w:rPr>
        <w:t xml:space="preserve"> applications, total $</w:t>
      </w:r>
      <w:r>
        <w:rPr>
          <w:sz w:val="23"/>
          <w:szCs w:val="23"/>
        </w:rPr>
        <w:t>55,476.83</w:t>
      </w:r>
    </w:p>
    <w:p w14:paraId="68C79F67" w14:textId="48DF2F3D" w:rsidR="00A23F3A" w:rsidRDefault="00A23F3A" w:rsidP="00A23F3A">
      <w:pPr>
        <w:pStyle w:val="Default"/>
        <w:numPr>
          <w:ilvl w:val="0"/>
          <w:numId w:val="2"/>
        </w:numPr>
        <w:rPr>
          <w:sz w:val="23"/>
          <w:szCs w:val="23"/>
        </w:rPr>
      </w:pPr>
      <w:r w:rsidRPr="008D44DE">
        <w:rPr>
          <w:sz w:val="23"/>
          <w:szCs w:val="23"/>
        </w:rPr>
        <w:t>A</w:t>
      </w:r>
      <w:r w:rsidR="00126464">
        <w:rPr>
          <w:sz w:val="23"/>
          <w:szCs w:val="23"/>
        </w:rPr>
        <w:t>warded: 8</w:t>
      </w:r>
      <w:r w:rsidRPr="008D44DE">
        <w:rPr>
          <w:sz w:val="23"/>
          <w:szCs w:val="23"/>
        </w:rPr>
        <w:t xml:space="preserve"> </w:t>
      </w:r>
      <w:r w:rsidR="00126464">
        <w:rPr>
          <w:sz w:val="23"/>
          <w:szCs w:val="23"/>
        </w:rPr>
        <w:t>(53</w:t>
      </w:r>
      <w:r w:rsidRPr="008D44DE">
        <w:rPr>
          <w:sz w:val="23"/>
          <w:szCs w:val="23"/>
        </w:rPr>
        <w:t>% of) applications; $</w:t>
      </w:r>
      <w:r w:rsidR="00126464">
        <w:rPr>
          <w:sz w:val="23"/>
          <w:szCs w:val="23"/>
        </w:rPr>
        <w:t>15,500</w:t>
      </w:r>
    </w:p>
    <w:p w14:paraId="68C79F68" w14:textId="77777777" w:rsidR="00A23F3A" w:rsidRPr="008D44DE" w:rsidRDefault="00A23F3A" w:rsidP="00A23F3A">
      <w:pPr>
        <w:pStyle w:val="Default"/>
        <w:ind w:left="720"/>
        <w:rPr>
          <w:sz w:val="23"/>
          <w:szCs w:val="23"/>
        </w:rPr>
      </w:pPr>
    </w:p>
    <w:p w14:paraId="68C79F69" w14:textId="77777777" w:rsidR="00A23F3A" w:rsidRDefault="00A23F3A" w:rsidP="00A23F3A">
      <w:pPr>
        <w:pStyle w:val="Default"/>
        <w:rPr>
          <w:sz w:val="23"/>
          <w:szCs w:val="23"/>
        </w:rPr>
      </w:pPr>
      <w:r>
        <w:rPr>
          <w:sz w:val="23"/>
          <w:szCs w:val="23"/>
          <w:u w:val="single"/>
        </w:rPr>
        <w:t>Hemingway Faculty Vitality</w:t>
      </w:r>
      <w:r w:rsidRPr="00827622">
        <w:rPr>
          <w:sz w:val="23"/>
          <w:szCs w:val="23"/>
        </w:rPr>
        <w:t xml:space="preserve"> </w:t>
      </w:r>
      <w:r>
        <w:rPr>
          <w:sz w:val="23"/>
          <w:szCs w:val="23"/>
        </w:rPr>
        <w:tab/>
      </w:r>
      <w:r>
        <w:rPr>
          <w:sz w:val="23"/>
          <w:szCs w:val="23"/>
        </w:rPr>
        <w:tab/>
      </w:r>
      <w:r>
        <w:rPr>
          <w:sz w:val="23"/>
          <w:szCs w:val="23"/>
        </w:rPr>
        <w:tab/>
      </w:r>
      <w:r w:rsidRPr="00827622">
        <w:rPr>
          <w:sz w:val="23"/>
          <w:szCs w:val="23"/>
        </w:rPr>
        <w:t>(All funds spent)</w:t>
      </w:r>
    </w:p>
    <w:p w14:paraId="68C79F6A" w14:textId="6CABEBFC" w:rsidR="00A23F3A" w:rsidRPr="00694228" w:rsidRDefault="00A23F3A" w:rsidP="00A23F3A">
      <w:pPr>
        <w:pStyle w:val="Default"/>
        <w:numPr>
          <w:ilvl w:val="0"/>
          <w:numId w:val="1"/>
        </w:numPr>
        <w:rPr>
          <w:sz w:val="23"/>
          <w:szCs w:val="23"/>
        </w:rPr>
      </w:pPr>
      <w:r>
        <w:rPr>
          <w:sz w:val="23"/>
          <w:szCs w:val="23"/>
        </w:rPr>
        <w:t xml:space="preserve">Requests: </w:t>
      </w:r>
      <w:r w:rsidR="00493372">
        <w:rPr>
          <w:sz w:val="23"/>
          <w:szCs w:val="23"/>
        </w:rPr>
        <w:t>1</w:t>
      </w:r>
      <w:r w:rsidR="00126464">
        <w:rPr>
          <w:sz w:val="23"/>
          <w:szCs w:val="23"/>
        </w:rPr>
        <w:t>8</w:t>
      </w:r>
      <w:r w:rsidRPr="00694228">
        <w:rPr>
          <w:sz w:val="23"/>
          <w:szCs w:val="23"/>
        </w:rPr>
        <w:t xml:space="preserve"> application</w:t>
      </w:r>
      <w:r>
        <w:rPr>
          <w:sz w:val="23"/>
          <w:szCs w:val="23"/>
        </w:rPr>
        <w:t xml:space="preserve">s, total </w:t>
      </w:r>
      <w:r w:rsidRPr="00694228">
        <w:rPr>
          <w:sz w:val="23"/>
          <w:szCs w:val="23"/>
        </w:rPr>
        <w:t xml:space="preserve"> </w:t>
      </w:r>
      <w:r>
        <w:rPr>
          <w:sz w:val="23"/>
          <w:szCs w:val="23"/>
        </w:rPr>
        <w:t>$</w:t>
      </w:r>
      <w:r w:rsidR="00126464">
        <w:rPr>
          <w:sz w:val="23"/>
          <w:szCs w:val="23"/>
        </w:rPr>
        <w:t>27,151.10</w:t>
      </w:r>
    </w:p>
    <w:p w14:paraId="68C79F6B" w14:textId="4172EF61" w:rsidR="00A23F3A" w:rsidRPr="00827622" w:rsidRDefault="00A23F3A" w:rsidP="00A23F3A">
      <w:pPr>
        <w:pStyle w:val="Default"/>
        <w:numPr>
          <w:ilvl w:val="0"/>
          <w:numId w:val="1"/>
        </w:numPr>
        <w:rPr>
          <w:sz w:val="23"/>
          <w:szCs w:val="23"/>
        </w:rPr>
      </w:pPr>
      <w:r w:rsidRPr="001813BD">
        <w:rPr>
          <w:sz w:val="23"/>
          <w:szCs w:val="23"/>
        </w:rPr>
        <w:t>A</w:t>
      </w:r>
      <w:r>
        <w:rPr>
          <w:sz w:val="23"/>
          <w:szCs w:val="23"/>
        </w:rPr>
        <w:t>warded</w:t>
      </w:r>
      <w:r w:rsidR="00493372">
        <w:rPr>
          <w:sz w:val="23"/>
          <w:szCs w:val="23"/>
        </w:rPr>
        <w:t xml:space="preserve">: </w:t>
      </w:r>
      <w:r w:rsidR="00126464">
        <w:rPr>
          <w:sz w:val="23"/>
          <w:szCs w:val="23"/>
        </w:rPr>
        <w:t>7</w:t>
      </w:r>
      <w:r w:rsidRPr="001813BD">
        <w:rPr>
          <w:sz w:val="23"/>
          <w:szCs w:val="23"/>
        </w:rPr>
        <w:t xml:space="preserve"> </w:t>
      </w:r>
      <w:r w:rsidR="00126464">
        <w:rPr>
          <w:sz w:val="23"/>
          <w:szCs w:val="23"/>
        </w:rPr>
        <w:t>(39</w:t>
      </w:r>
      <w:r w:rsidRPr="001813BD">
        <w:rPr>
          <w:sz w:val="23"/>
          <w:szCs w:val="23"/>
        </w:rPr>
        <w:t>% of) applications; $</w:t>
      </w:r>
      <w:r w:rsidR="00A85B38">
        <w:rPr>
          <w:sz w:val="23"/>
          <w:szCs w:val="23"/>
        </w:rPr>
        <w:t>10,392</w:t>
      </w:r>
    </w:p>
    <w:p w14:paraId="68C79F6C" w14:textId="77777777" w:rsidR="00A23F3A" w:rsidRDefault="00A23F3A" w:rsidP="00A23F3A">
      <w:pPr>
        <w:pStyle w:val="Default"/>
        <w:rPr>
          <w:sz w:val="23"/>
          <w:szCs w:val="23"/>
        </w:rPr>
      </w:pPr>
    </w:p>
    <w:p w14:paraId="68C79F6D" w14:textId="07ECC91B" w:rsidR="006D3535" w:rsidRDefault="006D3535">
      <w:pPr>
        <w:rPr>
          <w:rFonts w:eastAsia="Calibri" w:cs="Times New Roman"/>
          <w:color w:val="000000"/>
          <w:sz w:val="23"/>
          <w:szCs w:val="23"/>
        </w:rPr>
      </w:pPr>
      <w:r>
        <w:rPr>
          <w:sz w:val="23"/>
          <w:szCs w:val="23"/>
        </w:rPr>
        <w:br w:type="page"/>
      </w:r>
    </w:p>
    <w:p w14:paraId="68C79F6E" w14:textId="77777777" w:rsidR="00A23F3A" w:rsidRDefault="00A23F3A" w:rsidP="00A23F3A">
      <w:pPr>
        <w:pStyle w:val="Default"/>
        <w:rPr>
          <w:sz w:val="23"/>
          <w:szCs w:val="23"/>
        </w:rPr>
      </w:pPr>
      <w:r w:rsidRPr="003F489D">
        <w:rPr>
          <w:sz w:val="23"/>
          <w:szCs w:val="23"/>
          <w:u w:val="single"/>
        </w:rPr>
        <w:lastRenderedPageBreak/>
        <w:t>Colleges Represented in the funding total</w:t>
      </w:r>
      <w:r>
        <w:rPr>
          <w:sz w:val="23"/>
          <w:szCs w:val="23"/>
        </w:rPr>
        <w:t xml:space="preserve">: </w:t>
      </w:r>
    </w:p>
    <w:p w14:paraId="68C79F6F" w14:textId="77777777" w:rsidR="00A23F3A" w:rsidRDefault="00A23F3A" w:rsidP="00A23F3A">
      <w:pPr>
        <w:pStyle w:val="Default"/>
        <w:rPr>
          <w:sz w:val="23"/>
          <w:szCs w:val="23"/>
        </w:rPr>
      </w:pPr>
      <w:r>
        <w:rPr>
          <w:i/>
          <w:iCs/>
          <w:sz w:val="23"/>
          <w:szCs w:val="23"/>
        </w:rPr>
        <w:t>College</w:t>
      </w:r>
      <w:r>
        <w:rPr>
          <w:i/>
          <w:iCs/>
          <w:sz w:val="23"/>
          <w:szCs w:val="23"/>
        </w:rPr>
        <w:tab/>
      </w:r>
      <w:r>
        <w:rPr>
          <w:i/>
          <w:iCs/>
          <w:sz w:val="23"/>
          <w:szCs w:val="23"/>
        </w:rPr>
        <w:tab/>
        <w:t xml:space="preserve"># of applications </w:t>
      </w:r>
      <w:r>
        <w:rPr>
          <w:i/>
          <w:iCs/>
          <w:sz w:val="23"/>
          <w:szCs w:val="23"/>
        </w:rPr>
        <w:tab/>
        <w:t xml:space="preserve">Funds awarded </w:t>
      </w:r>
      <w:r>
        <w:rPr>
          <w:i/>
          <w:iCs/>
          <w:sz w:val="23"/>
          <w:szCs w:val="23"/>
        </w:rPr>
        <w:tab/>
        <w:t xml:space="preserve">% of total awarded </w:t>
      </w:r>
    </w:p>
    <w:p w14:paraId="41299CD8" w14:textId="2CD01B28" w:rsidR="008A0101" w:rsidRDefault="008A0101" w:rsidP="008A0101">
      <w:pPr>
        <w:pStyle w:val="Default"/>
        <w:rPr>
          <w:sz w:val="23"/>
          <w:szCs w:val="23"/>
        </w:rPr>
      </w:pPr>
      <w:r>
        <w:rPr>
          <w:sz w:val="23"/>
          <w:szCs w:val="23"/>
        </w:rPr>
        <w:t xml:space="preserve">COBS </w:t>
      </w:r>
      <w:r>
        <w:rPr>
          <w:sz w:val="23"/>
          <w:szCs w:val="23"/>
        </w:rPr>
        <w:tab/>
      </w:r>
      <w:r>
        <w:rPr>
          <w:sz w:val="23"/>
          <w:szCs w:val="23"/>
        </w:rPr>
        <w:tab/>
        <w:t>(3)</w:t>
      </w:r>
      <w:r>
        <w:rPr>
          <w:sz w:val="23"/>
          <w:szCs w:val="23"/>
        </w:rPr>
        <w:tab/>
      </w:r>
      <w:r>
        <w:rPr>
          <w:sz w:val="23"/>
          <w:szCs w:val="23"/>
        </w:rPr>
        <w:tab/>
      </w:r>
      <w:r>
        <w:rPr>
          <w:sz w:val="23"/>
          <w:szCs w:val="23"/>
        </w:rPr>
        <w:tab/>
        <w:t xml:space="preserve">$7,184.68 </w:t>
      </w:r>
      <w:r>
        <w:rPr>
          <w:sz w:val="23"/>
          <w:szCs w:val="23"/>
        </w:rPr>
        <w:tab/>
      </w:r>
      <w:r>
        <w:rPr>
          <w:sz w:val="23"/>
          <w:szCs w:val="23"/>
        </w:rPr>
        <w:tab/>
        <w:t>27.7</w:t>
      </w:r>
    </w:p>
    <w:p w14:paraId="68C79F70" w14:textId="661AA1E9" w:rsidR="00A23F3A" w:rsidRDefault="009552B5" w:rsidP="00A23F3A">
      <w:pPr>
        <w:pStyle w:val="Default"/>
        <w:rPr>
          <w:sz w:val="23"/>
          <w:szCs w:val="23"/>
        </w:rPr>
      </w:pPr>
      <w:r>
        <w:rPr>
          <w:sz w:val="23"/>
          <w:szCs w:val="23"/>
        </w:rPr>
        <w:t>A&amp;H</w:t>
      </w:r>
      <w:r>
        <w:rPr>
          <w:sz w:val="23"/>
          <w:szCs w:val="23"/>
        </w:rPr>
        <w:tab/>
        <w:t xml:space="preserve"> </w:t>
      </w:r>
      <w:r>
        <w:rPr>
          <w:sz w:val="23"/>
          <w:szCs w:val="23"/>
        </w:rPr>
        <w:tab/>
        <w:t>(4</w:t>
      </w:r>
      <w:r w:rsidR="00A23F3A">
        <w:rPr>
          <w:sz w:val="23"/>
          <w:szCs w:val="23"/>
        </w:rPr>
        <w:t xml:space="preserve">) </w:t>
      </w:r>
      <w:r w:rsidR="00A23F3A">
        <w:rPr>
          <w:sz w:val="23"/>
          <w:szCs w:val="23"/>
        </w:rPr>
        <w:tab/>
      </w:r>
      <w:r w:rsidR="00A23F3A">
        <w:rPr>
          <w:sz w:val="23"/>
          <w:szCs w:val="23"/>
        </w:rPr>
        <w:tab/>
      </w:r>
      <w:r w:rsidR="00A23F3A">
        <w:rPr>
          <w:sz w:val="23"/>
          <w:szCs w:val="23"/>
        </w:rPr>
        <w:tab/>
      </w:r>
      <w:r w:rsidR="008A0101">
        <w:rPr>
          <w:sz w:val="23"/>
          <w:szCs w:val="23"/>
        </w:rPr>
        <w:t xml:space="preserve">$7,016.60 </w:t>
      </w:r>
      <w:r w:rsidR="008A0101">
        <w:rPr>
          <w:sz w:val="23"/>
          <w:szCs w:val="23"/>
        </w:rPr>
        <w:tab/>
      </w:r>
      <w:r w:rsidR="008A0101">
        <w:rPr>
          <w:sz w:val="23"/>
          <w:szCs w:val="23"/>
        </w:rPr>
        <w:tab/>
        <w:t>27</w:t>
      </w:r>
    </w:p>
    <w:p w14:paraId="4D98887C" w14:textId="77777777" w:rsidR="008A0101" w:rsidRDefault="008A0101" w:rsidP="008A0101">
      <w:pPr>
        <w:pStyle w:val="Default"/>
        <w:rPr>
          <w:sz w:val="23"/>
          <w:szCs w:val="23"/>
        </w:rPr>
      </w:pPr>
      <w:r>
        <w:rPr>
          <w:sz w:val="23"/>
          <w:szCs w:val="23"/>
        </w:rPr>
        <w:t xml:space="preserve">COAST </w:t>
      </w:r>
      <w:r>
        <w:rPr>
          <w:sz w:val="23"/>
          <w:szCs w:val="23"/>
        </w:rPr>
        <w:tab/>
        <w:t xml:space="preserve">(2) </w:t>
      </w:r>
      <w:r>
        <w:rPr>
          <w:sz w:val="23"/>
          <w:szCs w:val="23"/>
        </w:rPr>
        <w:tab/>
      </w:r>
      <w:r>
        <w:rPr>
          <w:sz w:val="23"/>
          <w:szCs w:val="23"/>
        </w:rPr>
        <w:tab/>
      </w:r>
      <w:r>
        <w:rPr>
          <w:sz w:val="23"/>
          <w:szCs w:val="23"/>
        </w:rPr>
        <w:tab/>
        <w:t>$4,578.00</w:t>
      </w:r>
      <w:r>
        <w:rPr>
          <w:sz w:val="23"/>
          <w:szCs w:val="23"/>
        </w:rPr>
        <w:tab/>
        <w:t xml:space="preserve"> </w:t>
      </w:r>
      <w:r>
        <w:rPr>
          <w:sz w:val="23"/>
          <w:szCs w:val="23"/>
        </w:rPr>
        <w:tab/>
        <w:t>17.7</w:t>
      </w:r>
    </w:p>
    <w:p w14:paraId="45BFB824" w14:textId="7712FEAB" w:rsidR="008A0101" w:rsidRDefault="008A0101" w:rsidP="008A0101">
      <w:pPr>
        <w:pStyle w:val="Default"/>
        <w:rPr>
          <w:sz w:val="23"/>
          <w:szCs w:val="23"/>
        </w:rPr>
      </w:pPr>
      <w:r>
        <w:rPr>
          <w:sz w:val="23"/>
          <w:szCs w:val="23"/>
        </w:rPr>
        <w:t xml:space="preserve">Education </w:t>
      </w:r>
      <w:r>
        <w:rPr>
          <w:sz w:val="23"/>
          <w:szCs w:val="23"/>
        </w:rPr>
        <w:tab/>
        <w:t xml:space="preserve">(2) </w:t>
      </w:r>
      <w:r>
        <w:rPr>
          <w:sz w:val="23"/>
          <w:szCs w:val="23"/>
        </w:rPr>
        <w:tab/>
      </w:r>
      <w:r>
        <w:rPr>
          <w:sz w:val="23"/>
          <w:szCs w:val="23"/>
        </w:rPr>
        <w:tab/>
      </w:r>
      <w:r>
        <w:rPr>
          <w:sz w:val="23"/>
          <w:szCs w:val="23"/>
        </w:rPr>
        <w:tab/>
        <w:t>$2,769.50</w:t>
      </w:r>
      <w:r>
        <w:rPr>
          <w:sz w:val="23"/>
          <w:szCs w:val="23"/>
        </w:rPr>
        <w:tab/>
      </w:r>
      <w:r>
        <w:rPr>
          <w:sz w:val="23"/>
          <w:szCs w:val="23"/>
        </w:rPr>
        <w:tab/>
        <w:t>10.7</w:t>
      </w:r>
    </w:p>
    <w:p w14:paraId="17BE0042" w14:textId="6F1CB20D" w:rsidR="008A0101" w:rsidRDefault="008A0101" w:rsidP="00A23F3A">
      <w:pPr>
        <w:pStyle w:val="Default"/>
        <w:rPr>
          <w:sz w:val="23"/>
          <w:szCs w:val="23"/>
        </w:rPr>
      </w:pPr>
      <w:r>
        <w:rPr>
          <w:sz w:val="23"/>
          <w:szCs w:val="23"/>
        </w:rPr>
        <w:t>Library</w:t>
      </w:r>
      <w:r>
        <w:rPr>
          <w:sz w:val="23"/>
          <w:szCs w:val="23"/>
        </w:rPr>
        <w:tab/>
      </w:r>
      <w:r>
        <w:rPr>
          <w:sz w:val="23"/>
          <w:szCs w:val="23"/>
        </w:rPr>
        <w:tab/>
        <w:t>(1)</w:t>
      </w:r>
      <w:r>
        <w:rPr>
          <w:sz w:val="23"/>
          <w:szCs w:val="23"/>
        </w:rPr>
        <w:tab/>
      </w:r>
      <w:r>
        <w:rPr>
          <w:sz w:val="23"/>
          <w:szCs w:val="23"/>
        </w:rPr>
        <w:tab/>
      </w:r>
      <w:r>
        <w:rPr>
          <w:sz w:val="23"/>
          <w:szCs w:val="23"/>
        </w:rPr>
        <w:tab/>
        <w:t>$2,200</w:t>
      </w:r>
      <w:r>
        <w:rPr>
          <w:sz w:val="23"/>
          <w:szCs w:val="23"/>
        </w:rPr>
        <w:tab/>
      </w:r>
      <w:r>
        <w:rPr>
          <w:sz w:val="23"/>
          <w:szCs w:val="23"/>
        </w:rPr>
        <w:tab/>
      </w:r>
      <w:r>
        <w:rPr>
          <w:sz w:val="23"/>
          <w:szCs w:val="23"/>
        </w:rPr>
        <w:tab/>
        <w:t>8.5</w:t>
      </w:r>
    </w:p>
    <w:p w14:paraId="68C79F71" w14:textId="275F4E70" w:rsidR="00A23F3A" w:rsidRDefault="00493372" w:rsidP="00A23F3A">
      <w:pPr>
        <w:pStyle w:val="Default"/>
        <w:rPr>
          <w:sz w:val="23"/>
          <w:szCs w:val="23"/>
        </w:rPr>
      </w:pPr>
      <w:r>
        <w:rPr>
          <w:sz w:val="23"/>
          <w:szCs w:val="23"/>
        </w:rPr>
        <w:t>Science</w:t>
      </w:r>
      <w:r>
        <w:rPr>
          <w:sz w:val="23"/>
          <w:szCs w:val="23"/>
        </w:rPr>
        <w:tab/>
      </w:r>
      <w:r w:rsidR="00A23F3A">
        <w:rPr>
          <w:sz w:val="23"/>
          <w:szCs w:val="23"/>
        </w:rPr>
        <w:tab/>
        <w:t>(</w:t>
      </w:r>
      <w:r w:rsidR="009552B5">
        <w:rPr>
          <w:sz w:val="23"/>
          <w:szCs w:val="23"/>
        </w:rPr>
        <w:t>2</w:t>
      </w:r>
      <w:r w:rsidR="008A0101">
        <w:rPr>
          <w:sz w:val="23"/>
          <w:szCs w:val="23"/>
        </w:rPr>
        <w:t>)</w:t>
      </w:r>
      <w:r w:rsidR="008A0101">
        <w:rPr>
          <w:sz w:val="23"/>
          <w:szCs w:val="23"/>
        </w:rPr>
        <w:tab/>
      </w:r>
      <w:r w:rsidR="008A0101">
        <w:rPr>
          <w:sz w:val="23"/>
          <w:szCs w:val="23"/>
        </w:rPr>
        <w:tab/>
      </w:r>
      <w:r w:rsidR="008A0101">
        <w:rPr>
          <w:sz w:val="23"/>
          <w:szCs w:val="23"/>
        </w:rPr>
        <w:tab/>
        <w:t>$2,143.00</w:t>
      </w:r>
      <w:r w:rsidR="008A0101">
        <w:rPr>
          <w:sz w:val="23"/>
          <w:szCs w:val="23"/>
        </w:rPr>
        <w:tab/>
      </w:r>
      <w:r w:rsidR="008A0101">
        <w:rPr>
          <w:sz w:val="23"/>
          <w:szCs w:val="23"/>
        </w:rPr>
        <w:tab/>
        <w:t>8.3</w:t>
      </w:r>
    </w:p>
    <w:p w14:paraId="68C79F75" w14:textId="77777777" w:rsidR="00A23F3A" w:rsidRDefault="00A23F3A" w:rsidP="00A23F3A">
      <w:pPr>
        <w:pStyle w:val="Default"/>
        <w:rPr>
          <w:sz w:val="23"/>
          <w:szCs w:val="23"/>
        </w:rPr>
      </w:pPr>
      <w:r>
        <w:rPr>
          <w:sz w:val="23"/>
          <w:szCs w:val="23"/>
        </w:rPr>
        <w:t>B&amp;E</w:t>
      </w:r>
      <w:r>
        <w:rPr>
          <w:sz w:val="23"/>
          <w:szCs w:val="23"/>
        </w:rPr>
        <w:tab/>
      </w:r>
      <w:r>
        <w:rPr>
          <w:sz w:val="23"/>
          <w:szCs w:val="23"/>
        </w:rPr>
        <w:tab/>
        <w:t>(</w:t>
      </w:r>
      <w:r w:rsidR="00493372">
        <w:rPr>
          <w:sz w:val="23"/>
          <w:szCs w:val="23"/>
        </w:rPr>
        <w:t>0</w:t>
      </w:r>
      <w:r>
        <w:rPr>
          <w:sz w:val="23"/>
          <w:szCs w:val="23"/>
        </w:rPr>
        <w:t>)</w:t>
      </w:r>
      <w:r>
        <w:rPr>
          <w:sz w:val="23"/>
          <w:szCs w:val="23"/>
        </w:rPr>
        <w:tab/>
      </w:r>
      <w:r>
        <w:rPr>
          <w:sz w:val="23"/>
          <w:szCs w:val="23"/>
        </w:rPr>
        <w:tab/>
      </w:r>
      <w:r>
        <w:rPr>
          <w:sz w:val="23"/>
          <w:szCs w:val="23"/>
        </w:rPr>
        <w:tab/>
        <w:t>$</w:t>
      </w:r>
      <w:r w:rsidR="00DF6B8B">
        <w:rPr>
          <w:sz w:val="23"/>
          <w:szCs w:val="23"/>
        </w:rPr>
        <w:t>0</w:t>
      </w:r>
      <w:r w:rsidR="00EC07EE">
        <w:rPr>
          <w:sz w:val="23"/>
          <w:szCs w:val="23"/>
        </w:rPr>
        <w:tab/>
      </w:r>
      <w:r w:rsidR="00EC07EE">
        <w:rPr>
          <w:sz w:val="23"/>
          <w:szCs w:val="23"/>
        </w:rPr>
        <w:tab/>
      </w:r>
      <w:r w:rsidR="00EC07EE">
        <w:rPr>
          <w:sz w:val="23"/>
          <w:szCs w:val="23"/>
        </w:rPr>
        <w:tab/>
        <w:t>0</w:t>
      </w:r>
    </w:p>
    <w:p w14:paraId="68C79F76" w14:textId="77777777" w:rsidR="00A23F3A" w:rsidRDefault="00493372" w:rsidP="00DF6B8B">
      <w:pPr>
        <w:pStyle w:val="Default"/>
        <w:pBdr>
          <w:bottom w:val="single" w:sz="4" w:space="1" w:color="auto"/>
        </w:pBdr>
        <w:rPr>
          <w:sz w:val="23"/>
          <w:szCs w:val="23"/>
        </w:rPr>
      </w:pPr>
      <w:r>
        <w:rPr>
          <w:sz w:val="23"/>
          <w:szCs w:val="23"/>
        </w:rPr>
        <w:t>Health Prof</w:t>
      </w:r>
      <w:r>
        <w:rPr>
          <w:sz w:val="23"/>
          <w:szCs w:val="23"/>
        </w:rPr>
        <w:tab/>
        <w:t>(0</w:t>
      </w:r>
      <w:r w:rsidR="00A23F3A">
        <w:rPr>
          <w:sz w:val="23"/>
          <w:szCs w:val="23"/>
        </w:rPr>
        <w:t>)</w:t>
      </w:r>
      <w:r w:rsidR="00A23F3A">
        <w:rPr>
          <w:sz w:val="23"/>
          <w:szCs w:val="23"/>
        </w:rPr>
        <w:tab/>
      </w:r>
      <w:r w:rsidR="00A23F3A">
        <w:rPr>
          <w:sz w:val="23"/>
          <w:szCs w:val="23"/>
        </w:rPr>
        <w:tab/>
      </w:r>
      <w:r w:rsidR="00A23F3A">
        <w:rPr>
          <w:sz w:val="23"/>
          <w:szCs w:val="23"/>
        </w:rPr>
        <w:tab/>
        <w:t>$</w:t>
      </w:r>
      <w:r w:rsidR="00DF6B8B">
        <w:rPr>
          <w:sz w:val="23"/>
          <w:szCs w:val="23"/>
        </w:rPr>
        <w:t>0</w:t>
      </w:r>
      <w:r w:rsidR="00EC07EE">
        <w:rPr>
          <w:sz w:val="23"/>
          <w:szCs w:val="23"/>
        </w:rPr>
        <w:tab/>
      </w:r>
      <w:r w:rsidR="00EC07EE">
        <w:rPr>
          <w:sz w:val="23"/>
          <w:szCs w:val="23"/>
        </w:rPr>
        <w:tab/>
      </w:r>
      <w:r w:rsidR="00EC07EE">
        <w:rPr>
          <w:sz w:val="23"/>
          <w:szCs w:val="23"/>
        </w:rPr>
        <w:tab/>
        <w:t>0</w:t>
      </w:r>
    </w:p>
    <w:p w14:paraId="68C79F77" w14:textId="395DCB89" w:rsidR="00A23F3A" w:rsidRDefault="00DF6B8B">
      <w:r>
        <w:tab/>
      </w:r>
      <w:r>
        <w:tab/>
        <w:t>(18)</w:t>
      </w:r>
      <w:r>
        <w:tab/>
      </w:r>
      <w:r>
        <w:tab/>
      </w:r>
      <w:r>
        <w:tab/>
        <w:t>$2</w:t>
      </w:r>
      <w:r w:rsidR="008A0101">
        <w:t>5,891.78</w:t>
      </w:r>
    </w:p>
    <w:p w14:paraId="68C79F78" w14:textId="77777777" w:rsidR="0030553F" w:rsidRDefault="0030553F"/>
    <w:p w14:paraId="68C79F79" w14:textId="77777777" w:rsidR="0030553F" w:rsidRDefault="0030553F"/>
    <w:p w14:paraId="68C79F7A" w14:textId="77777777" w:rsidR="0030553F" w:rsidRDefault="0030553F"/>
    <w:p w14:paraId="68C79F7B" w14:textId="1105D7DE" w:rsidR="0030553F" w:rsidRDefault="00577727" w:rsidP="0030553F">
      <w:pPr>
        <w:ind w:left="720"/>
      </w:pPr>
      <w:r>
        <w:rPr>
          <w:noProof/>
        </w:rPr>
        <w:drawing>
          <wp:inline distT="0" distB="0" distL="0" distR="0" wp14:anchorId="28371766" wp14:editId="64895CEC">
            <wp:extent cx="4572000" cy="2743200"/>
            <wp:effectExtent l="0" t="0" r="19050" b="19050"/>
            <wp:docPr id="1" name="Chart 1" title="Fall 2013 Awarded Funds in Percentages by Colleg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8C79F7C" w14:textId="77777777" w:rsidR="0030553F" w:rsidRDefault="0030553F" w:rsidP="0030553F">
      <w:pPr>
        <w:ind w:left="720"/>
      </w:pPr>
    </w:p>
    <w:p w14:paraId="48E90F4C" w14:textId="77777777" w:rsidR="00577727" w:rsidRDefault="00577727" w:rsidP="0030553F">
      <w:pPr>
        <w:ind w:left="720"/>
      </w:pPr>
    </w:p>
    <w:p w14:paraId="68C79F7D" w14:textId="54E039BE" w:rsidR="0030553F" w:rsidRDefault="00A85B38" w:rsidP="0030553F">
      <w:pPr>
        <w:pStyle w:val="Default"/>
        <w:rPr>
          <w:sz w:val="23"/>
          <w:szCs w:val="23"/>
        </w:rPr>
      </w:pPr>
      <w:r>
        <w:rPr>
          <w:sz w:val="23"/>
          <w:szCs w:val="23"/>
        </w:rPr>
        <w:t>After the Fall 2013</w:t>
      </w:r>
      <w:r w:rsidR="0030553F">
        <w:rPr>
          <w:sz w:val="23"/>
          <w:szCs w:val="23"/>
        </w:rPr>
        <w:t xml:space="preserve"> funding decisions, the RSPG committee reports </w:t>
      </w:r>
      <w:r>
        <w:rPr>
          <w:sz w:val="23"/>
          <w:szCs w:val="23"/>
        </w:rPr>
        <w:t>no</w:t>
      </w:r>
      <w:r w:rsidR="0030553F">
        <w:rPr>
          <w:sz w:val="23"/>
          <w:szCs w:val="23"/>
        </w:rPr>
        <w:t xml:space="preserve"> remaining </w:t>
      </w:r>
      <w:r>
        <w:rPr>
          <w:sz w:val="23"/>
          <w:szCs w:val="23"/>
        </w:rPr>
        <w:t>funds that will carry over to next semester.</w:t>
      </w:r>
      <w:r w:rsidR="0030553F">
        <w:rPr>
          <w:sz w:val="23"/>
          <w:szCs w:val="23"/>
        </w:rPr>
        <w:t xml:space="preserve"> </w:t>
      </w:r>
    </w:p>
    <w:p w14:paraId="68C79F7E" w14:textId="77777777" w:rsidR="0030553F" w:rsidRDefault="0030553F" w:rsidP="0030553F">
      <w:pPr>
        <w:pStyle w:val="Default"/>
        <w:rPr>
          <w:sz w:val="23"/>
          <w:szCs w:val="23"/>
        </w:rPr>
      </w:pPr>
    </w:p>
    <w:p w14:paraId="68C79F7F" w14:textId="29EFE2A1" w:rsidR="0030553F" w:rsidRDefault="0030553F" w:rsidP="0030553F">
      <w:pPr>
        <w:pStyle w:val="Default"/>
        <w:rPr>
          <w:sz w:val="23"/>
          <w:szCs w:val="23"/>
        </w:rPr>
      </w:pPr>
      <w:r>
        <w:rPr>
          <w:sz w:val="23"/>
          <w:szCs w:val="23"/>
        </w:rPr>
        <w:t>The RSPG committee will accept applications for Spring 201</w:t>
      </w:r>
      <w:r w:rsidR="00A85B38">
        <w:rPr>
          <w:sz w:val="23"/>
          <w:szCs w:val="23"/>
        </w:rPr>
        <w:t>4</w:t>
      </w:r>
      <w:r>
        <w:rPr>
          <w:sz w:val="23"/>
          <w:szCs w:val="23"/>
        </w:rPr>
        <w:t xml:space="preserve"> in two calls for proposals.  The first call includes the Hemingway Collaborative and Excellence Awards (deadline February 1</w:t>
      </w:r>
      <w:r w:rsidR="00A85B38">
        <w:rPr>
          <w:sz w:val="23"/>
          <w:szCs w:val="23"/>
        </w:rPr>
        <w:t>0</w:t>
      </w:r>
      <w:r>
        <w:rPr>
          <w:sz w:val="23"/>
          <w:szCs w:val="23"/>
        </w:rPr>
        <w:t>, 201</w:t>
      </w:r>
      <w:r w:rsidR="00A85B38">
        <w:rPr>
          <w:sz w:val="23"/>
          <w:szCs w:val="23"/>
        </w:rPr>
        <w:t>4</w:t>
      </w:r>
      <w:r>
        <w:rPr>
          <w:sz w:val="23"/>
          <w:szCs w:val="23"/>
        </w:rPr>
        <w:t>).  The second call for is for RSPG research and Instructional Improvement proposals as well as for the Hemingway Vitality, New Faculty, and Adju</w:t>
      </w:r>
      <w:r w:rsidR="00A85B38">
        <w:rPr>
          <w:sz w:val="23"/>
          <w:szCs w:val="23"/>
        </w:rPr>
        <w:t>nct proposals (deadline March 24</w:t>
      </w:r>
      <w:r>
        <w:rPr>
          <w:sz w:val="23"/>
          <w:szCs w:val="23"/>
        </w:rPr>
        <w:t>).  More information about the awards is posted on the RSPG web site (</w:t>
      </w:r>
      <w:hyperlink r:id="rId8" w:history="1">
        <w:r w:rsidRPr="00436E2A">
          <w:rPr>
            <w:rStyle w:val="Hyperlink"/>
            <w:sz w:val="23"/>
            <w:szCs w:val="23"/>
          </w:rPr>
          <w:t>http://weber.edu/rspg</w:t>
        </w:r>
      </w:hyperlink>
      <w:r>
        <w:rPr>
          <w:sz w:val="23"/>
          <w:szCs w:val="23"/>
        </w:rPr>
        <w:t>).   The CFP with instructions and deadlines w</w:t>
      </w:r>
      <w:r w:rsidR="00A85B38">
        <w:rPr>
          <w:sz w:val="23"/>
          <w:szCs w:val="23"/>
        </w:rPr>
        <w:t>ill be</w:t>
      </w:r>
      <w:r>
        <w:rPr>
          <w:sz w:val="23"/>
          <w:szCs w:val="23"/>
        </w:rPr>
        <w:t xml:space="preserve"> mailed to all faculty in the beg</w:t>
      </w:r>
      <w:r w:rsidR="00A85B38">
        <w:rPr>
          <w:sz w:val="23"/>
          <w:szCs w:val="23"/>
        </w:rPr>
        <w:t>inning of the spring semester and included in WSU Bulletins.</w:t>
      </w:r>
    </w:p>
    <w:p w14:paraId="68C79F80" w14:textId="77777777" w:rsidR="0030553F" w:rsidRDefault="0030553F" w:rsidP="0030553F">
      <w:pPr>
        <w:pStyle w:val="Default"/>
        <w:rPr>
          <w:sz w:val="23"/>
          <w:szCs w:val="23"/>
        </w:rPr>
      </w:pPr>
    </w:p>
    <w:p w14:paraId="68C79F81" w14:textId="2D47CFC1" w:rsidR="0030553F" w:rsidRDefault="0030553F" w:rsidP="0030553F">
      <w:pPr>
        <w:pStyle w:val="Default"/>
        <w:rPr>
          <w:sz w:val="23"/>
          <w:szCs w:val="23"/>
        </w:rPr>
      </w:pPr>
      <w:r>
        <w:rPr>
          <w:sz w:val="23"/>
          <w:szCs w:val="23"/>
        </w:rPr>
        <w:t>The RSPG committee looks forward to receiving applications and supporting faculty projec</w:t>
      </w:r>
      <w:r w:rsidR="00A85B38">
        <w:rPr>
          <w:sz w:val="23"/>
          <w:szCs w:val="23"/>
        </w:rPr>
        <w:t>ts in the Spring of 2014</w:t>
      </w:r>
      <w:r>
        <w:rPr>
          <w:sz w:val="23"/>
          <w:szCs w:val="23"/>
        </w:rPr>
        <w:t xml:space="preserve">. </w:t>
      </w:r>
    </w:p>
    <w:p w14:paraId="68C79F82" w14:textId="77777777" w:rsidR="0030553F" w:rsidRDefault="0030553F" w:rsidP="0030553F"/>
    <w:p w14:paraId="68C79F83" w14:textId="77777777" w:rsidR="0030553F" w:rsidRDefault="0030553F" w:rsidP="0030553F">
      <w:pPr>
        <w:pStyle w:val="Default"/>
        <w:rPr>
          <w:sz w:val="23"/>
          <w:szCs w:val="23"/>
        </w:rPr>
      </w:pPr>
    </w:p>
    <w:p w14:paraId="2FFCAF2D" w14:textId="77777777" w:rsidR="00577727" w:rsidRDefault="00577727" w:rsidP="0030553F">
      <w:pPr>
        <w:pStyle w:val="Default"/>
        <w:rPr>
          <w:sz w:val="23"/>
          <w:szCs w:val="23"/>
        </w:rPr>
      </w:pPr>
    </w:p>
    <w:p w14:paraId="68C79F84" w14:textId="792AA7F8" w:rsidR="0030553F" w:rsidRPr="0030553F" w:rsidRDefault="00A85B38" w:rsidP="0030553F">
      <w:pPr>
        <w:pStyle w:val="Default"/>
        <w:jc w:val="center"/>
        <w:rPr>
          <w:i/>
          <w:sz w:val="23"/>
          <w:szCs w:val="23"/>
        </w:rPr>
      </w:pPr>
      <w:r>
        <w:rPr>
          <w:b/>
          <w:bCs/>
          <w:i/>
          <w:sz w:val="22"/>
          <w:szCs w:val="22"/>
        </w:rPr>
        <w:t>Fall 2013</w:t>
      </w:r>
      <w:r w:rsidR="0030553F" w:rsidRPr="0030553F">
        <w:rPr>
          <w:b/>
          <w:bCs/>
          <w:i/>
          <w:sz w:val="22"/>
          <w:szCs w:val="22"/>
        </w:rPr>
        <w:t xml:space="preserve"> RSPG Research and Instructional Improvement Grant Recipients</w:t>
      </w:r>
    </w:p>
    <w:p w14:paraId="68C79F85" w14:textId="77777777" w:rsidR="0030553F" w:rsidRPr="00F731C9" w:rsidRDefault="0030553F" w:rsidP="0030553F">
      <w:pPr>
        <w:rPr>
          <w:rFonts w:cs="Times New Roman"/>
          <w:sz w:val="23"/>
          <w:szCs w:val="23"/>
        </w:rPr>
      </w:pPr>
    </w:p>
    <w:p w14:paraId="5DDF832A" w14:textId="77777777" w:rsidR="00465D64" w:rsidRPr="00F731C9" w:rsidRDefault="00465D64" w:rsidP="00C33677">
      <w:pPr>
        <w:rPr>
          <w:rFonts w:eastAsia="Times New Roman" w:cs="Times New Roman"/>
          <w:color w:val="000000"/>
          <w:sz w:val="23"/>
          <w:szCs w:val="23"/>
        </w:rPr>
      </w:pPr>
      <w:proofErr w:type="spellStart"/>
      <w:r w:rsidRPr="00F731C9">
        <w:rPr>
          <w:rFonts w:eastAsia="Times New Roman" w:cs="Times New Roman"/>
          <w:color w:val="000000"/>
          <w:sz w:val="23"/>
          <w:szCs w:val="23"/>
        </w:rPr>
        <w:t>Asensio</w:t>
      </w:r>
      <w:proofErr w:type="spellEnd"/>
      <w:r w:rsidRPr="00F731C9">
        <w:rPr>
          <w:rFonts w:eastAsia="Times New Roman" w:cs="Times New Roman"/>
          <w:color w:val="000000"/>
          <w:sz w:val="23"/>
          <w:szCs w:val="23"/>
        </w:rPr>
        <w:t>, Isabel (Foreign Languages) Training the Trainers of Translations, $2,1600.</w:t>
      </w:r>
    </w:p>
    <w:p w14:paraId="017CC89D" w14:textId="1C643A64" w:rsidR="00465D64" w:rsidRPr="00F731C9" w:rsidRDefault="00465D64" w:rsidP="00C33677">
      <w:pPr>
        <w:rPr>
          <w:rFonts w:eastAsia="Times New Roman" w:cs="Times New Roman"/>
          <w:color w:val="000000"/>
          <w:sz w:val="23"/>
          <w:szCs w:val="23"/>
        </w:rPr>
      </w:pPr>
    </w:p>
    <w:p w14:paraId="72A03B04" w14:textId="244E5786" w:rsidR="00FA2C20" w:rsidRPr="00F731C9" w:rsidRDefault="00465D64" w:rsidP="00FA2C20">
      <w:pPr>
        <w:rPr>
          <w:rFonts w:eastAsia="Times New Roman" w:cs="Times New Roman"/>
          <w:color w:val="000000"/>
          <w:sz w:val="23"/>
          <w:szCs w:val="23"/>
        </w:rPr>
      </w:pPr>
      <w:proofErr w:type="spellStart"/>
      <w:r w:rsidRPr="00F731C9">
        <w:rPr>
          <w:rFonts w:eastAsia="Times New Roman" w:cs="Times New Roman"/>
          <w:color w:val="000000"/>
          <w:sz w:val="23"/>
          <w:szCs w:val="23"/>
        </w:rPr>
        <w:t>Chiou</w:t>
      </w:r>
      <w:proofErr w:type="spellEnd"/>
      <w:r w:rsidRPr="00F731C9">
        <w:rPr>
          <w:rFonts w:eastAsia="Times New Roman" w:cs="Times New Roman"/>
          <w:color w:val="000000"/>
          <w:sz w:val="23"/>
          <w:szCs w:val="23"/>
        </w:rPr>
        <w:t xml:space="preserve">, Fred; </w:t>
      </w:r>
      <w:proofErr w:type="spellStart"/>
      <w:r w:rsidRPr="00F731C9">
        <w:rPr>
          <w:rFonts w:eastAsia="Times New Roman" w:cs="Times New Roman"/>
          <w:color w:val="000000"/>
          <w:sz w:val="23"/>
          <w:szCs w:val="23"/>
        </w:rPr>
        <w:t>Farner</w:t>
      </w:r>
      <w:proofErr w:type="spellEnd"/>
      <w:r w:rsidRPr="00F731C9">
        <w:rPr>
          <w:rFonts w:eastAsia="Times New Roman" w:cs="Times New Roman"/>
          <w:color w:val="000000"/>
          <w:sz w:val="23"/>
          <w:szCs w:val="23"/>
        </w:rPr>
        <w:t xml:space="preserve">, Jeremy; </w:t>
      </w:r>
      <w:proofErr w:type="spellStart"/>
      <w:r w:rsidRPr="00F731C9">
        <w:rPr>
          <w:rFonts w:eastAsia="Times New Roman" w:cs="Times New Roman"/>
          <w:color w:val="000000"/>
          <w:sz w:val="23"/>
          <w:szCs w:val="23"/>
        </w:rPr>
        <w:t>Leatherbury</w:t>
      </w:r>
      <w:proofErr w:type="spellEnd"/>
      <w:r w:rsidRPr="00F731C9">
        <w:rPr>
          <w:rFonts w:eastAsia="Times New Roman" w:cs="Times New Roman"/>
          <w:color w:val="000000"/>
          <w:sz w:val="23"/>
          <w:szCs w:val="23"/>
        </w:rPr>
        <w:t>, M</w:t>
      </w:r>
      <w:r w:rsidR="00FA2C20" w:rsidRPr="00F731C9">
        <w:rPr>
          <w:rFonts w:eastAsia="Times New Roman" w:cs="Times New Roman"/>
          <w:color w:val="000000"/>
          <w:sz w:val="23"/>
          <w:szCs w:val="23"/>
        </w:rPr>
        <w:t>egumi;</w:t>
      </w:r>
      <w:r w:rsidRPr="00F731C9">
        <w:rPr>
          <w:rFonts w:eastAsia="Times New Roman" w:cs="Times New Roman"/>
          <w:color w:val="000000"/>
          <w:sz w:val="23"/>
          <w:szCs w:val="23"/>
        </w:rPr>
        <w:t xml:space="preserve"> </w:t>
      </w:r>
      <w:proofErr w:type="spellStart"/>
      <w:r w:rsidRPr="00F731C9">
        <w:rPr>
          <w:rFonts w:eastAsia="Times New Roman" w:cs="Times New Roman"/>
          <w:color w:val="000000"/>
          <w:sz w:val="23"/>
          <w:szCs w:val="23"/>
        </w:rPr>
        <w:t>Deceuster</w:t>
      </w:r>
      <w:proofErr w:type="spellEnd"/>
      <w:r w:rsidRPr="00F731C9">
        <w:rPr>
          <w:rFonts w:eastAsia="Times New Roman" w:cs="Times New Roman"/>
          <w:color w:val="000000"/>
          <w:sz w:val="23"/>
          <w:szCs w:val="23"/>
        </w:rPr>
        <w:t xml:space="preserve">, Andrew; </w:t>
      </w:r>
      <w:r w:rsidR="00FA2C20" w:rsidRPr="00F731C9">
        <w:rPr>
          <w:rFonts w:eastAsia="Times New Roman" w:cs="Times New Roman"/>
          <w:color w:val="000000"/>
          <w:sz w:val="23"/>
          <w:szCs w:val="23"/>
        </w:rPr>
        <w:t xml:space="preserve">&amp; Ingram, </w:t>
      </w:r>
      <w:proofErr w:type="spellStart"/>
      <w:r w:rsidR="00FA2C20" w:rsidRPr="00F731C9">
        <w:rPr>
          <w:rFonts w:eastAsia="Times New Roman" w:cs="Times New Roman"/>
          <w:color w:val="000000"/>
          <w:sz w:val="23"/>
          <w:szCs w:val="23"/>
        </w:rPr>
        <w:t>Raini</w:t>
      </w:r>
      <w:proofErr w:type="spellEnd"/>
      <w:r w:rsidR="00FA2C20" w:rsidRPr="00F731C9">
        <w:rPr>
          <w:rFonts w:eastAsia="Times New Roman" w:cs="Times New Roman"/>
          <w:color w:val="000000"/>
          <w:sz w:val="23"/>
          <w:szCs w:val="23"/>
        </w:rPr>
        <w:t xml:space="preserve"> (Engineering Technology) Team-based Engineering and Manufacturing Networked Summer Camps, $3,760.</w:t>
      </w:r>
    </w:p>
    <w:p w14:paraId="4390C7D0" w14:textId="77777777" w:rsidR="00FA2C20" w:rsidRPr="00F731C9" w:rsidRDefault="00FA2C20" w:rsidP="00FA2C20">
      <w:pPr>
        <w:rPr>
          <w:rFonts w:eastAsia="Times New Roman" w:cs="Times New Roman"/>
          <w:color w:val="000000"/>
          <w:sz w:val="23"/>
          <w:szCs w:val="23"/>
        </w:rPr>
      </w:pPr>
    </w:p>
    <w:p w14:paraId="48AD417B" w14:textId="4D03B657" w:rsidR="00FA2C20" w:rsidRPr="00F731C9" w:rsidRDefault="00FA2C20" w:rsidP="00FA2C20">
      <w:pPr>
        <w:rPr>
          <w:rFonts w:eastAsia="Times New Roman" w:cs="Times New Roman"/>
          <w:color w:val="000000"/>
          <w:sz w:val="23"/>
          <w:szCs w:val="23"/>
        </w:rPr>
      </w:pPr>
      <w:r w:rsidRPr="00F731C9">
        <w:rPr>
          <w:rFonts w:eastAsia="Times New Roman" w:cs="Times New Roman"/>
          <w:color w:val="000000"/>
          <w:sz w:val="23"/>
          <w:szCs w:val="23"/>
        </w:rPr>
        <w:t xml:space="preserve">Christian, Jim; </w:t>
      </w:r>
      <w:proofErr w:type="spellStart"/>
      <w:r w:rsidRPr="00F731C9">
        <w:rPr>
          <w:rFonts w:eastAsia="Times New Roman" w:cs="Times New Roman"/>
          <w:color w:val="000000"/>
          <w:sz w:val="23"/>
          <w:szCs w:val="23"/>
        </w:rPr>
        <w:t>Tinkham</w:t>
      </w:r>
      <w:proofErr w:type="spellEnd"/>
      <w:r w:rsidRPr="00F731C9">
        <w:rPr>
          <w:rFonts w:eastAsia="Times New Roman" w:cs="Times New Roman"/>
          <w:color w:val="000000"/>
          <w:sz w:val="23"/>
          <w:szCs w:val="23"/>
        </w:rPr>
        <w:t>, Van, Greenberg, Jessica, &amp; England, Jean-Louise (Performing Arts) "Picnic at Hanging Rock" Playwright/Composer/Director Collaboration, $2, 170.</w:t>
      </w:r>
    </w:p>
    <w:p w14:paraId="1110CFE1" w14:textId="77777777" w:rsidR="00FA2C20" w:rsidRPr="00F731C9" w:rsidRDefault="00FA2C20" w:rsidP="00FA2C20">
      <w:pPr>
        <w:rPr>
          <w:rFonts w:eastAsia="Times New Roman" w:cs="Times New Roman"/>
          <w:color w:val="000000"/>
          <w:sz w:val="23"/>
          <w:szCs w:val="23"/>
        </w:rPr>
      </w:pPr>
    </w:p>
    <w:p w14:paraId="6024DDF2" w14:textId="61E7980E" w:rsidR="00FA2C20" w:rsidRPr="00F731C9" w:rsidRDefault="00FA2C20" w:rsidP="00FA2C20">
      <w:pPr>
        <w:rPr>
          <w:rFonts w:eastAsia="Times New Roman" w:cs="Times New Roman"/>
          <w:color w:val="000000"/>
          <w:sz w:val="23"/>
          <w:szCs w:val="23"/>
        </w:rPr>
      </w:pPr>
      <w:proofErr w:type="spellStart"/>
      <w:r w:rsidRPr="00F731C9">
        <w:rPr>
          <w:rFonts w:eastAsia="Times New Roman" w:cs="Times New Roman"/>
          <w:color w:val="000000"/>
          <w:sz w:val="23"/>
          <w:szCs w:val="23"/>
        </w:rPr>
        <w:t>Kinikin</w:t>
      </w:r>
      <w:proofErr w:type="spellEnd"/>
      <w:r w:rsidRPr="00F731C9">
        <w:rPr>
          <w:rFonts w:eastAsia="Times New Roman" w:cs="Times New Roman"/>
          <w:color w:val="000000"/>
          <w:sz w:val="23"/>
          <w:szCs w:val="23"/>
        </w:rPr>
        <w:t xml:space="preserve">, </w:t>
      </w:r>
      <w:proofErr w:type="spellStart"/>
      <w:r w:rsidRPr="00F731C9">
        <w:rPr>
          <w:rFonts w:eastAsia="Times New Roman" w:cs="Times New Roman"/>
          <w:color w:val="000000"/>
          <w:sz w:val="23"/>
          <w:szCs w:val="23"/>
        </w:rPr>
        <w:t>JaNae</w:t>
      </w:r>
      <w:proofErr w:type="spellEnd"/>
      <w:r w:rsidRPr="00F731C9">
        <w:rPr>
          <w:rFonts w:eastAsia="Times New Roman" w:cs="Times New Roman"/>
          <w:color w:val="000000"/>
          <w:sz w:val="23"/>
          <w:szCs w:val="23"/>
        </w:rPr>
        <w:t xml:space="preserve"> &amp; Christensen, Joanne (Library) Narration of the </w:t>
      </w:r>
      <w:proofErr w:type="spellStart"/>
      <w:r w:rsidRPr="00F731C9">
        <w:rPr>
          <w:rFonts w:eastAsia="Times New Roman" w:cs="Times New Roman"/>
          <w:color w:val="000000"/>
          <w:sz w:val="23"/>
          <w:szCs w:val="23"/>
        </w:rPr>
        <w:t>HeLIOS</w:t>
      </w:r>
      <w:proofErr w:type="spellEnd"/>
      <w:r w:rsidRPr="00F731C9">
        <w:rPr>
          <w:rFonts w:eastAsia="Times New Roman" w:cs="Times New Roman"/>
          <w:color w:val="000000"/>
          <w:sz w:val="23"/>
          <w:szCs w:val="23"/>
        </w:rPr>
        <w:t xml:space="preserve"> Tutorial, $2,200.</w:t>
      </w:r>
    </w:p>
    <w:p w14:paraId="22770C03" w14:textId="3801155A" w:rsidR="00FA2C20" w:rsidRPr="00F731C9" w:rsidRDefault="00FA2C20" w:rsidP="00FA2C20">
      <w:pPr>
        <w:rPr>
          <w:rFonts w:eastAsia="Times New Roman" w:cs="Times New Roman"/>
          <w:color w:val="000000"/>
          <w:sz w:val="23"/>
          <w:szCs w:val="23"/>
        </w:rPr>
      </w:pPr>
    </w:p>
    <w:p w14:paraId="2CCF9098" w14:textId="36D60EA3" w:rsidR="00FA2C20" w:rsidRPr="00F731C9" w:rsidRDefault="00FA2C20" w:rsidP="00FA2C20">
      <w:pPr>
        <w:rPr>
          <w:rFonts w:eastAsia="Times New Roman" w:cs="Times New Roman"/>
          <w:color w:val="000000"/>
          <w:sz w:val="23"/>
          <w:szCs w:val="23"/>
        </w:rPr>
      </w:pPr>
      <w:r w:rsidRPr="00F731C9">
        <w:rPr>
          <w:rFonts w:eastAsia="Times New Roman" w:cs="Times New Roman"/>
          <w:color w:val="000000"/>
          <w:sz w:val="23"/>
          <w:szCs w:val="23"/>
        </w:rPr>
        <w:t>Morin, Molly (Visual Arts) Finding Form: Objects Born Digital, $1,011.60.</w:t>
      </w:r>
    </w:p>
    <w:p w14:paraId="18DECFC9" w14:textId="77777777" w:rsidR="00FA2C20" w:rsidRPr="00F731C9" w:rsidRDefault="00FA2C20" w:rsidP="00FA2C20">
      <w:pPr>
        <w:rPr>
          <w:rFonts w:eastAsia="Times New Roman" w:cs="Times New Roman"/>
          <w:color w:val="000000"/>
          <w:sz w:val="23"/>
          <w:szCs w:val="23"/>
        </w:rPr>
      </w:pPr>
    </w:p>
    <w:p w14:paraId="106A2A50" w14:textId="66E5B449" w:rsidR="00FA2C20" w:rsidRPr="00F731C9" w:rsidRDefault="00FA2C20" w:rsidP="00FA2C20">
      <w:pPr>
        <w:rPr>
          <w:rFonts w:eastAsia="Times New Roman" w:cs="Times New Roman"/>
          <w:color w:val="000000"/>
          <w:sz w:val="23"/>
          <w:szCs w:val="23"/>
        </w:rPr>
      </w:pPr>
      <w:proofErr w:type="spellStart"/>
      <w:r w:rsidRPr="00F731C9">
        <w:rPr>
          <w:rFonts w:eastAsia="Times New Roman" w:cs="Times New Roman"/>
          <w:color w:val="000000"/>
          <w:sz w:val="23"/>
          <w:szCs w:val="23"/>
        </w:rPr>
        <w:t>Santurri</w:t>
      </w:r>
      <w:proofErr w:type="spellEnd"/>
      <w:r w:rsidRPr="00F731C9">
        <w:rPr>
          <w:rFonts w:eastAsia="Times New Roman" w:cs="Times New Roman"/>
          <w:color w:val="000000"/>
          <w:sz w:val="23"/>
          <w:szCs w:val="23"/>
        </w:rPr>
        <w:t xml:space="preserve">, Laura; Andrews, Adrienne, Biddle, Mark, &amp; </w:t>
      </w:r>
      <w:proofErr w:type="spellStart"/>
      <w:r w:rsidRPr="00F731C9">
        <w:rPr>
          <w:rFonts w:eastAsia="Times New Roman" w:cs="Times New Roman"/>
          <w:color w:val="000000"/>
          <w:sz w:val="23"/>
          <w:szCs w:val="23"/>
        </w:rPr>
        <w:t>Berezay</w:t>
      </w:r>
      <w:proofErr w:type="spellEnd"/>
      <w:r w:rsidRPr="00F731C9">
        <w:rPr>
          <w:rFonts w:eastAsia="Times New Roman" w:cs="Times New Roman"/>
          <w:color w:val="000000"/>
          <w:sz w:val="23"/>
          <w:szCs w:val="23"/>
        </w:rPr>
        <w:t xml:space="preserve">, Karlee (HPHP) A Needs Assessment of the LGBT Student Community at Weber State University using a Participatory </w:t>
      </w:r>
      <w:proofErr w:type="spellStart"/>
      <w:r w:rsidRPr="00F731C9">
        <w:rPr>
          <w:rFonts w:eastAsia="Times New Roman" w:cs="Times New Roman"/>
          <w:color w:val="000000"/>
          <w:sz w:val="23"/>
          <w:szCs w:val="23"/>
        </w:rPr>
        <w:t>Photovoice</w:t>
      </w:r>
      <w:proofErr w:type="spellEnd"/>
      <w:r w:rsidRPr="00F731C9">
        <w:rPr>
          <w:rFonts w:eastAsia="Times New Roman" w:cs="Times New Roman"/>
          <w:color w:val="000000"/>
          <w:sz w:val="23"/>
          <w:szCs w:val="23"/>
        </w:rPr>
        <w:t xml:space="preserve"> Approach, $1,170.</w:t>
      </w:r>
    </w:p>
    <w:p w14:paraId="350997AF" w14:textId="77777777" w:rsidR="00FA2C20" w:rsidRPr="00F731C9" w:rsidRDefault="00FA2C20" w:rsidP="00FA2C20">
      <w:pPr>
        <w:rPr>
          <w:rFonts w:eastAsia="Times New Roman" w:cs="Times New Roman"/>
          <w:color w:val="000000"/>
          <w:sz w:val="23"/>
          <w:szCs w:val="23"/>
        </w:rPr>
      </w:pPr>
    </w:p>
    <w:p w14:paraId="3F6BDE83" w14:textId="5858EF6B" w:rsidR="00FA2C20" w:rsidRPr="00F731C9" w:rsidRDefault="00FA2C20" w:rsidP="00FA2C20">
      <w:pPr>
        <w:rPr>
          <w:rFonts w:eastAsia="Times New Roman" w:cs="Times New Roman"/>
          <w:color w:val="000000"/>
          <w:sz w:val="23"/>
          <w:szCs w:val="23"/>
        </w:rPr>
      </w:pPr>
      <w:proofErr w:type="spellStart"/>
      <w:r w:rsidRPr="00F731C9">
        <w:rPr>
          <w:rFonts w:eastAsia="Times New Roman" w:cs="Times New Roman"/>
          <w:color w:val="000000"/>
          <w:sz w:val="23"/>
          <w:szCs w:val="23"/>
        </w:rPr>
        <w:t>Schmolesky</w:t>
      </w:r>
      <w:proofErr w:type="spellEnd"/>
      <w:r w:rsidRPr="00F731C9">
        <w:rPr>
          <w:rFonts w:eastAsia="Times New Roman" w:cs="Times New Roman"/>
          <w:color w:val="000000"/>
          <w:sz w:val="23"/>
          <w:szCs w:val="23"/>
        </w:rPr>
        <w:t>, Matthew (Psychology) Genetic sequencing to understanding personality traits and risk-taking behaviors, $3,450.</w:t>
      </w:r>
    </w:p>
    <w:p w14:paraId="246009FF" w14:textId="136C3F00" w:rsidR="00FA2C20" w:rsidRPr="00F731C9" w:rsidRDefault="00FA2C20" w:rsidP="00FA2C20">
      <w:pPr>
        <w:rPr>
          <w:rFonts w:eastAsia="Times New Roman" w:cs="Times New Roman"/>
          <w:color w:val="000000"/>
          <w:sz w:val="23"/>
          <w:szCs w:val="23"/>
        </w:rPr>
      </w:pPr>
    </w:p>
    <w:p w14:paraId="42D18AF3" w14:textId="1DC0A141" w:rsidR="00F731C9" w:rsidRDefault="00F731C9" w:rsidP="00F731C9">
      <w:pPr>
        <w:rPr>
          <w:rFonts w:eastAsia="Times New Roman" w:cs="Times New Roman"/>
          <w:color w:val="000000"/>
          <w:sz w:val="23"/>
          <w:szCs w:val="23"/>
        </w:rPr>
      </w:pPr>
      <w:r w:rsidRPr="00F731C9">
        <w:rPr>
          <w:rFonts w:eastAsia="Times New Roman" w:cs="Times New Roman"/>
          <w:color w:val="000000"/>
          <w:sz w:val="23"/>
          <w:szCs w:val="23"/>
        </w:rPr>
        <w:t>Wolf, Stephanie (Political Science) Life Amidst the Genocide</w:t>
      </w:r>
      <w:r>
        <w:rPr>
          <w:rFonts w:eastAsia="Times New Roman" w:cs="Times New Roman"/>
          <w:color w:val="000000"/>
          <w:sz w:val="23"/>
          <w:szCs w:val="23"/>
        </w:rPr>
        <w:t>, $1,158.18</w:t>
      </w:r>
      <w:r w:rsidRPr="00F731C9">
        <w:rPr>
          <w:rFonts w:eastAsia="Times New Roman" w:cs="Times New Roman"/>
          <w:color w:val="000000"/>
          <w:sz w:val="23"/>
          <w:szCs w:val="23"/>
        </w:rPr>
        <w:t>.</w:t>
      </w:r>
      <w:r>
        <w:rPr>
          <w:rFonts w:eastAsia="Times New Roman" w:cs="Times New Roman"/>
          <w:color w:val="000000"/>
          <w:sz w:val="23"/>
          <w:szCs w:val="23"/>
        </w:rPr>
        <w:t xml:space="preserve"> This proposal was also funded from the Vitality fund ~ $1,661.50. Amount of total funding $2,819.68.</w:t>
      </w:r>
    </w:p>
    <w:p w14:paraId="68C79FA0" w14:textId="77777777" w:rsidR="00C33677" w:rsidRPr="00F731C9" w:rsidRDefault="00C33677" w:rsidP="00C33677">
      <w:pPr>
        <w:rPr>
          <w:rFonts w:eastAsia="Times New Roman" w:cs="Times New Roman"/>
          <w:color w:val="000000"/>
          <w:sz w:val="23"/>
          <w:szCs w:val="23"/>
        </w:rPr>
      </w:pPr>
    </w:p>
    <w:p w14:paraId="68C79FA1" w14:textId="48D4E447" w:rsidR="0030553F" w:rsidRPr="00F731C9" w:rsidRDefault="00A85B38" w:rsidP="0030553F">
      <w:pPr>
        <w:jc w:val="center"/>
        <w:rPr>
          <w:rFonts w:cs="Times New Roman"/>
          <w:b/>
          <w:i/>
          <w:sz w:val="23"/>
          <w:szCs w:val="23"/>
        </w:rPr>
      </w:pPr>
      <w:r w:rsidRPr="00F731C9">
        <w:rPr>
          <w:rFonts w:cs="Times New Roman"/>
          <w:b/>
          <w:i/>
          <w:sz w:val="23"/>
          <w:szCs w:val="23"/>
        </w:rPr>
        <w:t xml:space="preserve">Fall 2013 </w:t>
      </w:r>
      <w:r w:rsidR="0030553F" w:rsidRPr="00F731C9">
        <w:rPr>
          <w:rFonts w:cs="Times New Roman"/>
          <w:b/>
          <w:i/>
          <w:sz w:val="23"/>
          <w:szCs w:val="23"/>
        </w:rPr>
        <w:t>Hemingway Faculty Vitality Grant Recipients</w:t>
      </w:r>
    </w:p>
    <w:p w14:paraId="68C79FA2" w14:textId="77777777" w:rsidR="0030553F" w:rsidRPr="00F731C9" w:rsidRDefault="0030553F" w:rsidP="0030553F">
      <w:pPr>
        <w:rPr>
          <w:rFonts w:cs="Times New Roman"/>
          <w:sz w:val="23"/>
          <w:szCs w:val="23"/>
        </w:rPr>
      </w:pPr>
    </w:p>
    <w:p w14:paraId="2F287E5E" w14:textId="3D55B742" w:rsidR="00465D64" w:rsidRPr="00F731C9" w:rsidRDefault="00465D64" w:rsidP="00465D64">
      <w:pPr>
        <w:rPr>
          <w:rFonts w:eastAsia="Times New Roman" w:cs="Times New Roman"/>
          <w:color w:val="000000"/>
          <w:sz w:val="23"/>
          <w:szCs w:val="23"/>
        </w:rPr>
      </w:pPr>
      <w:r w:rsidRPr="00F731C9">
        <w:rPr>
          <w:rFonts w:eastAsia="Times New Roman" w:cs="Times New Roman"/>
          <w:color w:val="000000"/>
          <w:sz w:val="23"/>
          <w:szCs w:val="23"/>
        </w:rPr>
        <w:t>Bergeson, Craig (Foreign Languages) Presentation at 2014 International Conference on New Directions in the Humanities, $1,675.</w:t>
      </w:r>
    </w:p>
    <w:p w14:paraId="4C1491DA" w14:textId="77777777" w:rsidR="00FA2C20" w:rsidRPr="00F731C9" w:rsidRDefault="00FA2C20" w:rsidP="00465D64">
      <w:pPr>
        <w:rPr>
          <w:rFonts w:eastAsia="Times New Roman" w:cs="Times New Roman"/>
          <w:color w:val="000000"/>
          <w:sz w:val="23"/>
          <w:szCs w:val="23"/>
        </w:rPr>
      </w:pPr>
    </w:p>
    <w:p w14:paraId="676DB11D" w14:textId="77BB5EE9" w:rsidR="00FA2C20" w:rsidRPr="00F731C9" w:rsidRDefault="00FA2C20" w:rsidP="00FA2C20">
      <w:pPr>
        <w:rPr>
          <w:rFonts w:eastAsia="Times New Roman" w:cs="Times New Roman"/>
          <w:color w:val="000000"/>
          <w:sz w:val="23"/>
          <w:szCs w:val="23"/>
        </w:rPr>
      </w:pPr>
      <w:r w:rsidRPr="00F731C9">
        <w:rPr>
          <w:rFonts w:eastAsia="Times New Roman" w:cs="Times New Roman"/>
          <w:color w:val="000000"/>
          <w:sz w:val="23"/>
          <w:szCs w:val="23"/>
        </w:rPr>
        <w:t>Hagan, Kirk (Engineering Technology) Paper Presentation at the Joint International Conference on Engineering Education and International Conference on Information Technology (ICEE/ICIT), $818.</w:t>
      </w:r>
    </w:p>
    <w:p w14:paraId="3FA9FF7E" w14:textId="77777777" w:rsidR="00FA2C20" w:rsidRPr="00F731C9" w:rsidRDefault="00FA2C20" w:rsidP="00FA2C20">
      <w:pPr>
        <w:rPr>
          <w:rFonts w:eastAsia="Times New Roman" w:cs="Times New Roman"/>
          <w:color w:val="000000"/>
          <w:sz w:val="23"/>
          <w:szCs w:val="23"/>
        </w:rPr>
      </w:pPr>
    </w:p>
    <w:p w14:paraId="046F58B0" w14:textId="2BE0C646" w:rsidR="00FA2C20" w:rsidRPr="00F731C9" w:rsidRDefault="00FA2C20" w:rsidP="00FA2C20">
      <w:pPr>
        <w:rPr>
          <w:rFonts w:eastAsia="Times New Roman" w:cs="Times New Roman"/>
          <w:color w:val="000000"/>
          <w:sz w:val="23"/>
          <w:szCs w:val="23"/>
        </w:rPr>
      </w:pPr>
      <w:proofErr w:type="spellStart"/>
      <w:r w:rsidRPr="00F731C9">
        <w:rPr>
          <w:rFonts w:eastAsia="Times New Roman" w:cs="Times New Roman"/>
          <w:color w:val="000000"/>
          <w:sz w:val="23"/>
          <w:szCs w:val="23"/>
        </w:rPr>
        <w:t>Leytham</w:t>
      </w:r>
      <w:proofErr w:type="spellEnd"/>
      <w:r w:rsidRPr="00F731C9">
        <w:rPr>
          <w:rFonts w:eastAsia="Times New Roman" w:cs="Times New Roman"/>
          <w:color w:val="000000"/>
          <w:sz w:val="23"/>
          <w:szCs w:val="23"/>
        </w:rPr>
        <w:t>, Patrick (Teacher Education) An Evaluation of the Nonverbal Reading Approach for Students with Autism, $1,1019.50.</w:t>
      </w:r>
    </w:p>
    <w:p w14:paraId="1C3156EF" w14:textId="77777777" w:rsidR="00FA2C20" w:rsidRPr="00F731C9" w:rsidRDefault="00FA2C20" w:rsidP="00FA2C20">
      <w:pPr>
        <w:rPr>
          <w:rFonts w:eastAsia="Times New Roman" w:cs="Times New Roman"/>
          <w:color w:val="000000"/>
          <w:sz w:val="23"/>
          <w:szCs w:val="23"/>
        </w:rPr>
      </w:pPr>
    </w:p>
    <w:p w14:paraId="2F006E24" w14:textId="6C9A3AB1" w:rsidR="00FA2C20" w:rsidRPr="00F731C9" w:rsidRDefault="00FA2C20" w:rsidP="00FA2C20">
      <w:pPr>
        <w:rPr>
          <w:rFonts w:eastAsia="Times New Roman" w:cs="Times New Roman"/>
          <w:color w:val="000000"/>
          <w:sz w:val="23"/>
          <w:szCs w:val="23"/>
        </w:rPr>
      </w:pPr>
      <w:r w:rsidRPr="00F731C9">
        <w:rPr>
          <w:rFonts w:eastAsia="Times New Roman" w:cs="Times New Roman"/>
          <w:color w:val="000000"/>
          <w:sz w:val="23"/>
          <w:szCs w:val="23"/>
        </w:rPr>
        <w:t xml:space="preserve">Meyers, Ron (Zoology) Travel to Present at the Annual Meeting of the Society for Integrative and Comparative Biology in Austin, Texas, $909. </w:t>
      </w:r>
    </w:p>
    <w:p w14:paraId="69232ECA" w14:textId="05C6E08A" w:rsidR="00FA2C20" w:rsidRPr="00F731C9" w:rsidRDefault="00FA2C20" w:rsidP="00FA2C20">
      <w:pPr>
        <w:rPr>
          <w:rFonts w:eastAsia="Times New Roman" w:cs="Times New Roman"/>
          <w:color w:val="000000"/>
          <w:sz w:val="23"/>
          <w:szCs w:val="23"/>
        </w:rPr>
      </w:pPr>
    </w:p>
    <w:p w14:paraId="24CC351B" w14:textId="1F767CC3" w:rsidR="00FA2C20" w:rsidRPr="00F731C9" w:rsidRDefault="00FA2C20" w:rsidP="00FA2C20">
      <w:pPr>
        <w:rPr>
          <w:rFonts w:eastAsia="Times New Roman" w:cs="Times New Roman"/>
          <w:color w:val="000000"/>
          <w:sz w:val="23"/>
          <w:szCs w:val="23"/>
        </w:rPr>
      </w:pPr>
      <w:r w:rsidRPr="00F731C9">
        <w:rPr>
          <w:rFonts w:eastAsia="Times New Roman" w:cs="Times New Roman"/>
          <w:color w:val="000000"/>
          <w:sz w:val="23"/>
          <w:szCs w:val="23"/>
        </w:rPr>
        <w:t xml:space="preserve">Rich, Julie (Geography) Aeolian sedimentation and climatic implications of the St. Anthony Dunes, Idaho USA". </w:t>
      </w:r>
      <w:proofErr w:type="spellStart"/>
      <w:r w:rsidRPr="00F731C9">
        <w:rPr>
          <w:rFonts w:eastAsia="Times New Roman" w:cs="Times New Roman"/>
          <w:color w:val="000000"/>
          <w:sz w:val="23"/>
          <w:szCs w:val="23"/>
        </w:rPr>
        <w:t>Oralp</w:t>
      </w:r>
      <w:proofErr w:type="spellEnd"/>
      <w:r w:rsidRPr="00F731C9">
        <w:rPr>
          <w:rFonts w:eastAsia="Times New Roman" w:cs="Times New Roman"/>
          <w:color w:val="000000"/>
          <w:sz w:val="23"/>
          <w:szCs w:val="23"/>
        </w:rPr>
        <w:t xml:space="preserve"> presentation at Association of American Geographers Conference to be held in Tampa, FL April 2013, $915.</w:t>
      </w:r>
    </w:p>
    <w:p w14:paraId="6A34FE30" w14:textId="4CFC5B08" w:rsidR="00FA2C20" w:rsidRPr="00F731C9" w:rsidRDefault="00FA2C20" w:rsidP="00FA2C20">
      <w:pPr>
        <w:rPr>
          <w:rFonts w:eastAsia="Times New Roman" w:cs="Times New Roman"/>
          <w:color w:val="000000"/>
          <w:sz w:val="23"/>
          <w:szCs w:val="23"/>
        </w:rPr>
      </w:pPr>
    </w:p>
    <w:p w14:paraId="756C94F5" w14:textId="015203A8" w:rsidR="00F731C9" w:rsidRPr="00F731C9" w:rsidRDefault="00F731C9" w:rsidP="00F731C9">
      <w:pPr>
        <w:rPr>
          <w:rFonts w:eastAsia="Times New Roman" w:cs="Times New Roman"/>
          <w:color w:val="000000"/>
          <w:sz w:val="23"/>
          <w:szCs w:val="23"/>
        </w:rPr>
      </w:pPr>
      <w:proofErr w:type="spellStart"/>
      <w:r w:rsidRPr="00F731C9">
        <w:rPr>
          <w:rFonts w:eastAsia="Times New Roman" w:cs="Times New Roman"/>
          <w:color w:val="000000"/>
          <w:sz w:val="23"/>
          <w:szCs w:val="23"/>
        </w:rPr>
        <w:t>Skopec</w:t>
      </w:r>
      <w:proofErr w:type="spellEnd"/>
      <w:r w:rsidRPr="00F731C9">
        <w:rPr>
          <w:rFonts w:eastAsia="Times New Roman" w:cs="Times New Roman"/>
          <w:color w:val="000000"/>
          <w:sz w:val="23"/>
          <w:szCs w:val="23"/>
        </w:rPr>
        <w:t>, Michele (Zoology) Presentation of research at Society of Integrative and Comparative Biology annual meeting, $1,234.</w:t>
      </w:r>
    </w:p>
    <w:p w14:paraId="4C2C2BF7" w14:textId="2993DF47" w:rsidR="00FA2C20" w:rsidRDefault="00FA2C20" w:rsidP="00465D64">
      <w:pPr>
        <w:rPr>
          <w:rFonts w:ascii="Calibri" w:eastAsia="Times New Roman" w:hAnsi="Calibri" w:cs="Times New Roman"/>
          <w:color w:val="000000"/>
          <w:sz w:val="22"/>
          <w:szCs w:val="22"/>
        </w:rPr>
      </w:pPr>
    </w:p>
    <w:p w14:paraId="5E389FC2" w14:textId="77777777" w:rsidR="00465D64" w:rsidRPr="00465D64" w:rsidRDefault="00465D64" w:rsidP="00465D64">
      <w:pPr>
        <w:rPr>
          <w:rFonts w:ascii="Calibri" w:eastAsia="Times New Roman" w:hAnsi="Calibri" w:cs="Times New Roman"/>
          <w:color w:val="000000"/>
          <w:sz w:val="22"/>
          <w:szCs w:val="22"/>
        </w:rPr>
      </w:pPr>
    </w:p>
    <w:p w14:paraId="2E0A682E" w14:textId="604B6DAC" w:rsidR="00465D64" w:rsidRPr="003D55DA" w:rsidRDefault="00465D64" w:rsidP="00C33677">
      <w:pPr>
        <w:rPr>
          <w:rFonts w:eastAsia="Times New Roman" w:cs="Times New Roman"/>
          <w:color w:val="000000"/>
          <w:sz w:val="23"/>
          <w:szCs w:val="23"/>
        </w:rPr>
      </w:pPr>
    </w:p>
    <w:p w14:paraId="68C79FA4" w14:textId="77777777" w:rsidR="00C33677" w:rsidRPr="003D55DA" w:rsidRDefault="00C33677" w:rsidP="00C33677">
      <w:pPr>
        <w:rPr>
          <w:rFonts w:eastAsia="Times New Roman" w:cs="Times New Roman"/>
          <w:color w:val="000000"/>
          <w:sz w:val="23"/>
          <w:szCs w:val="23"/>
        </w:rPr>
      </w:pPr>
    </w:p>
    <w:p w14:paraId="68C79FB6" w14:textId="77777777" w:rsidR="003D55DA" w:rsidRPr="003D55DA" w:rsidRDefault="003D55DA" w:rsidP="003D55DA">
      <w:pPr>
        <w:rPr>
          <w:rFonts w:ascii="Calibri" w:eastAsia="Times New Roman" w:hAnsi="Calibri" w:cs="Calibri"/>
          <w:color w:val="000000"/>
          <w:sz w:val="22"/>
          <w:szCs w:val="22"/>
        </w:rPr>
      </w:pPr>
    </w:p>
    <w:p w14:paraId="68C79FB7" w14:textId="77777777" w:rsidR="003D55DA" w:rsidRPr="003D55DA" w:rsidRDefault="003D55DA" w:rsidP="003D55DA">
      <w:pPr>
        <w:rPr>
          <w:rFonts w:ascii="Calibri" w:eastAsia="Times New Roman" w:hAnsi="Calibri" w:cs="Calibri"/>
          <w:color w:val="000000"/>
          <w:sz w:val="22"/>
          <w:szCs w:val="22"/>
        </w:rPr>
      </w:pPr>
    </w:p>
    <w:p w14:paraId="68C79FB8" w14:textId="77777777" w:rsidR="003D55DA" w:rsidRPr="003D55DA" w:rsidRDefault="003D55DA" w:rsidP="003D55DA">
      <w:pPr>
        <w:rPr>
          <w:rFonts w:ascii="Calibri" w:eastAsia="Times New Roman" w:hAnsi="Calibri" w:cs="Calibri"/>
          <w:color w:val="000000"/>
          <w:sz w:val="22"/>
          <w:szCs w:val="22"/>
        </w:rPr>
      </w:pPr>
    </w:p>
    <w:p w14:paraId="68C79FB9" w14:textId="77777777" w:rsidR="003D55DA" w:rsidRPr="003D55DA" w:rsidRDefault="003D55DA" w:rsidP="003D55DA">
      <w:pPr>
        <w:rPr>
          <w:rFonts w:ascii="Calibri" w:eastAsia="Times New Roman" w:hAnsi="Calibri" w:cs="Calibri"/>
          <w:color w:val="000000"/>
          <w:sz w:val="22"/>
          <w:szCs w:val="22"/>
        </w:rPr>
      </w:pPr>
    </w:p>
    <w:p w14:paraId="68C79FBA" w14:textId="77777777" w:rsidR="003D55DA" w:rsidRPr="00C33677" w:rsidRDefault="003D55DA" w:rsidP="00C33677">
      <w:pPr>
        <w:rPr>
          <w:rFonts w:ascii="Calibri" w:eastAsia="Times New Roman" w:hAnsi="Calibri" w:cs="Calibri"/>
          <w:color w:val="000000"/>
          <w:sz w:val="22"/>
          <w:szCs w:val="22"/>
        </w:rPr>
      </w:pPr>
    </w:p>
    <w:p w14:paraId="68C79FBB" w14:textId="77777777" w:rsidR="00C33677" w:rsidRPr="00C33677" w:rsidRDefault="00C33677" w:rsidP="00C33677">
      <w:pPr>
        <w:rPr>
          <w:rFonts w:ascii="Calibri" w:eastAsia="Times New Roman" w:hAnsi="Calibri" w:cs="Calibri"/>
          <w:color w:val="000000"/>
          <w:sz w:val="22"/>
          <w:szCs w:val="22"/>
        </w:rPr>
      </w:pPr>
    </w:p>
    <w:p w14:paraId="68C79FBC" w14:textId="77777777" w:rsidR="00C33677" w:rsidRPr="00C33677" w:rsidRDefault="00C33677" w:rsidP="00C33677">
      <w:pPr>
        <w:rPr>
          <w:rFonts w:ascii="Calibri" w:eastAsia="Times New Roman" w:hAnsi="Calibri" w:cs="Calibri"/>
          <w:color w:val="000000"/>
          <w:sz w:val="22"/>
          <w:szCs w:val="22"/>
        </w:rPr>
      </w:pPr>
    </w:p>
    <w:p w14:paraId="68C79FBD" w14:textId="77777777" w:rsidR="00C33677" w:rsidRDefault="00C33677" w:rsidP="0030553F"/>
    <w:sectPr w:rsidR="00C3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67FF"/>
    <w:multiLevelType w:val="hybridMultilevel"/>
    <w:tmpl w:val="C0D8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F5FC0"/>
    <w:multiLevelType w:val="hybridMultilevel"/>
    <w:tmpl w:val="B594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C7553"/>
    <w:multiLevelType w:val="hybridMultilevel"/>
    <w:tmpl w:val="8808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3A"/>
    <w:rsid w:val="0006621D"/>
    <w:rsid w:val="00126464"/>
    <w:rsid w:val="00242294"/>
    <w:rsid w:val="002B16DD"/>
    <w:rsid w:val="0030553F"/>
    <w:rsid w:val="003D55DA"/>
    <w:rsid w:val="00465D64"/>
    <w:rsid w:val="00493372"/>
    <w:rsid w:val="00577727"/>
    <w:rsid w:val="006D3535"/>
    <w:rsid w:val="008A0101"/>
    <w:rsid w:val="009506A4"/>
    <w:rsid w:val="009552B5"/>
    <w:rsid w:val="00A23F3A"/>
    <w:rsid w:val="00A85B38"/>
    <w:rsid w:val="00AB6039"/>
    <w:rsid w:val="00C33677"/>
    <w:rsid w:val="00C93F9D"/>
    <w:rsid w:val="00DE6958"/>
    <w:rsid w:val="00DF6B8B"/>
    <w:rsid w:val="00E12DDE"/>
    <w:rsid w:val="00EC07EE"/>
    <w:rsid w:val="00F731C9"/>
    <w:rsid w:val="00FA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F3A"/>
    <w:pPr>
      <w:autoSpaceDE w:val="0"/>
      <w:autoSpaceDN w:val="0"/>
      <w:adjustRightInd w:val="0"/>
    </w:pPr>
    <w:rPr>
      <w:rFonts w:eastAsia="Calibri" w:cs="Times New Roman"/>
      <w:color w:val="000000"/>
    </w:rPr>
  </w:style>
  <w:style w:type="paragraph" w:styleId="BalloonText">
    <w:name w:val="Balloon Text"/>
    <w:basedOn w:val="Normal"/>
    <w:link w:val="BalloonTextChar"/>
    <w:uiPriority w:val="99"/>
    <w:semiHidden/>
    <w:unhideWhenUsed/>
    <w:rsid w:val="0030553F"/>
    <w:rPr>
      <w:rFonts w:ascii="Tahoma" w:hAnsi="Tahoma" w:cs="Tahoma"/>
      <w:sz w:val="16"/>
      <w:szCs w:val="16"/>
    </w:rPr>
  </w:style>
  <w:style w:type="character" w:customStyle="1" w:styleId="BalloonTextChar">
    <w:name w:val="Balloon Text Char"/>
    <w:basedOn w:val="DefaultParagraphFont"/>
    <w:link w:val="BalloonText"/>
    <w:uiPriority w:val="99"/>
    <w:semiHidden/>
    <w:rsid w:val="0030553F"/>
    <w:rPr>
      <w:rFonts w:ascii="Tahoma" w:hAnsi="Tahoma" w:cs="Tahoma"/>
      <w:sz w:val="16"/>
      <w:szCs w:val="16"/>
    </w:rPr>
  </w:style>
  <w:style w:type="character" w:styleId="Hyperlink">
    <w:name w:val="Hyperlink"/>
    <w:basedOn w:val="DefaultParagraphFont"/>
    <w:uiPriority w:val="99"/>
    <w:unhideWhenUsed/>
    <w:rsid w:val="003055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F3A"/>
    <w:pPr>
      <w:autoSpaceDE w:val="0"/>
      <w:autoSpaceDN w:val="0"/>
      <w:adjustRightInd w:val="0"/>
    </w:pPr>
    <w:rPr>
      <w:rFonts w:eastAsia="Calibri" w:cs="Times New Roman"/>
      <w:color w:val="000000"/>
    </w:rPr>
  </w:style>
  <w:style w:type="paragraph" w:styleId="BalloonText">
    <w:name w:val="Balloon Text"/>
    <w:basedOn w:val="Normal"/>
    <w:link w:val="BalloonTextChar"/>
    <w:uiPriority w:val="99"/>
    <w:semiHidden/>
    <w:unhideWhenUsed/>
    <w:rsid w:val="0030553F"/>
    <w:rPr>
      <w:rFonts w:ascii="Tahoma" w:hAnsi="Tahoma" w:cs="Tahoma"/>
      <w:sz w:val="16"/>
      <w:szCs w:val="16"/>
    </w:rPr>
  </w:style>
  <w:style w:type="character" w:customStyle="1" w:styleId="BalloonTextChar">
    <w:name w:val="Balloon Text Char"/>
    <w:basedOn w:val="DefaultParagraphFont"/>
    <w:link w:val="BalloonText"/>
    <w:uiPriority w:val="99"/>
    <w:semiHidden/>
    <w:rsid w:val="0030553F"/>
    <w:rPr>
      <w:rFonts w:ascii="Tahoma" w:hAnsi="Tahoma" w:cs="Tahoma"/>
      <w:sz w:val="16"/>
      <w:szCs w:val="16"/>
    </w:rPr>
  </w:style>
  <w:style w:type="character" w:styleId="Hyperlink">
    <w:name w:val="Hyperlink"/>
    <w:basedOn w:val="DefaultParagraphFont"/>
    <w:uiPriority w:val="99"/>
    <w:unhideWhenUsed/>
    <w:rsid w:val="00305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774">
      <w:bodyDiv w:val="1"/>
      <w:marLeft w:val="0"/>
      <w:marRight w:val="0"/>
      <w:marTop w:val="0"/>
      <w:marBottom w:val="0"/>
      <w:divBdr>
        <w:top w:val="none" w:sz="0" w:space="0" w:color="auto"/>
        <w:left w:val="none" w:sz="0" w:space="0" w:color="auto"/>
        <w:bottom w:val="none" w:sz="0" w:space="0" w:color="auto"/>
        <w:right w:val="none" w:sz="0" w:space="0" w:color="auto"/>
      </w:divBdr>
    </w:div>
    <w:div w:id="66585305">
      <w:bodyDiv w:val="1"/>
      <w:marLeft w:val="0"/>
      <w:marRight w:val="0"/>
      <w:marTop w:val="0"/>
      <w:marBottom w:val="0"/>
      <w:divBdr>
        <w:top w:val="none" w:sz="0" w:space="0" w:color="auto"/>
        <w:left w:val="none" w:sz="0" w:space="0" w:color="auto"/>
        <w:bottom w:val="none" w:sz="0" w:space="0" w:color="auto"/>
        <w:right w:val="none" w:sz="0" w:space="0" w:color="auto"/>
      </w:divBdr>
    </w:div>
    <w:div w:id="209538666">
      <w:bodyDiv w:val="1"/>
      <w:marLeft w:val="0"/>
      <w:marRight w:val="0"/>
      <w:marTop w:val="0"/>
      <w:marBottom w:val="0"/>
      <w:divBdr>
        <w:top w:val="none" w:sz="0" w:space="0" w:color="auto"/>
        <w:left w:val="none" w:sz="0" w:space="0" w:color="auto"/>
        <w:bottom w:val="none" w:sz="0" w:space="0" w:color="auto"/>
        <w:right w:val="none" w:sz="0" w:space="0" w:color="auto"/>
      </w:divBdr>
    </w:div>
    <w:div w:id="284968103">
      <w:bodyDiv w:val="1"/>
      <w:marLeft w:val="0"/>
      <w:marRight w:val="0"/>
      <w:marTop w:val="0"/>
      <w:marBottom w:val="0"/>
      <w:divBdr>
        <w:top w:val="none" w:sz="0" w:space="0" w:color="auto"/>
        <w:left w:val="none" w:sz="0" w:space="0" w:color="auto"/>
        <w:bottom w:val="none" w:sz="0" w:space="0" w:color="auto"/>
        <w:right w:val="none" w:sz="0" w:space="0" w:color="auto"/>
      </w:divBdr>
    </w:div>
    <w:div w:id="304167717">
      <w:bodyDiv w:val="1"/>
      <w:marLeft w:val="0"/>
      <w:marRight w:val="0"/>
      <w:marTop w:val="0"/>
      <w:marBottom w:val="0"/>
      <w:divBdr>
        <w:top w:val="none" w:sz="0" w:space="0" w:color="auto"/>
        <w:left w:val="none" w:sz="0" w:space="0" w:color="auto"/>
        <w:bottom w:val="none" w:sz="0" w:space="0" w:color="auto"/>
        <w:right w:val="none" w:sz="0" w:space="0" w:color="auto"/>
      </w:divBdr>
    </w:div>
    <w:div w:id="520779351">
      <w:bodyDiv w:val="1"/>
      <w:marLeft w:val="0"/>
      <w:marRight w:val="0"/>
      <w:marTop w:val="0"/>
      <w:marBottom w:val="0"/>
      <w:divBdr>
        <w:top w:val="none" w:sz="0" w:space="0" w:color="auto"/>
        <w:left w:val="none" w:sz="0" w:space="0" w:color="auto"/>
        <w:bottom w:val="none" w:sz="0" w:space="0" w:color="auto"/>
        <w:right w:val="none" w:sz="0" w:space="0" w:color="auto"/>
      </w:divBdr>
    </w:div>
    <w:div w:id="579408119">
      <w:bodyDiv w:val="1"/>
      <w:marLeft w:val="0"/>
      <w:marRight w:val="0"/>
      <w:marTop w:val="0"/>
      <w:marBottom w:val="0"/>
      <w:divBdr>
        <w:top w:val="none" w:sz="0" w:space="0" w:color="auto"/>
        <w:left w:val="none" w:sz="0" w:space="0" w:color="auto"/>
        <w:bottom w:val="none" w:sz="0" w:space="0" w:color="auto"/>
        <w:right w:val="none" w:sz="0" w:space="0" w:color="auto"/>
      </w:divBdr>
    </w:div>
    <w:div w:id="703406723">
      <w:bodyDiv w:val="1"/>
      <w:marLeft w:val="0"/>
      <w:marRight w:val="0"/>
      <w:marTop w:val="0"/>
      <w:marBottom w:val="0"/>
      <w:divBdr>
        <w:top w:val="none" w:sz="0" w:space="0" w:color="auto"/>
        <w:left w:val="none" w:sz="0" w:space="0" w:color="auto"/>
        <w:bottom w:val="none" w:sz="0" w:space="0" w:color="auto"/>
        <w:right w:val="none" w:sz="0" w:space="0" w:color="auto"/>
      </w:divBdr>
    </w:div>
    <w:div w:id="737020134">
      <w:bodyDiv w:val="1"/>
      <w:marLeft w:val="0"/>
      <w:marRight w:val="0"/>
      <w:marTop w:val="0"/>
      <w:marBottom w:val="0"/>
      <w:divBdr>
        <w:top w:val="none" w:sz="0" w:space="0" w:color="auto"/>
        <w:left w:val="none" w:sz="0" w:space="0" w:color="auto"/>
        <w:bottom w:val="none" w:sz="0" w:space="0" w:color="auto"/>
        <w:right w:val="none" w:sz="0" w:space="0" w:color="auto"/>
      </w:divBdr>
    </w:div>
    <w:div w:id="761485565">
      <w:bodyDiv w:val="1"/>
      <w:marLeft w:val="0"/>
      <w:marRight w:val="0"/>
      <w:marTop w:val="0"/>
      <w:marBottom w:val="0"/>
      <w:divBdr>
        <w:top w:val="none" w:sz="0" w:space="0" w:color="auto"/>
        <w:left w:val="none" w:sz="0" w:space="0" w:color="auto"/>
        <w:bottom w:val="none" w:sz="0" w:space="0" w:color="auto"/>
        <w:right w:val="none" w:sz="0" w:space="0" w:color="auto"/>
      </w:divBdr>
    </w:div>
    <w:div w:id="765200352">
      <w:bodyDiv w:val="1"/>
      <w:marLeft w:val="0"/>
      <w:marRight w:val="0"/>
      <w:marTop w:val="0"/>
      <w:marBottom w:val="0"/>
      <w:divBdr>
        <w:top w:val="none" w:sz="0" w:space="0" w:color="auto"/>
        <w:left w:val="none" w:sz="0" w:space="0" w:color="auto"/>
        <w:bottom w:val="none" w:sz="0" w:space="0" w:color="auto"/>
        <w:right w:val="none" w:sz="0" w:space="0" w:color="auto"/>
      </w:divBdr>
    </w:div>
    <w:div w:id="854467041">
      <w:bodyDiv w:val="1"/>
      <w:marLeft w:val="0"/>
      <w:marRight w:val="0"/>
      <w:marTop w:val="0"/>
      <w:marBottom w:val="0"/>
      <w:divBdr>
        <w:top w:val="none" w:sz="0" w:space="0" w:color="auto"/>
        <w:left w:val="none" w:sz="0" w:space="0" w:color="auto"/>
        <w:bottom w:val="none" w:sz="0" w:space="0" w:color="auto"/>
        <w:right w:val="none" w:sz="0" w:space="0" w:color="auto"/>
      </w:divBdr>
    </w:div>
    <w:div w:id="860897679">
      <w:bodyDiv w:val="1"/>
      <w:marLeft w:val="0"/>
      <w:marRight w:val="0"/>
      <w:marTop w:val="0"/>
      <w:marBottom w:val="0"/>
      <w:divBdr>
        <w:top w:val="none" w:sz="0" w:space="0" w:color="auto"/>
        <w:left w:val="none" w:sz="0" w:space="0" w:color="auto"/>
        <w:bottom w:val="none" w:sz="0" w:space="0" w:color="auto"/>
        <w:right w:val="none" w:sz="0" w:space="0" w:color="auto"/>
      </w:divBdr>
    </w:div>
    <w:div w:id="861630804">
      <w:bodyDiv w:val="1"/>
      <w:marLeft w:val="0"/>
      <w:marRight w:val="0"/>
      <w:marTop w:val="0"/>
      <w:marBottom w:val="0"/>
      <w:divBdr>
        <w:top w:val="none" w:sz="0" w:space="0" w:color="auto"/>
        <w:left w:val="none" w:sz="0" w:space="0" w:color="auto"/>
        <w:bottom w:val="none" w:sz="0" w:space="0" w:color="auto"/>
        <w:right w:val="none" w:sz="0" w:space="0" w:color="auto"/>
      </w:divBdr>
    </w:div>
    <w:div w:id="911624050">
      <w:bodyDiv w:val="1"/>
      <w:marLeft w:val="0"/>
      <w:marRight w:val="0"/>
      <w:marTop w:val="0"/>
      <w:marBottom w:val="0"/>
      <w:divBdr>
        <w:top w:val="none" w:sz="0" w:space="0" w:color="auto"/>
        <w:left w:val="none" w:sz="0" w:space="0" w:color="auto"/>
        <w:bottom w:val="none" w:sz="0" w:space="0" w:color="auto"/>
        <w:right w:val="none" w:sz="0" w:space="0" w:color="auto"/>
      </w:divBdr>
    </w:div>
    <w:div w:id="1038512779">
      <w:bodyDiv w:val="1"/>
      <w:marLeft w:val="0"/>
      <w:marRight w:val="0"/>
      <w:marTop w:val="0"/>
      <w:marBottom w:val="0"/>
      <w:divBdr>
        <w:top w:val="none" w:sz="0" w:space="0" w:color="auto"/>
        <w:left w:val="none" w:sz="0" w:space="0" w:color="auto"/>
        <w:bottom w:val="none" w:sz="0" w:space="0" w:color="auto"/>
        <w:right w:val="none" w:sz="0" w:space="0" w:color="auto"/>
      </w:divBdr>
    </w:div>
    <w:div w:id="1043286143">
      <w:bodyDiv w:val="1"/>
      <w:marLeft w:val="0"/>
      <w:marRight w:val="0"/>
      <w:marTop w:val="0"/>
      <w:marBottom w:val="0"/>
      <w:divBdr>
        <w:top w:val="none" w:sz="0" w:space="0" w:color="auto"/>
        <w:left w:val="none" w:sz="0" w:space="0" w:color="auto"/>
        <w:bottom w:val="none" w:sz="0" w:space="0" w:color="auto"/>
        <w:right w:val="none" w:sz="0" w:space="0" w:color="auto"/>
      </w:divBdr>
    </w:div>
    <w:div w:id="1143812503">
      <w:bodyDiv w:val="1"/>
      <w:marLeft w:val="0"/>
      <w:marRight w:val="0"/>
      <w:marTop w:val="0"/>
      <w:marBottom w:val="0"/>
      <w:divBdr>
        <w:top w:val="none" w:sz="0" w:space="0" w:color="auto"/>
        <w:left w:val="none" w:sz="0" w:space="0" w:color="auto"/>
        <w:bottom w:val="none" w:sz="0" w:space="0" w:color="auto"/>
        <w:right w:val="none" w:sz="0" w:space="0" w:color="auto"/>
      </w:divBdr>
    </w:div>
    <w:div w:id="1147166039">
      <w:bodyDiv w:val="1"/>
      <w:marLeft w:val="0"/>
      <w:marRight w:val="0"/>
      <w:marTop w:val="0"/>
      <w:marBottom w:val="0"/>
      <w:divBdr>
        <w:top w:val="none" w:sz="0" w:space="0" w:color="auto"/>
        <w:left w:val="none" w:sz="0" w:space="0" w:color="auto"/>
        <w:bottom w:val="none" w:sz="0" w:space="0" w:color="auto"/>
        <w:right w:val="none" w:sz="0" w:space="0" w:color="auto"/>
      </w:divBdr>
    </w:div>
    <w:div w:id="1234510352">
      <w:bodyDiv w:val="1"/>
      <w:marLeft w:val="0"/>
      <w:marRight w:val="0"/>
      <w:marTop w:val="0"/>
      <w:marBottom w:val="0"/>
      <w:divBdr>
        <w:top w:val="none" w:sz="0" w:space="0" w:color="auto"/>
        <w:left w:val="none" w:sz="0" w:space="0" w:color="auto"/>
        <w:bottom w:val="none" w:sz="0" w:space="0" w:color="auto"/>
        <w:right w:val="none" w:sz="0" w:space="0" w:color="auto"/>
      </w:divBdr>
    </w:div>
    <w:div w:id="1265924381">
      <w:bodyDiv w:val="1"/>
      <w:marLeft w:val="0"/>
      <w:marRight w:val="0"/>
      <w:marTop w:val="0"/>
      <w:marBottom w:val="0"/>
      <w:divBdr>
        <w:top w:val="none" w:sz="0" w:space="0" w:color="auto"/>
        <w:left w:val="none" w:sz="0" w:space="0" w:color="auto"/>
        <w:bottom w:val="none" w:sz="0" w:space="0" w:color="auto"/>
        <w:right w:val="none" w:sz="0" w:space="0" w:color="auto"/>
      </w:divBdr>
    </w:div>
    <w:div w:id="1316760641">
      <w:bodyDiv w:val="1"/>
      <w:marLeft w:val="0"/>
      <w:marRight w:val="0"/>
      <w:marTop w:val="0"/>
      <w:marBottom w:val="0"/>
      <w:divBdr>
        <w:top w:val="none" w:sz="0" w:space="0" w:color="auto"/>
        <w:left w:val="none" w:sz="0" w:space="0" w:color="auto"/>
        <w:bottom w:val="none" w:sz="0" w:space="0" w:color="auto"/>
        <w:right w:val="none" w:sz="0" w:space="0" w:color="auto"/>
      </w:divBdr>
    </w:div>
    <w:div w:id="1394232998">
      <w:bodyDiv w:val="1"/>
      <w:marLeft w:val="0"/>
      <w:marRight w:val="0"/>
      <w:marTop w:val="0"/>
      <w:marBottom w:val="0"/>
      <w:divBdr>
        <w:top w:val="none" w:sz="0" w:space="0" w:color="auto"/>
        <w:left w:val="none" w:sz="0" w:space="0" w:color="auto"/>
        <w:bottom w:val="none" w:sz="0" w:space="0" w:color="auto"/>
        <w:right w:val="none" w:sz="0" w:space="0" w:color="auto"/>
      </w:divBdr>
    </w:div>
    <w:div w:id="1487361614">
      <w:bodyDiv w:val="1"/>
      <w:marLeft w:val="0"/>
      <w:marRight w:val="0"/>
      <w:marTop w:val="0"/>
      <w:marBottom w:val="0"/>
      <w:divBdr>
        <w:top w:val="none" w:sz="0" w:space="0" w:color="auto"/>
        <w:left w:val="none" w:sz="0" w:space="0" w:color="auto"/>
        <w:bottom w:val="none" w:sz="0" w:space="0" w:color="auto"/>
        <w:right w:val="none" w:sz="0" w:space="0" w:color="auto"/>
      </w:divBdr>
    </w:div>
    <w:div w:id="1488936229">
      <w:bodyDiv w:val="1"/>
      <w:marLeft w:val="0"/>
      <w:marRight w:val="0"/>
      <w:marTop w:val="0"/>
      <w:marBottom w:val="0"/>
      <w:divBdr>
        <w:top w:val="none" w:sz="0" w:space="0" w:color="auto"/>
        <w:left w:val="none" w:sz="0" w:space="0" w:color="auto"/>
        <w:bottom w:val="none" w:sz="0" w:space="0" w:color="auto"/>
        <w:right w:val="none" w:sz="0" w:space="0" w:color="auto"/>
      </w:divBdr>
    </w:div>
    <w:div w:id="1542477077">
      <w:bodyDiv w:val="1"/>
      <w:marLeft w:val="0"/>
      <w:marRight w:val="0"/>
      <w:marTop w:val="0"/>
      <w:marBottom w:val="0"/>
      <w:divBdr>
        <w:top w:val="none" w:sz="0" w:space="0" w:color="auto"/>
        <w:left w:val="none" w:sz="0" w:space="0" w:color="auto"/>
        <w:bottom w:val="none" w:sz="0" w:space="0" w:color="auto"/>
        <w:right w:val="none" w:sz="0" w:space="0" w:color="auto"/>
      </w:divBdr>
    </w:div>
    <w:div w:id="1576014422">
      <w:bodyDiv w:val="1"/>
      <w:marLeft w:val="0"/>
      <w:marRight w:val="0"/>
      <w:marTop w:val="0"/>
      <w:marBottom w:val="0"/>
      <w:divBdr>
        <w:top w:val="none" w:sz="0" w:space="0" w:color="auto"/>
        <w:left w:val="none" w:sz="0" w:space="0" w:color="auto"/>
        <w:bottom w:val="none" w:sz="0" w:space="0" w:color="auto"/>
        <w:right w:val="none" w:sz="0" w:space="0" w:color="auto"/>
      </w:divBdr>
    </w:div>
    <w:div w:id="1632249804">
      <w:bodyDiv w:val="1"/>
      <w:marLeft w:val="0"/>
      <w:marRight w:val="0"/>
      <w:marTop w:val="0"/>
      <w:marBottom w:val="0"/>
      <w:divBdr>
        <w:top w:val="none" w:sz="0" w:space="0" w:color="auto"/>
        <w:left w:val="none" w:sz="0" w:space="0" w:color="auto"/>
        <w:bottom w:val="none" w:sz="0" w:space="0" w:color="auto"/>
        <w:right w:val="none" w:sz="0" w:space="0" w:color="auto"/>
      </w:divBdr>
    </w:div>
    <w:div w:id="1820540588">
      <w:bodyDiv w:val="1"/>
      <w:marLeft w:val="0"/>
      <w:marRight w:val="0"/>
      <w:marTop w:val="0"/>
      <w:marBottom w:val="0"/>
      <w:divBdr>
        <w:top w:val="none" w:sz="0" w:space="0" w:color="auto"/>
        <w:left w:val="none" w:sz="0" w:space="0" w:color="auto"/>
        <w:bottom w:val="none" w:sz="0" w:space="0" w:color="auto"/>
        <w:right w:val="none" w:sz="0" w:space="0" w:color="auto"/>
      </w:divBdr>
    </w:div>
    <w:div w:id="1878741247">
      <w:bodyDiv w:val="1"/>
      <w:marLeft w:val="0"/>
      <w:marRight w:val="0"/>
      <w:marTop w:val="0"/>
      <w:marBottom w:val="0"/>
      <w:divBdr>
        <w:top w:val="none" w:sz="0" w:space="0" w:color="auto"/>
        <w:left w:val="none" w:sz="0" w:space="0" w:color="auto"/>
        <w:bottom w:val="none" w:sz="0" w:space="0" w:color="auto"/>
        <w:right w:val="none" w:sz="0" w:space="0" w:color="auto"/>
      </w:divBdr>
    </w:div>
    <w:div w:id="1927614880">
      <w:bodyDiv w:val="1"/>
      <w:marLeft w:val="0"/>
      <w:marRight w:val="0"/>
      <w:marTop w:val="0"/>
      <w:marBottom w:val="0"/>
      <w:divBdr>
        <w:top w:val="none" w:sz="0" w:space="0" w:color="auto"/>
        <w:left w:val="none" w:sz="0" w:space="0" w:color="auto"/>
        <w:bottom w:val="none" w:sz="0" w:space="0" w:color="auto"/>
        <w:right w:val="none" w:sz="0" w:space="0" w:color="auto"/>
      </w:divBdr>
    </w:div>
    <w:div w:id="1963533950">
      <w:bodyDiv w:val="1"/>
      <w:marLeft w:val="0"/>
      <w:marRight w:val="0"/>
      <w:marTop w:val="0"/>
      <w:marBottom w:val="0"/>
      <w:divBdr>
        <w:top w:val="none" w:sz="0" w:space="0" w:color="auto"/>
        <w:left w:val="none" w:sz="0" w:space="0" w:color="auto"/>
        <w:bottom w:val="none" w:sz="0" w:space="0" w:color="auto"/>
        <w:right w:val="none" w:sz="0" w:space="0" w:color="auto"/>
      </w:divBdr>
    </w:div>
    <w:div w:id="20477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r.edu/rspg"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3a053b44172f9920/RSPG%20CHAIR/Fall%202013%20Proposals%20Vitality%20II%20n%20Research/Applications%20Received%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Fall</a:t>
            </a:r>
            <a:r>
              <a:rPr lang="en-US" baseline="0"/>
              <a:t> 2013 Awaraded Funds in Percentages by College</a:t>
            </a:r>
          </a:p>
          <a:p>
            <a:pPr>
              <a:defRPr/>
            </a:pPr>
            <a:endParaRPr lang="en-US"/>
          </a:p>
        </c:rich>
      </c:tx>
      <c:overlay val="0"/>
    </c:title>
    <c:autoTitleDeleted val="0"/>
    <c:plotArea>
      <c:layout>
        <c:manualLayout>
          <c:layoutTarget val="inner"/>
          <c:xMode val="edge"/>
          <c:yMode val="edge"/>
          <c:x val="6.3655074365704292E-2"/>
          <c:y val="0.30568314377369493"/>
          <c:w val="0.90578937007874016"/>
          <c:h val="0.44387321376494604"/>
        </c:manualLayout>
      </c:layout>
      <c:barChart>
        <c:barDir val="col"/>
        <c:grouping val="clustered"/>
        <c:varyColors val="0"/>
        <c:ser>
          <c:idx val="0"/>
          <c:order val="0"/>
          <c:invertIfNegative val="0"/>
          <c:cat>
            <c:strRef>
              <c:f>'[Applications Received final.xlsx]Sheet4'!$I$11:$I$18</c:f>
              <c:strCache>
                <c:ptCount val="8"/>
                <c:pt idx="0">
                  <c:v>COBS</c:v>
                </c:pt>
                <c:pt idx="1">
                  <c:v>A&amp;H</c:v>
                </c:pt>
                <c:pt idx="2">
                  <c:v>COAST</c:v>
                </c:pt>
                <c:pt idx="3">
                  <c:v>Education</c:v>
                </c:pt>
                <c:pt idx="4">
                  <c:v>Library</c:v>
                </c:pt>
                <c:pt idx="5">
                  <c:v>Science</c:v>
                </c:pt>
                <c:pt idx="6">
                  <c:v>B&amp;E</c:v>
                </c:pt>
                <c:pt idx="7">
                  <c:v>Health Prof</c:v>
                </c:pt>
              </c:strCache>
            </c:strRef>
          </c:cat>
          <c:val>
            <c:numRef>
              <c:f>'[Applications Received final.xlsx]Sheet4'!$J$11:$J$18</c:f>
              <c:numCache>
                <c:formatCode>General</c:formatCode>
                <c:ptCount val="8"/>
                <c:pt idx="0">
                  <c:v>27.7</c:v>
                </c:pt>
                <c:pt idx="1">
                  <c:v>27</c:v>
                </c:pt>
                <c:pt idx="2">
                  <c:v>17.7</c:v>
                </c:pt>
                <c:pt idx="3">
                  <c:v>10.7</c:v>
                </c:pt>
                <c:pt idx="4">
                  <c:v>8.5</c:v>
                </c:pt>
                <c:pt idx="5">
                  <c:v>8.3000000000000007</c:v>
                </c:pt>
                <c:pt idx="6">
                  <c:v>0</c:v>
                </c:pt>
                <c:pt idx="7">
                  <c:v>0</c:v>
                </c:pt>
              </c:numCache>
            </c:numRef>
          </c:val>
        </c:ser>
        <c:dLbls>
          <c:showLegendKey val="0"/>
          <c:showVal val="0"/>
          <c:showCatName val="0"/>
          <c:showSerName val="0"/>
          <c:showPercent val="0"/>
          <c:showBubbleSize val="0"/>
        </c:dLbls>
        <c:gapWidth val="150"/>
        <c:axId val="39389440"/>
        <c:axId val="50190592"/>
      </c:barChart>
      <c:catAx>
        <c:axId val="39389440"/>
        <c:scaling>
          <c:orientation val="minMax"/>
        </c:scaling>
        <c:delete val="0"/>
        <c:axPos val="b"/>
        <c:majorTickMark val="none"/>
        <c:minorTickMark val="none"/>
        <c:tickLblPos val="nextTo"/>
        <c:crossAx val="50190592"/>
        <c:crosses val="autoZero"/>
        <c:auto val="1"/>
        <c:lblAlgn val="ctr"/>
        <c:lblOffset val="100"/>
        <c:noMultiLvlLbl val="0"/>
      </c:catAx>
      <c:valAx>
        <c:axId val="50190592"/>
        <c:scaling>
          <c:orientation val="minMax"/>
        </c:scaling>
        <c:delete val="0"/>
        <c:axPos val="l"/>
        <c:majorGridlines/>
        <c:numFmt formatCode="General" sourceLinked="1"/>
        <c:majorTickMark val="none"/>
        <c:minorTickMark val="none"/>
        <c:tickLblPos val="nextTo"/>
        <c:crossAx val="393894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A475-DF3F-4331-BD06-3BAC164B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bstockberger</cp:lastModifiedBy>
  <cp:revision>2</cp:revision>
  <dcterms:created xsi:type="dcterms:W3CDTF">2014-01-16T17:50:00Z</dcterms:created>
  <dcterms:modified xsi:type="dcterms:W3CDTF">2014-01-16T17:50:00Z</dcterms:modified>
</cp:coreProperties>
</file>