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Pr="00FB2F07" w:rsidRDefault="0024558D">
      <w:pPr>
        <w:widowControl w:val="0"/>
      </w:pPr>
      <w:r>
        <w:rPr>
          <w:b/>
        </w:rPr>
        <w:t>Submission Date:</w:t>
      </w:r>
      <w:r w:rsidR="00FB2F07">
        <w:rPr>
          <w:b/>
        </w:rPr>
        <w:tab/>
      </w:r>
      <w:r w:rsidR="00FB2F07">
        <w:t>09 September 2013</w:t>
      </w:r>
    </w:p>
    <w:p w:rsidR="0024558D" w:rsidRDefault="0024558D">
      <w:pPr>
        <w:widowControl w:val="0"/>
      </w:pPr>
    </w:p>
    <w:p w:rsidR="003B5385" w:rsidRPr="00FB2F07" w:rsidRDefault="003B5385">
      <w:pPr>
        <w:widowControl w:val="0"/>
      </w:pPr>
      <w:r w:rsidRPr="003B5385">
        <w:rPr>
          <w:b/>
        </w:rPr>
        <w:t>Submitter Name:</w:t>
      </w:r>
      <w:r w:rsidR="00FB2F07">
        <w:rPr>
          <w:b/>
        </w:rPr>
        <w:tab/>
      </w:r>
      <w:r w:rsidR="00FB2F07">
        <w:t xml:space="preserve">Mark LeTourneau </w:t>
      </w:r>
    </w:p>
    <w:p w:rsidR="003B5385" w:rsidRDefault="003B5385">
      <w:pPr>
        <w:widowControl w:val="0"/>
        <w:rPr>
          <w:b/>
        </w:rPr>
      </w:pPr>
    </w:p>
    <w:p w:rsidR="0024558D" w:rsidRPr="00FB2F07" w:rsidRDefault="0024558D">
      <w:pPr>
        <w:widowControl w:val="0"/>
        <w:rPr>
          <w:u w:val="single"/>
        </w:rPr>
      </w:pPr>
      <w:r>
        <w:rPr>
          <w:b/>
        </w:rPr>
        <w:t>College:</w:t>
      </w:r>
      <w:r w:rsidR="00FB2F07">
        <w:tab/>
      </w:r>
      <w:r w:rsidR="00FB2F07">
        <w:tab/>
        <w:t>Arts and Humanities</w:t>
      </w:r>
    </w:p>
    <w:p w:rsidR="0024558D" w:rsidRDefault="0024558D">
      <w:pPr>
        <w:widowControl w:val="0"/>
        <w:rPr>
          <w:u w:val="single"/>
        </w:rPr>
      </w:pPr>
    </w:p>
    <w:p w:rsidR="0024558D" w:rsidRPr="00FB2F07" w:rsidRDefault="0024558D">
      <w:pPr>
        <w:widowControl w:val="0"/>
      </w:pPr>
      <w:r>
        <w:rPr>
          <w:b/>
        </w:rPr>
        <w:t>Department</w:t>
      </w:r>
      <w:r>
        <w:t>:</w:t>
      </w:r>
      <w:r w:rsidR="00FB2F07">
        <w:tab/>
      </w:r>
      <w:r w:rsidR="00FB2F07">
        <w:tab/>
        <w:t xml:space="preserve">English </w:t>
      </w:r>
    </w:p>
    <w:p w:rsidR="0024558D" w:rsidRDefault="0024558D">
      <w:pPr>
        <w:widowControl w:val="0"/>
      </w:pPr>
    </w:p>
    <w:p w:rsidR="0024558D" w:rsidRPr="00FB2F07" w:rsidRDefault="0024558D">
      <w:pPr>
        <w:widowControl w:val="0"/>
      </w:pPr>
      <w:r>
        <w:rPr>
          <w:b/>
        </w:rPr>
        <w:t>Program Title:</w:t>
      </w:r>
      <w:r w:rsidR="00FB2F07">
        <w:tab/>
        <w:t>Interdisciplinary Linguistics Minor</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FB2F07" w:rsidRDefault="0024558D" w:rsidP="00FB2F07">
      <w:pPr>
        <w:widowControl w:val="0"/>
        <w:rPr>
          <w:sz w:val="22"/>
        </w:rPr>
      </w:pPr>
      <w:r>
        <w:rPr>
          <w:sz w:val="22"/>
        </w:rPr>
        <w:t>__</w:t>
      </w:r>
      <w:r w:rsidR="00FB2F07">
        <w:rPr>
          <w:sz w:val="22"/>
        </w:rPr>
        <w:t xml:space="preserve">x__Other changes (specify): Removing the option of satisfying </w:t>
      </w:r>
      <w:r w:rsidR="006A0006">
        <w:rPr>
          <w:sz w:val="22"/>
        </w:rPr>
        <w:t xml:space="preserve">a </w:t>
      </w:r>
      <w:r w:rsidR="00FB2F07">
        <w:rPr>
          <w:sz w:val="22"/>
        </w:rPr>
        <w:t xml:space="preserve">course distribution cluster, Language                   </w:t>
      </w:r>
    </w:p>
    <w:p w:rsidR="0024558D" w:rsidRDefault="00FB2F07" w:rsidP="00AF0313">
      <w:pPr>
        <w:widowControl w:val="0"/>
        <w:ind w:left="645"/>
        <w:rPr>
          <w:sz w:val="22"/>
        </w:rPr>
      </w:pPr>
      <w:r>
        <w:rPr>
          <w:sz w:val="22"/>
        </w:rPr>
        <w:t xml:space="preserve">Structures, by completing lower-division course work in a foreign language </w:t>
      </w:r>
      <w:r w:rsidR="00AF0313">
        <w:rPr>
          <w:sz w:val="22"/>
        </w:rPr>
        <w:t>or passing the</w:t>
      </w:r>
      <w:r w:rsidR="006A0006">
        <w:rPr>
          <w:sz w:val="22"/>
        </w:rPr>
        <w:t xml:space="preserve"> ESL</w:t>
      </w:r>
      <w:r w:rsidR="00AF0313">
        <w:rPr>
          <w:sz w:val="22"/>
        </w:rPr>
        <w:t xml:space="preserve"> </w:t>
      </w:r>
      <w:r w:rsidR="006E0FD8">
        <w:rPr>
          <w:sz w:val="22"/>
        </w:rPr>
        <w:t xml:space="preserve">2510 </w:t>
      </w:r>
      <w:r w:rsidR="00AF0313">
        <w:rPr>
          <w:sz w:val="22"/>
        </w:rPr>
        <w:t>Challenge Test.</w:t>
      </w:r>
    </w:p>
    <w:p w:rsidR="0024558D" w:rsidRDefault="0024558D">
      <w:pPr>
        <w:widowControl w:val="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FB2F07" w:rsidRDefault="00FB2F07">
      <w:pPr>
        <w:widowControl w:val="0"/>
        <w:rPr>
          <w:sz w:val="28"/>
        </w:rPr>
      </w:pPr>
      <w:r>
        <w:rPr>
          <w:szCs w:val="24"/>
        </w:rPr>
        <w:t>The Linguistics Minor Advisory Committee voted unanimously to remove this option for satisfying the Language Structures requirement for the minor on two grounds</w:t>
      </w:r>
      <w:r>
        <w:rPr>
          <w:sz w:val="28"/>
        </w:rPr>
        <w:t>:</w:t>
      </w:r>
      <w:r w:rsidR="0024558D">
        <w:rPr>
          <w:sz w:val="28"/>
        </w:rPr>
        <w:tab/>
      </w:r>
    </w:p>
    <w:p w:rsidR="00FB2F07" w:rsidRDefault="00FB2F07">
      <w:pPr>
        <w:widowControl w:val="0"/>
        <w:rPr>
          <w:sz w:val="28"/>
        </w:rPr>
      </w:pPr>
    </w:p>
    <w:p w:rsidR="0024558D" w:rsidRPr="00FB2F07" w:rsidRDefault="00FB2F07" w:rsidP="00FB2F07">
      <w:pPr>
        <w:widowControl w:val="0"/>
        <w:numPr>
          <w:ilvl w:val="0"/>
          <w:numId w:val="4"/>
        </w:numPr>
        <w:rPr>
          <w:sz w:val="28"/>
        </w:rPr>
      </w:pPr>
      <w:r>
        <w:rPr>
          <w:szCs w:val="24"/>
        </w:rPr>
        <w:t xml:space="preserve">Lower-division courses should not substitute for upper-division courses, since the former make </w:t>
      </w:r>
      <w:r w:rsidR="000704C5">
        <w:rPr>
          <w:szCs w:val="24"/>
        </w:rPr>
        <w:t xml:space="preserve">smaller </w:t>
      </w:r>
      <w:r>
        <w:rPr>
          <w:szCs w:val="24"/>
        </w:rPr>
        <w:t>demands of students, in terms of preparation and coursework, than the latter.</w:t>
      </w:r>
    </w:p>
    <w:p w:rsidR="0024558D" w:rsidRPr="006E0FD8" w:rsidRDefault="00FB2F07" w:rsidP="006E0FD8">
      <w:pPr>
        <w:widowControl w:val="0"/>
        <w:numPr>
          <w:ilvl w:val="0"/>
          <w:numId w:val="4"/>
        </w:numPr>
        <w:rPr>
          <w:sz w:val="28"/>
        </w:rPr>
      </w:pPr>
      <w:r>
        <w:rPr>
          <w:szCs w:val="24"/>
        </w:rPr>
        <w:t xml:space="preserve">Lower-division language courses </w:t>
      </w:r>
      <w:r w:rsidR="00DF4021">
        <w:rPr>
          <w:szCs w:val="24"/>
        </w:rPr>
        <w:t>teach students how to speak, understand, read, and write the language</w:t>
      </w:r>
      <w:r w:rsidR="006E0FD8">
        <w:rPr>
          <w:szCs w:val="24"/>
        </w:rPr>
        <w:t xml:space="preserve"> being learned; they </w:t>
      </w:r>
      <w:r w:rsidR="00DF4021">
        <w:rPr>
          <w:szCs w:val="24"/>
        </w:rPr>
        <w:t xml:space="preserve">impart linguistic knowledge. </w:t>
      </w:r>
      <w:r w:rsidR="006E0FD8">
        <w:rPr>
          <w:szCs w:val="24"/>
        </w:rPr>
        <w:t xml:space="preserve">Similarly, the ESL Challenge Test measures linguistic knowledge. </w:t>
      </w:r>
      <w:r w:rsidR="00DF4021">
        <w:rPr>
          <w:szCs w:val="24"/>
        </w:rPr>
        <w:t>The language structure courses, by contrast, teach students to analyze natural or artificial languages</w:t>
      </w:r>
      <w:r w:rsidR="006A0006">
        <w:rPr>
          <w:szCs w:val="24"/>
        </w:rPr>
        <w:t xml:space="preserve"> as linguistic systems</w:t>
      </w:r>
      <w:r w:rsidR="00DF4021">
        <w:rPr>
          <w:szCs w:val="24"/>
        </w:rPr>
        <w:t>; they impart metalinguistic knowledge. Language courses therefore do not answer to the</w:t>
      </w:r>
      <w:r w:rsidR="006E0FD8">
        <w:rPr>
          <w:szCs w:val="24"/>
        </w:rPr>
        <w:t xml:space="preserve"> learning outcomes for the Lang</w:t>
      </w:r>
      <w:r w:rsidR="00DF4021">
        <w:rPr>
          <w:szCs w:val="24"/>
        </w:rPr>
        <w:t>u</w:t>
      </w:r>
      <w:r w:rsidR="006E0FD8">
        <w:rPr>
          <w:szCs w:val="24"/>
        </w:rPr>
        <w:t>a</w:t>
      </w:r>
      <w:r w:rsidR="00DF4021">
        <w:rPr>
          <w:szCs w:val="24"/>
        </w:rPr>
        <w:t xml:space="preserve">ge Structures cluster. </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6E0FD8" w:rsidRPr="006E0FD8" w:rsidRDefault="006E0FD8" w:rsidP="006E0FD8">
      <w:pPr>
        <w:spacing w:before="100" w:beforeAutospacing="1" w:after="100" w:afterAutospacing="1"/>
        <w:outlineLvl w:val="3"/>
        <w:rPr>
          <w:rFonts w:ascii="Arial" w:hAnsi="Arial" w:cs="Arial"/>
          <w:b/>
          <w:bCs/>
          <w:color w:val="532E63"/>
          <w:sz w:val="27"/>
          <w:szCs w:val="27"/>
        </w:rPr>
      </w:pPr>
      <w:r w:rsidRPr="006E0FD8">
        <w:rPr>
          <w:rFonts w:ascii="Arial" w:hAnsi="Arial" w:cs="Arial"/>
          <w:b/>
          <w:bCs/>
          <w:color w:val="532E63"/>
          <w:sz w:val="27"/>
          <w:szCs w:val="27"/>
        </w:rPr>
        <w:t>Language Structures Course (3-4 credit hours)</w:t>
      </w:r>
    </w:p>
    <w:p w:rsidR="006E0FD8" w:rsidRPr="006E0FD8" w:rsidRDefault="006E0FD8" w:rsidP="006E0FD8">
      <w:pPr>
        <w:rPr>
          <w:rFonts w:ascii="Arial" w:hAnsi="Arial" w:cs="Arial"/>
          <w:color w:val="000000"/>
          <w:sz w:val="20"/>
        </w:rPr>
      </w:pPr>
      <w:r w:rsidRPr="006E0FD8">
        <w:rPr>
          <w:rFonts w:ascii="Arial" w:hAnsi="Arial" w:cs="Arial"/>
          <w:color w:val="000000"/>
          <w:sz w:val="20"/>
        </w:rPr>
        <w:pict>
          <v:rect id="_x0000_i1025" style="width:0;height:0" o:hralign="center" o:hrstd="t" o:hr="t" fillcolor="#aca899" stroked="f"/>
        </w:pict>
      </w:r>
    </w:p>
    <w:p w:rsidR="006E0FD8" w:rsidRPr="006E0FD8" w:rsidRDefault="006E0FD8" w:rsidP="006E0FD8">
      <w:pPr>
        <w:spacing w:before="100" w:beforeAutospacing="1" w:after="100" w:afterAutospacing="1"/>
        <w:rPr>
          <w:rFonts w:ascii="Arial" w:hAnsi="Arial" w:cs="Arial"/>
          <w:color w:val="000000"/>
          <w:sz w:val="20"/>
        </w:rPr>
      </w:pPr>
      <w:r w:rsidRPr="006E0FD8">
        <w:rPr>
          <w:rFonts w:ascii="Arial" w:hAnsi="Arial" w:cs="Arial"/>
          <w:i/>
          <w:iCs/>
          <w:color w:val="000000"/>
          <w:sz w:val="20"/>
        </w:rPr>
        <w:t>Select one of the following </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7" w:history="1">
        <w:r w:rsidRPr="006E0FD8">
          <w:rPr>
            <w:rFonts w:ascii="Arial" w:hAnsi="Arial" w:cs="Arial"/>
            <w:color w:val="532E63"/>
            <w:sz w:val="20"/>
            <w:u w:val="single"/>
          </w:rPr>
          <w:t>CS 4110 - Concepts of Formal Languages and Algorithms for Computing</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(4)</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8" w:history="1">
        <w:r w:rsidRPr="006E0FD8">
          <w:rPr>
            <w:rFonts w:ascii="Arial" w:hAnsi="Arial" w:cs="Arial"/>
            <w:color w:val="532E63"/>
            <w:sz w:val="20"/>
            <w:u w:val="single"/>
          </w:rPr>
          <w:t>ENGL 3030 - Structure of English</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(3)</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9" w:history="1">
        <w:r w:rsidRPr="006E0FD8">
          <w:rPr>
            <w:rFonts w:ascii="Arial" w:hAnsi="Arial" w:cs="Arial"/>
            <w:color w:val="532E63"/>
            <w:sz w:val="20"/>
            <w:u w:val="single"/>
          </w:rPr>
          <w:t>ENGL 3050 - Grammar, Style, and Usage for Advanced Writing</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(3)</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10" w:history="1">
        <w:r w:rsidRPr="006E0FD8">
          <w:rPr>
            <w:rFonts w:ascii="Arial" w:hAnsi="Arial" w:cs="Arial"/>
            <w:color w:val="532E63"/>
            <w:sz w:val="20"/>
            <w:u w:val="single"/>
          </w:rPr>
          <w:t>FL 3220 - Phonetics and Phonology</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(3)</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11" w:history="1">
        <w:r w:rsidRPr="006E0FD8">
          <w:rPr>
            <w:rFonts w:ascii="Arial" w:hAnsi="Arial" w:cs="Arial"/>
            <w:color w:val="532E63"/>
            <w:sz w:val="20"/>
            <w:u w:val="single"/>
          </w:rPr>
          <w:t>FL 3360 - Advanced Grammar</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(3)</w:t>
      </w:r>
    </w:p>
    <w:p w:rsidR="006E0FD8" w:rsidRPr="006E0FD8" w:rsidRDefault="006E0FD8" w:rsidP="006E0FD8">
      <w:pPr>
        <w:numPr>
          <w:ilvl w:val="0"/>
          <w:numId w:val="5"/>
        </w:numPr>
        <w:spacing w:before="100" w:beforeAutospacing="1" w:after="100" w:afterAutospacing="1"/>
        <w:rPr>
          <w:rFonts w:ascii="Arial" w:hAnsi="Arial" w:cs="Arial"/>
          <w:color w:val="000000"/>
          <w:sz w:val="20"/>
        </w:rPr>
      </w:pPr>
      <w:hyperlink r:id="rId12" w:history="1">
        <w:r w:rsidRPr="006E0FD8">
          <w:rPr>
            <w:rFonts w:ascii="Arial" w:hAnsi="Arial" w:cs="Arial"/>
            <w:color w:val="532E63"/>
            <w:sz w:val="20"/>
            <w:u w:val="single"/>
          </w:rPr>
          <w:t>PHIL 2200 - Deductive Logic</w:t>
        </w:r>
      </w:hyperlink>
      <w:r w:rsidRPr="006E0FD8">
        <w:rPr>
          <w:rFonts w:ascii="Arial" w:hAnsi="Arial" w:cs="Arial"/>
          <w:color w:val="000000"/>
          <w:sz w:val="20"/>
        </w:rPr>
        <w:t xml:space="preserve"> </w:t>
      </w:r>
      <w:r w:rsidRPr="006E0FD8">
        <w:rPr>
          <w:rFonts w:ascii="Arial" w:hAnsi="Arial" w:cs="Arial"/>
          <w:b/>
          <w:bCs/>
          <w:color w:val="000000"/>
          <w:sz w:val="20"/>
        </w:rPr>
        <w:t>Credits:</w:t>
      </w:r>
      <w:r w:rsidRPr="006E0FD8">
        <w:rPr>
          <w:rFonts w:ascii="Arial" w:hAnsi="Arial" w:cs="Arial"/>
          <w:color w:val="000000"/>
          <w:sz w:val="20"/>
        </w:rPr>
        <w:t xml:space="preserve"> </w:t>
      </w:r>
      <w:r w:rsidRPr="006E0FD8">
        <w:rPr>
          <w:rFonts w:ascii="Arial" w:hAnsi="Arial" w:cs="Arial"/>
          <w:b/>
          <w:bCs/>
          <w:color w:val="000000"/>
          <w:sz w:val="20"/>
        </w:rPr>
        <w:t>(3)</w:t>
      </w:r>
    </w:p>
    <w:p w:rsidR="006E0FD8" w:rsidRPr="006E0FD8" w:rsidRDefault="006E0FD8" w:rsidP="006E0FD8">
      <w:pPr>
        <w:spacing w:before="100" w:beforeAutospacing="1" w:after="100" w:afterAutospacing="1"/>
        <w:outlineLvl w:val="4"/>
        <w:rPr>
          <w:rFonts w:ascii="Arial" w:hAnsi="Arial" w:cs="Arial"/>
          <w:b/>
          <w:bCs/>
          <w:strike/>
          <w:color w:val="532E63"/>
          <w:szCs w:val="24"/>
        </w:rPr>
      </w:pPr>
      <w:bookmarkStart w:id="1" w:name="Note"/>
      <w:bookmarkEnd w:id="1"/>
      <w:r w:rsidRPr="006E0FD8">
        <w:rPr>
          <w:rFonts w:ascii="Arial" w:hAnsi="Arial" w:cs="Arial"/>
          <w:b/>
          <w:bCs/>
          <w:strike/>
          <w:color w:val="532E63"/>
          <w:szCs w:val="24"/>
        </w:rPr>
        <w:t>Note:</w:t>
      </w:r>
    </w:p>
    <w:p w:rsidR="006E0FD8" w:rsidRPr="006E0FD8" w:rsidRDefault="006E0FD8" w:rsidP="006E0FD8">
      <w:pPr>
        <w:rPr>
          <w:rFonts w:ascii="Arial" w:hAnsi="Arial" w:cs="Arial"/>
          <w:strike/>
          <w:color w:val="000000"/>
          <w:sz w:val="20"/>
        </w:rPr>
      </w:pPr>
      <w:r w:rsidRPr="006E0FD8">
        <w:rPr>
          <w:rFonts w:ascii="Arial" w:hAnsi="Arial" w:cs="Arial"/>
          <w:strike/>
          <w:color w:val="000000"/>
          <w:sz w:val="20"/>
        </w:rPr>
        <w:pict>
          <v:rect id="_x0000_i1026" style="width:0;height:0" o:hralign="center" o:hrstd="t" o:hr="t" fillcolor="#aca899" stroked="f"/>
        </w:pict>
      </w:r>
    </w:p>
    <w:p w:rsidR="006E0FD8" w:rsidRPr="006E0FD8" w:rsidRDefault="006E0FD8" w:rsidP="006E0FD8">
      <w:pPr>
        <w:spacing w:before="100" w:beforeAutospacing="1" w:after="100" w:afterAutospacing="1"/>
        <w:rPr>
          <w:rFonts w:ascii="Arial" w:hAnsi="Arial" w:cs="Arial"/>
          <w:strike/>
          <w:color w:val="000000"/>
          <w:sz w:val="20"/>
        </w:rPr>
      </w:pPr>
      <w:r w:rsidRPr="006E0FD8">
        <w:rPr>
          <w:rFonts w:ascii="Arial" w:hAnsi="Arial" w:cs="Arial"/>
          <w:i/>
          <w:iCs/>
          <w:strike/>
          <w:color w:val="000000"/>
          <w:sz w:val="20"/>
        </w:rPr>
        <w:t xml:space="preserve">In lieu of taking one of the above courses, students may satisfy the Language Structures requirement by presenting coursework in a foreign or second language as follows: Either [1] </w:t>
      </w:r>
      <w:r w:rsidRPr="006E0FD8">
        <w:rPr>
          <w:rFonts w:ascii="Arial" w:hAnsi="Arial" w:cs="Arial"/>
          <w:b/>
          <w:bCs/>
          <w:i/>
          <w:iCs/>
          <w:strike/>
          <w:color w:val="000000"/>
          <w:sz w:val="20"/>
        </w:rPr>
        <w:t xml:space="preserve">12 hours </w:t>
      </w:r>
      <w:r w:rsidRPr="006E0FD8">
        <w:rPr>
          <w:rFonts w:ascii="Arial" w:hAnsi="Arial" w:cs="Arial"/>
          <w:i/>
          <w:iCs/>
          <w:strike/>
          <w:color w:val="000000"/>
          <w:sz w:val="20"/>
        </w:rPr>
        <w:t xml:space="preserve">(or the equivalent for two years of study at another institution) in a modern Romance or Germanic language with an average grade of </w:t>
      </w:r>
      <w:r w:rsidRPr="006E0FD8">
        <w:rPr>
          <w:rFonts w:ascii="Arial" w:hAnsi="Arial" w:cs="Arial"/>
          <w:b/>
          <w:bCs/>
          <w:i/>
          <w:iCs/>
          <w:strike/>
          <w:color w:val="000000"/>
          <w:sz w:val="20"/>
        </w:rPr>
        <w:t>B</w:t>
      </w:r>
      <w:r w:rsidRPr="006E0FD8">
        <w:rPr>
          <w:rFonts w:ascii="Arial" w:hAnsi="Arial" w:cs="Arial"/>
          <w:i/>
          <w:iCs/>
          <w:strike/>
          <w:color w:val="000000"/>
          <w:sz w:val="20"/>
        </w:rPr>
        <w:t xml:space="preserve"> or [2] </w:t>
      </w:r>
      <w:r w:rsidRPr="006E0FD8">
        <w:rPr>
          <w:rFonts w:ascii="Arial" w:hAnsi="Arial" w:cs="Arial"/>
          <w:b/>
          <w:bCs/>
          <w:i/>
          <w:iCs/>
          <w:strike/>
          <w:color w:val="000000"/>
          <w:sz w:val="20"/>
        </w:rPr>
        <w:t>8 hours</w:t>
      </w:r>
      <w:r w:rsidRPr="006E0FD8">
        <w:rPr>
          <w:rFonts w:ascii="Arial" w:hAnsi="Arial" w:cs="Arial"/>
          <w:i/>
          <w:iCs/>
          <w:strike/>
          <w:color w:val="000000"/>
          <w:sz w:val="20"/>
        </w:rPr>
        <w:t xml:space="preserve"> (or the equivalent for one year of study at another institution) in another language (including American Sign Language) with an average grade of </w:t>
      </w:r>
      <w:r w:rsidRPr="006E0FD8">
        <w:rPr>
          <w:rFonts w:ascii="Arial" w:hAnsi="Arial" w:cs="Arial"/>
          <w:b/>
          <w:bCs/>
          <w:i/>
          <w:iCs/>
          <w:strike/>
          <w:color w:val="000000"/>
          <w:sz w:val="20"/>
        </w:rPr>
        <w:t>C</w:t>
      </w:r>
      <w:r w:rsidRPr="006E0FD8">
        <w:rPr>
          <w:rFonts w:ascii="Arial" w:hAnsi="Arial" w:cs="Arial"/>
          <w:i/>
          <w:iCs/>
          <w:strike/>
          <w:color w:val="000000"/>
          <w:sz w:val="20"/>
        </w:rPr>
        <w:t>.</w:t>
      </w:r>
    </w:p>
    <w:p w:rsidR="006E0FD8" w:rsidRPr="006E0FD8" w:rsidRDefault="006E0FD8" w:rsidP="006E0FD8">
      <w:pPr>
        <w:spacing w:before="100" w:beforeAutospacing="1" w:after="100" w:afterAutospacing="1"/>
        <w:rPr>
          <w:rFonts w:ascii="Arial" w:hAnsi="Arial" w:cs="Arial"/>
          <w:strike/>
          <w:color w:val="000000"/>
          <w:sz w:val="20"/>
        </w:rPr>
      </w:pPr>
      <w:r w:rsidRPr="006E0FD8">
        <w:rPr>
          <w:rFonts w:ascii="Arial" w:hAnsi="Arial" w:cs="Arial"/>
          <w:i/>
          <w:iCs/>
          <w:strike/>
          <w:color w:val="000000"/>
          <w:sz w:val="20"/>
        </w:rPr>
        <w:t>Non-native speakers of English may satisfy this requirement by demonstrating their proficiency in English through passing the LEAP Level 5 Challenge Test.</w:t>
      </w:r>
    </w:p>
    <w:p w:rsidR="006E0FD8" w:rsidRDefault="006E0FD8" w:rsidP="006E0FD8">
      <w:pPr>
        <w:spacing w:before="100" w:beforeAutospacing="1" w:after="100" w:afterAutospacing="1"/>
        <w:rPr>
          <w:rFonts w:ascii="Arial" w:hAnsi="Arial" w:cs="Arial"/>
          <w:i/>
          <w:iCs/>
          <w:strike/>
          <w:color w:val="000000"/>
          <w:sz w:val="20"/>
        </w:rPr>
      </w:pPr>
      <w:r w:rsidRPr="006E0FD8">
        <w:rPr>
          <w:rFonts w:ascii="Arial" w:hAnsi="Arial" w:cs="Arial"/>
          <w:i/>
          <w:iCs/>
          <w:strike/>
          <w:color w:val="000000"/>
          <w:sz w:val="20"/>
        </w:rPr>
        <w:t xml:space="preserve">Students substituting language proficiency for the Language Structure requirement must take another </w:t>
      </w:r>
      <w:r w:rsidRPr="006E0FD8">
        <w:rPr>
          <w:rFonts w:ascii="Arial" w:hAnsi="Arial" w:cs="Arial"/>
          <w:i/>
          <w:iCs/>
          <w:strike/>
          <w:color w:val="000000"/>
          <w:sz w:val="20"/>
          <w:u w:val="single"/>
        </w:rPr>
        <w:t>three hours</w:t>
      </w:r>
      <w:r w:rsidRPr="006E0FD8">
        <w:rPr>
          <w:rFonts w:ascii="Arial" w:hAnsi="Arial" w:cs="Arial"/>
          <w:i/>
          <w:iCs/>
          <w:strike/>
          <w:color w:val="000000"/>
          <w:sz w:val="20"/>
        </w:rPr>
        <w:t xml:space="preserve"> of elective credit to achieve 21 hours.</w:t>
      </w:r>
    </w:p>
    <w:p w:rsidR="006E0FD8" w:rsidRPr="006E0FD8" w:rsidRDefault="006E0FD8" w:rsidP="006E0FD8">
      <w:pPr>
        <w:spacing w:before="100" w:beforeAutospacing="1" w:after="100" w:afterAutospacing="1"/>
        <w:rPr>
          <w:rFonts w:ascii="Arial" w:hAnsi="Arial" w:cs="Arial"/>
          <w:strike/>
          <w:color w:val="000000"/>
          <w:sz w:val="20"/>
        </w:rPr>
      </w:pPr>
    </w:p>
    <w:p w:rsidR="0024558D" w:rsidRDefault="0024558D">
      <w:pPr>
        <w:widowControl w:val="0"/>
        <w:spacing w:after="100"/>
        <w:rPr>
          <w:sz w:val="22"/>
        </w:rPr>
      </w:pPr>
      <w:r>
        <w:rPr>
          <w:b/>
          <w:sz w:val="22"/>
        </w:rPr>
        <w:t>Submit the original</w:t>
      </w:r>
      <w:r w:rsidR="001837E9">
        <w:rPr>
          <w:b/>
          <w:sz w:val="22"/>
        </w:rPr>
        <w:t xml:space="preserve"> (and 20 copies)</w:t>
      </w:r>
      <w:r>
        <w:rPr>
          <w:b/>
          <w:sz w:val="22"/>
        </w:rPr>
        <w:t xml:space="preserve"> to the Faculty Senate Office, MC 1033,</w:t>
      </w:r>
      <w:r>
        <w:rPr>
          <w:sz w:val="22"/>
        </w:rPr>
        <w:t xml:space="preserve"> and an </w:t>
      </w:r>
      <w:r w:rsidR="001837E9">
        <w:rPr>
          <w:sz w:val="22"/>
        </w:rPr>
        <w:t xml:space="preserve"> </w:t>
      </w:r>
      <w:r>
        <w:rPr>
          <w:b/>
          <w:sz w:val="22"/>
        </w:rPr>
        <w:t>electronic copy</w:t>
      </w:r>
      <w:r w:rsidR="001837E9">
        <w:rPr>
          <w:b/>
          <w:sz w:val="22"/>
        </w:rPr>
        <w:t xml:space="preserve"> (Word Doc)</w:t>
      </w:r>
      <w:r>
        <w:rPr>
          <w:b/>
          <w:sz w:val="22"/>
        </w:rPr>
        <w:t xml:space="preserve"> to </w:t>
      </w:r>
      <w:r w:rsidR="0065538D">
        <w:rPr>
          <w:sz w:val="22"/>
        </w:rPr>
        <w:t>bstockberger</w:t>
      </w:r>
      <w:r>
        <w:rPr>
          <w:sz w:val="22"/>
        </w:rPr>
        <w:t xml:space="preserve"> @weber.edu</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D50175"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13"/>
      <w:headerReference w:type="default" r:id="rId14"/>
      <w:footerReference w:type="even" r:id="rId15"/>
      <w:footerReference w:type="default" r:id="rId16"/>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82" w:rsidRDefault="003A6A82">
      <w:r>
        <w:separator/>
      </w:r>
    </w:p>
  </w:endnote>
  <w:endnote w:type="continuationSeparator" w:id="0">
    <w:p w:rsidR="003A6A82" w:rsidRDefault="003A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3" w:rsidRDefault="00AF0313">
    <w:pPr>
      <w:framePr w:w="10080" w:h="280" w:hRule="exact" w:wrap="notBeside" w:vAnchor="page" w:hAnchor="text" w:y="14922"/>
      <w:widowControl w:val="0"/>
      <w:spacing w:line="0" w:lineRule="atLeast"/>
      <w:jc w:val="right"/>
      <w:rPr>
        <w:vanish/>
      </w:rPr>
    </w:pPr>
    <w:r>
      <w:rPr>
        <w:color w:val="000000"/>
      </w:rPr>
      <w:pgNum/>
    </w:r>
  </w:p>
  <w:p w:rsidR="00AF0313" w:rsidRDefault="00AF031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3" w:rsidRDefault="00AF0313">
    <w:pPr>
      <w:framePr w:w="10080" w:h="280" w:hRule="exact" w:wrap="notBeside" w:vAnchor="page" w:hAnchor="text" w:y="14922"/>
      <w:widowControl w:val="0"/>
      <w:jc w:val="right"/>
      <w:rPr>
        <w:vanish/>
      </w:rPr>
    </w:pPr>
    <w:r>
      <w:rPr>
        <w:color w:val="000000"/>
      </w:rPr>
      <w:pgNum/>
    </w:r>
  </w:p>
  <w:p w:rsidR="00AF0313" w:rsidRDefault="00AF0313">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82" w:rsidRDefault="003A6A82">
      <w:r>
        <w:separator/>
      </w:r>
    </w:p>
  </w:footnote>
  <w:footnote w:type="continuationSeparator" w:id="0">
    <w:p w:rsidR="003A6A82" w:rsidRDefault="003A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3" w:rsidRDefault="00AF031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13" w:rsidRDefault="00AF031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4AB42DCD"/>
    <w:multiLevelType w:val="multilevel"/>
    <w:tmpl w:val="74EC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95567"/>
    <w:multiLevelType w:val="hybridMultilevel"/>
    <w:tmpl w:val="2D462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C1163FA"/>
    <w:multiLevelType w:val="hybridMultilevel"/>
    <w:tmpl w:val="656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704C5"/>
    <w:rsid w:val="001837E9"/>
    <w:rsid w:val="0024558D"/>
    <w:rsid w:val="003A6A82"/>
    <w:rsid w:val="003B5385"/>
    <w:rsid w:val="00540E0F"/>
    <w:rsid w:val="00646DAA"/>
    <w:rsid w:val="0065538D"/>
    <w:rsid w:val="006A0006"/>
    <w:rsid w:val="006E0FD8"/>
    <w:rsid w:val="0070052F"/>
    <w:rsid w:val="00880E7D"/>
    <w:rsid w:val="008B7861"/>
    <w:rsid w:val="00904957"/>
    <w:rsid w:val="00AB1535"/>
    <w:rsid w:val="00AF0313"/>
    <w:rsid w:val="00D50175"/>
    <w:rsid w:val="00DF4021"/>
    <w:rsid w:val="00FB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rPr>
      <w:lang w:val="x-none" w:eastAsia="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rPr>
      <w:lang w:val="x-none" w:eastAsia="x-none"/>
    </w:rPr>
  </w:style>
  <w:style w:type="character" w:customStyle="1" w:styleId="FooterChar">
    <w:name w:val="Footer Char"/>
    <w:link w:val="Footer"/>
    <w:uiPriority w:val="99"/>
    <w:rsid w:val="001837E9"/>
    <w:rPr>
      <w:sz w:val="24"/>
    </w:rPr>
  </w:style>
  <w:style w:type="character" w:styleId="Strong">
    <w:name w:val="Strong"/>
    <w:uiPriority w:val="22"/>
    <w:qFormat/>
    <w:rsid w:val="006E0FD8"/>
    <w:rPr>
      <w:b/>
      <w:bCs/>
    </w:rPr>
  </w:style>
  <w:style w:type="paragraph" w:styleId="NormalWeb">
    <w:name w:val="Normal (Web)"/>
    <w:basedOn w:val="Normal"/>
    <w:uiPriority w:val="99"/>
    <w:semiHidden/>
    <w:unhideWhenUsed/>
    <w:rsid w:val="006E0FD8"/>
    <w:pPr>
      <w:spacing w:before="100" w:beforeAutospacing="1" w:after="100" w:afterAutospacing="1"/>
    </w:pPr>
    <w:rPr>
      <w:szCs w:val="24"/>
    </w:rPr>
  </w:style>
  <w:style w:type="character" w:styleId="Emphasis">
    <w:name w:val="Emphasis"/>
    <w:uiPriority w:val="20"/>
    <w:qFormat/>
    <w:rsid w:val="006E0FD8"/>
    <w:rPr>
      <w:i/>
      <w:iCs/>
    </w:rPr>
  </w:style>
  <w:style w:type="paragraph" w:styleId="BalloonText">
    <w:name w:val="Balloon Text"/>
    <w:basedOn w:val="Normal"/>
    <w:link w:val="BalloonTextChar"/>
    <w:uiPriority w:val="99"/>
    <w:semiHidden/>
    <w:unhideWhenUsed/>
    <w:rsid w:val="00646DAA"/>
    <w:rPr>
      <w:rFonts w:ascii="Tahoma" w:hAnsi="Tahoma" w:cs="Tahoma"/>
      <w:sz w:val="16"/>
      <w:szCs w:val="16"/>
    </w:rPr>
  </w:style>
  <w:style w:type="character" w:customStyle="1" w:styleId="BalloonTextChar">
    <w:name w:val="Balloon Text Char"/>
    <w:link w:val="BalloonText"/>
    <w:uiPriority w:val="99"/>
    <w:semiHidden/>
    <w:rsid w:val="00646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9187">
      <w:bodyDiv w:val="1"/>
      <w:marLeft w:val="0"/>
      <w:marRight w:val="0"/>
      <w:marTop w:val="0"/>
      <w:marBottom w:val="0"/>
      <w:divBdr>
        <w:top w:val="none" w:sz="0" w:space="0" w:color="auto"/>
        <w:left w:val="none" w:sz="0" w:space="0" w:color="auto"/>
        <w:bottom w:val="none" w:sz="0" w:space="0" w:color="auto"/>
        <w:right w:val="none" w:sz="0" w:space="0" w:color="auto"/>
      </w:divBdr>
      <w:divsChild>
        <w:div w:id="1128671247">
          <w:marLeft w:val="0"/>
          <w:marRight w:val="0"/>
          <w:marTop w:val="0"/>
          <w:marBottom w:val="0"/>
          <w:divBdr>
            <w:top w:val="none" w:sz="0" w:space="0" w:color="auto"/>
            <w:left w:val="none" w:sz="0" w:space="0" w:color="auto"/>
            <w:bottom w:val="none" w:sz="0" w:space="0" w:color="auto"/>
            <w:right w:val="none" w:sz="0" w:space="0" w:color="auto"/>
          </w:divBdr>
          <w:divsChild>
            <w:div w:id="2062090245">
              <w:marLeft w:val="0"/>
              <w:marRight w:val="0"/>
              <w:marTop w:val="0"/>
              <w:marBottom w:val="0"/>
              <w:divBdr>
                <w:top w:val="none" w:sz="0" w:space="0" w:color="auto"/>
                <w:left w:val="none" w:sz="0" w:space="0" w:color="auto"/>
                <w:bottom w:val="none" w:sz="0" w:space="0" w:color="auto"/>
                <w:right w:val="none" w:sz="0" w:space="0" w:color="auto"/>
              </w:divBdr>
              <w:divsChild>
                <w:div w:id="677078663">
                  <w:marLeft w:val="0"/>
                  <w:marRight w:val="0"/>
                  <w:marTop w:val="0"/>
                  <w:marBottom w:val="0"/>
                  <w:divBdr>
                    <w:top w:val="none" w:sz="0" w:space="0" w:color="auto"/>
                    <w:left w:val="none" w:sz="0" w:space="0" w:color="auto"/>
                    <w:bottom w:val="none" w:sz="0" w:space="0" w:color="auto"/>
                    <w:right w:val="none" w:sz="0" w:space="0" w:color="auto"/>
                  </w:divBdr>
                  <w:divsChild>
                    <w:div w:id="111484594">
                      <w:marLeft w:val="0"/>
                      <w:marRight w:val="0"/>
                      <w:marTop w:val="0"/>
                      <w:marBottom w:val="0"/>
                      <w:divBdr>
                        <w:top w:val="none" w:sz="0" w:space="0" w:color="auto"/>
                        <w:left w:val="none" w:sz="0" w:space="0" w:color="auto"/>
                        <w:bottom w:val="none" w:sz="0" w:space="0" w:color="auto"/>
                        <w:right w:val="none" w:sz="0" w:space="0" w:color="auto"/>
                      </w:divBdr>
                    </w:div>
                  </w:divsChild>
                </w:div>
                <w:div w:id="1029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199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eber.edu/preview_program.php?catoid=6&amp;poid=1999" TargetMode="External"/><Relationship Id="rId12" Type="http://schemas.openxmlformats.org/officeDocument/2006/relationships/hyperlink" Target="http://catalog.weber.edu/preview_program.php?catoid=6&amp;poid=19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eber.edu/preview_program.php?catoid=6&amp;poid=19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talog.weber.edu/preview_program.php?catoid=6&amp;poid=1999" TargetMode="External"/><Relationship Id="rId4" Type="http://schemas.openxmlformats.org/officeDocument/2006/relationships/webSettings" Target="webSettings.xml"/><Relationship Id="rId9" Type="http://schemas.openxmlformats.org/officeDocument/2006/relationships/hyperlink" Target="http://catalog.weber.edu/preview_program.php?catoid=6&amp;poid=199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7254</CharactersWithSpaces>
  <SharedDoc>false</SharedDoc>
  <HLinks>
    <vt:vector size="36" baseType="variant">
      <vt:variant>
        <vt:i4>2949215</vt:i4>
      </vt:variant>
      <vt:variant>
        <vt:i4>17</vt:i4>
      </vt:variant>
      <vt:variant>
        <vt:i4>0</vt:i4>
      </vt:variant>
      <vt:variant>
        <vt:i4>5</vt:i4>
      </vt:variant>
      <vt:variant>
        <vt:lpwstr>http://catalog.weber.edu/preview_program.php?catoid=6&amp;poid=1999</vt:lpwstr>
      </vt:variant>
      <vt:variant>
        <vt:lpwstr/>
      </vt:variant>
      <vt:variant>
        <vt:i4>2949215</vt:i4>
      </vt:variant>
      <vt:variant>
        <vt:i4>14</vt:i4>
      </vt:variant>
      <vt:variant>
        <vt:i4>0</vt:i4>
      </vt:variant>
      <vt:variant>
        <vt:i4>5</vt:i4>
      </vt:variant>
      <vt:variant>
        <vt:lpwstr>http://catalog.weber.edu/preview_program.php?catoid=6&amp;poid=1999</vt:lpwstr>
      </vt:variant>
      <vt:variant>
        <vt:lpwstr/>
      </vt:variant>
      <vt:variant>
        <vt:i4>2949215</vt:i4>
      </vt:variant>
      <vt:variant>
        <vt:i4>11</vt:i4>
      </vt:variant>
      <vt:variant>
        <vt:i4>0</vt:i4>
      </vt:variant>
      <vt:variant>
        <vt:i4>5</vt:i4>
      </vt:variant>
      <vt:variant>
        <vt:lpwstr>http://catalog.weber.edu/preview_program.php?catoid=6&amp;poid=1999</vt:lpwstr>
      </vt:variant>
      <vt:variant>
        <vt:lpwstr/>
      </vt:variant>
      <vt:variant>
        <vt:i4>2949215</vt:i4>
      </vt:variant>
      <vt:variant>
        <vt:i4>8</vt:i4>
      </vt:variant>
      <vt:variant>
        <vt:i4>0</vt:i4>
      </vt:variant>
      <vt:variant>
        <vt:i4>5</vt:i4>
      </vt:variant>
      <vt:variant>
        <vt:lpwstr>http://catalog.weber.edu/preview_program.php?catoid=6&amp;poid=1999</vt:lpwstr>
      </vt:variant>
      <vt:variant>
        <vt:lpwstr/>
      </vt:variant>
      <vt:variant>
        <vt:i4>2949215</vt:i4>
      </vt:variant>
      <vt:variant>
        <vt:i4>5</vt:i4>
      </vt:variant>
      <vt:variant>
        <vt:i4>0</vt:i4>
      </vt:variant>
      <vt:variant>
        <vt:i4>5</vt:i4>
      </vt:variant>
      <vt:variant>
        <vt:lpwstr>http://catalog.weber.edu/preview_program.php?catoid=6&amp;poid=1999</vt:lpwstr>
      </vt:variant>
      <vt:variant>
        <vt:lpwstr/>
      </vt:variant>
      <vt:variant>
        <vt:i4>2949215</vt:i4>
      </vt:variant>
      <vt:variant>
        <vt:i4>2</vt:i4>
      </vt:variant>
      <vt:variant>
        <vt:i4>0</vt:i4>
      </vt:variant>
      <vt:variant>
        <vt:i4>5</vt:i4>
      </vt:variant>
      <vt:variant>
        <vt:lpwstr>http://catalog.weber.edu/preview_program.php?catoid=6&amp;poid=1999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2013-09-18T18:58:00Z</cp:lastPrinted>
  <dcterms:created xsi:type="dcterms:W3CDTF">2013-09-18T19:04:00Z</dcterms:created>
  <dcterms:modified xsi:type="dcterms:W3CDTF">2013-09-18T19:04:00Z</dcterms:modified>
</cp:coreProperties>
</file>