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17A" w:rsidRPr="003A3E6A" w:rsidRDefault="00F6017A" w:rsidP="008559E4">
      <w:pPr>
        <w:jc w:val="center"/>
        <w:rPr>
          <w:b/>
          <w:u w:val="single"/>
        </w:rPr>
      </w:pPr>
    </w:p>
    <w:p w:rsidR="00954580" w:rsidRDefault="00954580" w:rsidP="008559E4">
      <w:pPr>
        <w:jc w:val="center"/>
        <w:rPr>
          <w:b/>
          <w:u w:val="single"/>
        </w:rPr>
      </w:pPr>
      <w:r>
        <w:rPr>
          <w:b/>
          <w:u w:val="single"/>
        </w:rPr>
        <w:t>ENTR</w:t>
      </w:r>
      <w:r w:rsidR="001101D1">
        <w:rPr>
          <w:b/>
          <w:u w:val="single"/>
        </w:rPr>
        <w:t>2001</w:t>
      </w:r>
      <w:r>
        <w:rPr>
          <w:b/>
          <w:u w:val="single"/>
        </w:rPr>
        <w:t xml:space="preserve">   </w:t>
      </w:r>
      <w:r w:rsidR="001101D1">
        <w:rPr>
          <w:b/>
          <w:u w:val="single"/>
        </w:rPr>
        <w:t>Sales and Marketing – Scaling A Successful Business Model</w:t>
      </w:r>
    </w:p>
    <w:p w:rsidR="00E63815" w:rsidRPr="00954580" w:rsidRDefault="008E108A" w:rsidP="008559E4">
      <w:pPr>
        <w:jc w:val="center"/>
      </w:pPr>
      <w:r w:rsidRPr="00954580">
        <w:t>Draft</w:t>
      </w:r>
      <w:r w:rsidR="008559E4" w:rsidRPr="00954580">
        <w:t xml:space="preserve"> Syllabus</w:t>
      </w:r>
    </w:p>
    <w:p w:rsidR="000815B2" w:rsidRPr="003A3E6A" w:rsidRDefault="000815B2" w:rsidP="003A3E6A">
      <w:pPr>
        <w:jc w:val="both"/>
        <w:rPr>
          <w:b/>
          <w:u w:val="single"/>
        </w:rPr>
      </w:pPr>
    </w:p>
    <w:p w:rsidR="000815B2" w:rsidRPr="003A3E6A" w:rsidRDefault="000815B2" w:rsidP="003A3E6A">
      <w:pPr>
        <w:jc w:val="both"/>
      </w:pPr>
      <w:r w:rsidRPr="003A3E6A">
        <w:rPr>
          <w:b/>
        </w:rPr>
        <w:t xml:space="preserve">Instructor:  </w:t>
      </w:r>
      <w:r w:rsidR="008E108A">
        <w:t>TBD</w:t>
      </w:r>
    </w:p>
    <w:p w:rsidR="000815B2" w:rsidRPr="003A3E6A" w:rsidRDefault="000815B2" w:rsidP="003A3E6A">
      <w:pPr>
        <w:jc w:val="both"/>
      </w:pPr>
      <w:r w:rsidRPr="003A3E6A">
        <w:rPr>
          <w:b/>
        </w:rPr>
        <w:t xml:space="preserve">Classroom:  </w:t>
      </w:r>
      <w:r w:rsidR="001475F5" w:rsidRPr="003A3E6A">
        <w:t>TBD</w:t>
      </w:r>
    </w:p>
    <w:p w:rsidR="000815B2" w:rsidRPr="003A3E6A" w:rsidRDefault="000815B2" w:rsidP="003A3E6A">
      <w:r w:rsidRPr="003A3E6A">
        <w:rPr>
          <w:b/>
        </w:rPr>
        <w:t xml:space="preserve">Office:  </w:t>
      </w:r>
      <w:r w:rsidR="008E108A">
        <w:t>TBD</w:t>
      </w:r>
    </w:p>
    <w:p w:rsidR="007B6D3F" w:rsidRPr="003A3E6A" w:rsidRDefault="000815B2" w:rsidP="003A3E6A">
      <w:pPr>
        <w:jc w:val="both"/>
      </w:pPr>
      <w:r w:rsidRPr="003A3E6A">
        <w:rPr>
          <w:b/>
        </w:rPr>
        <w:t xml:space="preserve">Office Hours:  </w:t>
      </w:r>
      <w:r w:rsidR="00541CA7">
        <w:t>TBD</w:t>
      </w:r>
    </w:p>
    <w:p w:rsidR="000815B2" w:rsidRPr="00541CA7" w:rsidRDefault="000815B2" w:rsidP="003A3E6A">
      <w:pPr>
        <w:jc w:val="both"/>
      </w:pPr>
      <w:r w:rsidRPr="003A3E6A">
        <w:rPr>
          <w:b/>
        </w:rPr>
        <w:t>Contact Information:</w:t>
      </w:r>
      <w:r w:rsidR="00541CA7">
        <w:rPr>
          <w:b/>
        </w:rPr>
        <w:t xml:space="preserve">  </w:t>
      </w:r>
      <w:r w:rsidR="00541CA7">
        <w:t>TBD</w:t>
      </w:r>
    </w:p>
    <w:p w:rsidR="0086754F" w:rsidRPr="00A55BD3" w:rsidRDefault="0086754F" w:rsidP="0086754F">
      <w:r w:rsidRPr="0086754F">
        <w:rPr>
          <w:b/>
        </w:rPr>
        <w:t>Prerequisites:</w:t>
      </w:r>
      <w:r>
        <w:t xml:space="preserve">  ENTR1004</w:t>
      </w:r>
    </w:p>
    <w:p w:rsidR="0086754F" w:rsidRPr="0099031E" w:rsidRDefault="0086754F" w:rsidP="0086754F">
      <w:pPr>
        <w:rPr>
          <w:b/>
        </w:rPr>
      </w:pPr>
    </w:p>
    <w:p w:rsidR="0086754F" w:rsidRDefault="0086754F" w:rsidP="0086754F">
      <w:pPr>
        <w:jc w:val="both"/>
      </w:pPr>
      <w:r w:rsidRPr="00401A34">
        <w:rPr>
          <w:b/>
        </w:rPr>
        <w:t>Course Description:</w:t>
      </w:r>
      <w:r>
        <w:rPr>
          <w:b/>
        </w:rPr>
        <w:t xml:space="preserve">  </w:t>
      </w:r>
      <w:r>
        <w:t>Many students have great ideas.  Ideas, when coupled with proper customer development, discovery and business models create companies that ultimately are desirable to paying customers.  Prior to this course students will have successfully identified a startup that customers support. This class will focus on how to find more of those customers so the startup can become a viable and sustainable enterprise.  Internet marketing, guerilla marketing, viral marketing, and other bootstrapped techniques and concepts that are available for low to no cost will be the focus.  This course will look at alternatives to these traditional methods and students will, thru hands on efforts, test these methods with real customers.</w:t>
      </w:r>
    </w:p>
    <w:p w:rsidR="000815B2" w:rsidRDefault="000815B2" w:rsidP="00541CA7"/>
    <w:p w:rsidR="00996DCD" w:rsidRDefault="00541CA7" w:rsidP="00541CA7">
      <w:r>
        <w:rPr>
          <w:b/>
        </w:rPr>
        <w:t>Learning Objectives</w:t>
      </w:r>
      <w:r w:rsidRPr="0099031E">
        <w:t xml:space="preserve">:  </w:t>
      </w:r>
      <w:r w:rsidR="00996DCD">
        <w:t>Students will:</w:t>
      </w:r>
    </w:p>
    <w:p w:rsidR="00996DCD" w:rsidRDefault="00996DCD" w:rsidP="00996DCD">
      <w:pPr>
        <w:pStyle w:val="ListParagraph"/>
        <w:numPr>
          <w:ilvl w:val="0"/>
          <w:numId w:val="4"/>
        </w:numPr>
        <w:rPr>
          <w:rFonts w:cs="Arial"/>
          <w:color w:val="333333"/>
        </w:rPr>
      </w:pPr>
      <w:r>
        <w:rPr>
          <w:rFonts w:cs="Arial"/>
          <w:color w:val="333333"/>
        </w:rPr>
        <w:t>Learn how to generate ideas for new businesses</w:t>
      </w:r>
    </w:p>
    <w:p w:rsidR="00996DCD" w:rsidRDefault="00996DCD" w:rsidP="00996DCD">
      <w:pPr>
        <w:pStyle w:val="ListParagraph"/>
        <w:numPr>
          <w:ilvl w:val="0"/>
          <w:numId w:val="4"/>
        </w:numPr>
        <w:rPr>
          <w:rFonts w:cs="Arial"/>
          <w:color w:val="333333"/>
        </w:rPr>
      </w:pPr>
      <w:r>
        <w:rPr>
          <w:rFonts w:cs="Arial"/>
          <w:color w:val="333333"/>
        </w:rPr>
        <w:t>Identify customers for the business</w:t>
      </w:r>
    </w:p>
    <w:p w:rsidR="008559E4" w:rsidRPr="00996DCD" w:rsidRDefault="00996DCD" w:rsidP="00996DCD">
      <w:pPr>
        <w:pStyle w:val="ListParagraph"/>
        <w:numPr>
          <w:ilvl w:val="0"/>
          <w:numId w:val="4"/>
        </w:numPr>
        <w:rPr>
          <w:rFonts w:cs="Arial"/>
          <w:color w:val="333333"/>
        </w:rPr>
      </w:pPr>
      <w:r>
        <w:rPr>
          <w:rFonts w:cs="Arial"/>
          <w:color w:val="333333"/>
        </w:rPr>
        <w:t>Analyze ideas to determine commercial viability through interaction with customers</w:t>
      </w:r>
      <w:r w:rsidR="008559E4" w:rsidRPr="00996DCD">
        <w:rPr>
          <w:rFonts w:cs="Arial"/>
          <w:color w:val="333333"/>
        </w:rPr>
        <w:br/>
      </w:r>
    </w:p>
    <w:p w:rsidR="00FF58C9" w:rsidRDefault="00FF58C9" w:rsidP="00FF58C9">
      <w:pPr>
        <w:jc w:val="both"/>
        <w:rPr>
          <w:rFonts w:cs="Arial"/>
          <w:color w:val="333333"/>
        </w:rPr>
      </w:pPr>
      <w:r>
        <w:rPr>
          <w:rFonts w:eastAsia="Times New Roman" w:cs="Arial"/>
          <w:b/>
          <w:color w:val="333333"/>
        </w:rPr>
        <w:t xml:space="preserve">Readings: </w:t>
      </w:r>
      <w:r>
        <w:t>The req</w:t>
      </w:r>
      <w:r w:rsidR="00C4667D">
        <w:t>uired text and schedule for a</w:t>
      </w:r>
      <w:bookmarkStart w:id="0" w:name="_GoBack"/>
      <w:bookmarkEnd w:id="0"/>
      <w:r w:rsidR="00AC3C87">
        <w:t xml:space="preserve"> 7</w:t>
      </w:r>
      <w:r>
        <w:t>-week course follow:</w:t>
      </w:r>
    </w:p>
    <w:p w:rsidR="00FF58C9" w:rsidRPr="00101C5B" w:rsidRDefault="00FF58C9" w:rsidP="00FF58C9">
      <w:pPr>
        <w:jc w:val="both"/>
        <w:rPr>
          <w:b/>
        </w:rPr>
      </w:pPr>
    </w:p>
    <w:p w:rsidR="00FF58C9" w:rsidRDefault="00FF58C9" w:rsidP="00FF58C9">
      <w:pPr>
        <w:jc w:val="both"/>
      </w:pPr>
      <w:proofErr w:type="gramStart"/>
      <w:r>
        <w:t xml:space="preserve">Blank, Steve and Bob </w:t>
      </w:r>
      <w:proofErr w:type="spellStart"/>
      <w:r>
        <w:t>Dorf</w:t>
      </w:r>
      <w:proofErr w:type="spellEnd"/>
      <w:r>
        <w:t>.</w:t>
      </w:r>
      <w:proofErr w:type="gramEnd"/>
      <w:r>
        <w:t xml:space="preserve"> 2012. </w:t>
      </w:r>
      <w:r w:rsidRPr="0001193B">
        <w:rPr>
          <w:i/>
        </w:rPr>
        <w:t>The Startup Owner’s Manual: The Step-by-Step Guide for Building a Great Company</w:t>
      </w:r>
      <w:r>
        <w:t>.  K&amp;S Ranch, Inc.</w:t>
      </w:r>
    </w:p>
    <w:p w:rsidR="00FF58C9" w:rsidRDefault="00FF58C9" w:rsidP="00FF58C9">
      <w:pPr>
        <w:jc w:val="both"/>
      </w:pPr>
    </w:p>
    <w:tbl>
      <w:tblPr>
        <w:tblStyle w:val="TableGrid"/>
        <w:tblW w:w="0" w:type="auto"/>
        <w:tblLook w:val="04A0" w:firstRow="1" w:lastRow="0" w:firstColumn="1" w:lastColumn="0" w:noHBand="0" w:noVBand="1"/>
      </w:tblPr>
      <w:tblGrid>
        <w:gridCol w:w="1638"/>
        <w:gridCol w:w="7218"/>
      </w:tblGrid>
      <w:tr w:rsidR="00FF58C9" w:rsidTr="00AD053D">
        <w:tc>
          <w:tcPr>
            <w:tcW w:w="1638" w:type="dxa"/>
          </w:tcPr>
          <w:p w:rsidR="00FF58C9" w:rsidRDefault="00FF58C9" w:rsidP="00AD053D">
            <w:pPr>
              <w:jc w:val="both"/>
              <w:rPr>
                <w:b/>
              </w:rPr>
            </w:pPr>
            <w:r>
              <w:rPr>
                <w:b/>
              </w:rPr>
              <w:t>Week</w:t>
            </w:r>
          </w:p>
        </w:tc>
        <w:tc>
          <w:tcPr>
            <w:tcW w:w="7218" w:type="dxa"/>
          </w:tcPr>
          <w:p w:rsidR="00FF58C9" w:rsidRDefault="00FF58C9" w:rsidP="00AD053D">
            <w:pPr>
              <w:jc w:val="both"/>
              <w:rPr>
                <w:b/>
              </w:rPr>
            </w:pPr>
            <w:r>
              <w:rPr>
                <w:b/>
              </w:rPr>
              <w:t>Reading Assignment</w:t>
            </w:r>
          </w:p>
        </w:tc>
      </w:tr>
      <w:tr w:rsidR="00FF58C9" w:rsidTr="00AD053D">
        <w:tc>
          <w:tcPr>
            <w:tcW w:w="1638" w:type="dxa"/>
          </w:tcPr>
          <w:p w:rsidR="00FF58C9" w:rsidRDefault="00FF58C9" w:rsidP="00AD053D">
            <w:pPr>
              <w:jc w:val="both"/>
              <w:rPr>
                <w:b/>
              </w:rPr>
            </w:pPr>
            <w:r>
              <w:rPr>
                <w:b/>
              </w:rPr>
              <w:t>1</w:t>
            </w:r>
          </w:p>
        </w:tc>
        <w:tc>
          <w:tcPr>
            <w:tcW w:w="7218" w:type="dxa"/>
          </w:tcPr>
          <w:p w:rsidR="00FF58C9" w:rsidRDefault="00FF58C9" w:rsidP="00AD053D">
            <w:pPr>
              <w:jc w:val="both"/>
              <w:rPr>
                <w:b/>
              </w:rPr>
            </w:pPr>
            <w:r>
              <w:rPr>
                <w:b/>
              </w:rPr>
              <w:t>Ch.1-3: Customer Development</w:t>
            </w:r>
          </w:p>
        </w:tc>
      </w:tr>
      <w:tr w:rsidR="00FF58C9" w:rsidTr="00AD053D">
        <w:tc>
          <w:tcPr>
            <w:tcW w:w="1638" w:type="dxa"/>
          </w:tcPr>
          <w:p w:rsidR="00FF58C9" w:rsidRDefault="00FF58C9" w:rsidP="00AD053D">
            <w:pPr>
              <w:jc w:val="both"/>
              <w:rPr>
                <w:b/>
              </w:rPr>
            </w:pPr>
            <w:r>
              <w:rPr>
                <w:b/>
              </w:rPr>
              <w:t>2</w:t>
            </w:r>
          </w:p>
        </w:tc>
        <w:tc>
          <w:tcPr>
            <w:tcW w:w="7218" w:type="dxa"/>
          </w:tcPr>
          <w:p w:rsidR="00FF58C9" w:rsidRDefault="00FF58C9" w:rsidP="00AD053D">
            <w:pPr>
              <w:jc w:val="both"/>
              <w:rPr>
                <w:b/>
              </w:rPr>
            </w:pPr>
            <w:r>
              <w:rPr>
                <w:b/>
              </w:rPr>
              <w:t>Ch.4 Business Model</w:t>
            </w:r>
          </w:p>
        </w:tc>
      </w:tr>
      <w:tr w:rsidR="00FF58C9" w:rsidTr="00AD053D">
        <w:tc>
          <w:tcPr>
            <w:tcW w:w="1638" w:type="dxa"/>
          </w:tcPr>
          <w:p w:rsidR="00FF58C9" w:rsidRDefault="00FF58C9" w:rsidP="00AD053D">
            <w:pPr>
              <w:jc w:val="both"/>
              <w:rPr>
                <w:b/>
              </w:rPr>
            </w:pPr>
            <w:r>
              <w:rPr>
                <w:b/>
              </w:rPr>
              <w:t>3</w:t>
            </w:r>
          </w:p>
        </w:tc>
        <w:tc>
          <w:tcPr>
            <w:tcW w:w="7218" w:type="dxa"/>
          </w:tcPr>
          <w:p w:rsidR="00FF58C9" w:rsidRDefault="00FF58C9" w:rsidP="00AD053D">
            <w:pPr>
              <w:jc w:val="both"/>
              <w:rPr>
                <w:b/>
              </w:rPr>
            </w:pPr>
            <w:r>
              <w:rPr>
                <w:b/>
              </w:rPr>
              <w:t>Ch.5-6: Testing the Model</w:t>
            </w:r>
          </w:p>
        </w:tc>
      </w:tr>
      <w:tr w:rsidR="00FF58C9" w:rsidTr="00AD053D">
        <w:tc>
          <w:tcPr>
            <w:tcW w:w="1638" w:type="dxa"/>
          </w:tcPr>
          <w:p w:rsidR="00FF58C9" w:rsidRDefault="00FF58C9" w:rsidP="00AD053D">
            <w:pPr>
              <w:jc w:val="both"/>
              <w:rPr>
                <w:b/>
              </w:rPr>
            </w:pPr>
            <w:r>
              <w:rPr>
                <w:b/>
              </w:rPr>
              <w:t>4</w:t>
            </w:r>
          </w:p>
        </w:tc>
        <w:tc>
          <w:tcPr>
            <w:tcW w:w="7218" w:type="dxa"/>
          </w:tcPr>
          <w:p w:rsidR="00FF58C9" w:rsidRDefault="00FF58C9" w:rsidP="00AD053D">
            <w:pPr>
              <w:jc w:val="both"/>
              <w:rPr>
                <w:b/>
              </w:rPr>
            </w:pPr>
            <w:r>
              <w:rPr>
                <w:b/>
              </w:rPr>
              <w:t>Ch.7: Verifying the Model</w:t>
            </w:r>
          </w:p>
        </w:tc>
      </w:tr>
      <w:tr w:rsidR="00FF58C9" w:rsidTr="00AD053D">
        <w:tc>
          <w:tcPr>
            <w:tcW w:w="1638" w:type="dxa"/>
          </w:tcPr>
          <w:p w:rsidR="00FF58C9" w:rsidRDefault="00FF58C9" w:rsidP="00AD053D">
            <w:pPr>
              <w:jc w:val="both"/>
              <w:rPr>
                <w:b/>
              </w:rPr>
            </w:pPr>
            <w:r>
              <w:rPr>
                <w:b/>
              </w:rPr>
              <w:t>5</w:t>
            </w:r>
          </w:p>
        </w:tc>
        <w:tc>
          <w:tcPr>
            <w:tcW w:w="7218" w:type="dxa"/>
          </w:tcPr>
          <w:p w:rsidR="00FF58C9" w:rsidRDefault="00FF58C9" w:rsidP="00AD053D">
            <w:pPr>
              <w:jc w:val="both"/>
              <w:rPr>
                <w:b/>
              </w:rPr>
            </w:pPr>
            <w:r>
              <w:rPr>
                <w:b/>
              </w:rPr>
              <w:t>Ch.8-9: Selling to Customers and Selling to Investors</w:t>
            </w:r>
          </w:p>
        </w:tc>
      </w:tr>
      <w:tr w:rsidR="00FF58C9" w:rsidTr="00AD053D">
        <w:tc>
          <w:tcPr>
            <w:tcW w:w="1638" w:type="dxa"/>
          </w:tcPr>
          <w:p w:rsidR="00FF58C9" w:rsidRDefault="00FF58C9" w:rsidP="00AD053D">
            <w:pPr>
              <w:jc w:val="both"/>
              <w:rPr>
                <w:b/>
              </w:rPr>
            </w:pPr>
            <w:r>
              <w:rPr>
                <w:b/>
              </w:rPr>
              <w:t>6</w:t>
            </w:r>
          </w:p>
        </w:tc>
        <w:tc>
          <w:tcPr>
            <w:tcW w:w="7218" w:type="dxa"/>
          </w:tcPr>
          <w:p w:rsidR="00FF58C9" w:rsidRDefault="00FF58C9" w:rsidP="00AD053D">
            <w:pPr>
              <w:jc w:val="both"/>
              <w:rPr>
                <w:b/>
              </w:rPr>
            </w:pPr>
            <w:r>
              <w:rPr>
                <w:b/>
              </w:rPr>
              <w:t>Ch.10: Selling, continued</w:t>
            </w:r>
          </w:p>
        </w:tc>
      </w:tr>
      <w:tr w:rsidR="00FF58C9" w:rsidTr="00AD053D">
        <w:tc>
          <w:tcPr>
            <w:tcW w:w="1638" w:type="dxa"/>
          </w:tcPr>
          <w:p w:rsidR="00FF58C9" w:rsidRDefault="00FF58C9" w:rsidP="00AD053D">
            <w:pPr>
              <w:jc w:val="both"/>
              <w:rPr>
                <w:b/>
              </w:rPr>
            </w:pPr>
            <w:r>
              <w:rPr>
                <w:b/>
              </w:rPr>
              <w:t>7</w:t>
            </w:r>
          </w:p>
        </w:tc>
        <w:tc>
          <w:tcPr>
            <w:tcW w:w="7218" w:type="dxa"/>
          </w:tcPr>
          <w:p w:rsidR="00FF58C9" w:rsidRDefault="00FF58C9" w:rsidP="00AD053D">
            <w:pPr>
              <w:jc w:val="both"/>
              <w:rPr>
                <w:b/>
              </w:rPr>
            </w:pPr>
            <w:r>
              <w:rPr>
                <w:b/>
              </w:rPr>
              <w:t>Ch.11-12: Product Development, Company Positioning; Pivot or Proceed?</w:t>
            </w:r>
          </w:p>
        </w:tc>
      </w:tr>
      <w:tr w:rsidR="00FF58C9" w:rsidTr="00AD053D">
        <w:tc>
          <w:tcPr>
            <w:tcW w:w="1638" w:type="dxa"/>
          </w:tcPr>
          <w:p w:rsidR="00FF58C9" w:rsidRDefault="00FF58C9" w:rsidP="00AD053D">
            <w:pPr>
              <w:jc w:val="both"/>
              <w:rPr>
                <w:b/>
              </w:rPr>
            </w:pPr>
            <w:r>
              <w:rPr>
                <w:b/>
              </w:rPr>
              <w:t>8</w:t>
            </w:r>
          </w:p>
        </w:tc>
        <w:tc>
          <w:tcPr>
            <w:tcW w:w="7218" w:type="dxa"/>
          </w:tcPr>
          <w:p w:rsidR="00FF58C9" w:rsidRDefault="00FF58C9" w:rsidP="00AD053D">
            <w:pPr>
              <w:jc w:val="both"/>
              <w:rPr>
                <w:b/>
              </w:rPr>
            </w:pPr>
            <w:r>
              <w:rPr>
                <w:b/>
              </w:rPr>
              <w:t>Final Exam</w:t>
            </w:r>
          </w:p>
        </w:tc>
      </w:tr>
    </w:tbl>
    <w:p w:rsidR="00FF58C9" w:rsidRDefault="00FF58C9" w:rsidP="00FF58C9">
      <w:pPr>
        <w:jc w:val="both"/>
        <w:rPr>
          <w:b/>
        </w:rPr>
      </w:pPr>
    </w:p>
    <w:p w:rsidR="00FF58C9" w:rsidRDefault="00FF58C9" w:rsidP="00FF58C9">
      <w:pPr>
        <w:jc w:val="both"/>
      </w:pPr>
      <w:r>
        <w:t xml:space="preserve">In addition to this core text, students will watch current videos, read online articles and blogs, and also follow current news and updates. </w:t>
      </w:r>
    </w:p>
    <w:p w:rsidR="00101C5B" w:rsidRPr="00101C5B" w:rsidRDefault="00101C5B" w:rsidP="003A3E6A">
      <w:pPr>
        <w:jc w:val="both"/>
      </w:pPr>
    </w:p>
    <w:p w:rsidR="00D44D43" w:rsidRPr="00D44D43" w:rsidRDefault="00101C5B" w:rsidP="00541CA7">
      <w:pPr>
        <w:jc w:val="both"/>
      </w:pPr>
      <w:r>
        <w:rPr>
          <w:b/>
        </w:rPr>
        <w:t>Grading</w:t>
      </w:r>
      <w:r w:rsidR="000815B2" w:rsidRPr="008559E4">
        <w:rPr>
          <w:b/>
        </w:rPr>
        <w:t xml:space="preserve">:  </w:t>
      </w:r>
      <w:r w:rsidR="00D44D43">
        <w:t>Students will be required to submit written work, do in class presentations and take a final exam.  The b</w:t>
      </w:r>
      <w:r w:rsidR="008634EA">
        <w:t xml:space="preserve">reakdown for each is as follows.  </w:t>
      </w:r>
      <w:r w:rsidR="00D44D43">
        <w:t>Weekly written homework (two pages or less) = 80 points, or 10 points per assignment</w:t>
      </w:r>
      <w:r w:rsidR="008634EA">
        <w:t xml:space="preserve">. </w:t>
      </w:r>
      <w:r w:rsidR="00D44D43">
        <w:t xml:space="preserve">Weekly in class presentation (3 minutes or less) = 120 points, or 15 per </w:t>
      </w:r>
      <w:r w:rsidR="00D44D43">
        <w:lastRenderedPageBreak/>
        <w:t>presentation</w:t>
      </w:r>
      <w:r w:rsidR="008634EA">
        <w:t xml:space="preserve">. </w:t>
      </w:r>
      <w:r w:rsidR="00D44D43">
        <w:t>Final in class pres</w:t>
      </w:r>
      <w:r w:rsidR="008634EA">
        <w:t xml:space="preserve">entation (7 minutes or less) = </w:t>
      </w:r>
      <w:r w:rsidR="00D44D43">
        <w:t>150 points</w:t>
      </w:r>
      <w:r w:rsidR="008634EA">
        <w:t xml:space="preserve">. </w:t>
      </w:r>
      <w:r w:rsidR="00D44D43">
        <w:t>Final exam (written) = 150 points</w:t>
      </w:r>
      <w:r w:rsidR="008634EA">
        <w:t xml:space="preserve">.  </w:t>
      </w:r>
      <w:r w:rsidR="00D44D43">
        <w:t>Grading will then be according to these guidelines:</w:t>
      </w:r>
    </w:p>
    <w:p w:rsidR="00541CA7" w:rsidRPr="003A3E6A" w:rsidRDefault="00541CA7" w:rsidP="00541CA7">
      <w:pPr>
        <w:jc w:val="both"/>
      </w:pPr>
    </w:p>
    <w:p w:rsidR="00541CA7" w:rsidRPr="003A3E6A" w:rsidRDefault="008634EA" w:rsidP="00541CA7">
      <w:pPr>
        <w:jc w:val="both"/>
      </w:pPr>
      <w:r>
        <w:t>425</w:t>
      </w:r>
      <w:r w:rsidR="00D44D43">
        <w:t xml:space="preserve"> - 500</w:t>
      </w:r>
      <w:r w:rsidR="00541CA7" w:rsidRPr="003A3E6A">
        <w:t xml:space="preserve"> points:  A</w:t>
      </w:r>
      <w:r w:rsidR="00D44D43">
        <w:t>- to A+</w:t>
      </w:r>
    </w:p>
    <w:p w:rsidR="00541CA7" w:rsidRPr="003A3E6A" w:rsidRDefault="008634EA" w:rsidP="00541CA7">
      <w:pPr>
        <w:jc w:val="both"/>
      </w:pPr>
      <w:r>
        <w:t>350 - 424</w:t>
      </w:r>
      <w:r w:rsidR="00541CA7" w:rsidRPr="003A3E6A">
        <w:t xml:space="preserve"> points:  B</w:t>
      </w:r>
      <w:r w:rsidR="00D44D43">
        <w:t>- to B+</w:t>
      </w:r>
    </w:p>
    <w:p w:rsidR="00541CA7" w:rsidRPr="003A3E6A" w:rsidRDefault="008634EA" w:rsidP="00541CA7">
      <w:pPr>
        <w:jc w:val="both"/>
      </w:pPr>
      <w:r>
        <w:t>275 - 349</w:t>
      </w:r>
      <w:r w:rsidR="00541CA7" w:rsidRPr="003A3E6A">
        <w:t xml:space="preserve"> points:  C</w:t>
      </w:r>
      <w:r w:rsidR="00D44D43">
        <w:t>- to C+</w:t>
      </w:r>
    </w:p>
    <w:p w:rsidR="00541CA7" w:rsidRPr="003A3E6A" w:rsidRDefault="008634EA" w:rsidP="00541CA7">
      <w:pPr>
        <w:jc w:val="both"/>
      </w:pPr>
      <w:r>
        <w:t>200 - 274</w:t>
      </w:r>
      <w:r w:rsidR="00541CA7" w:rsidRPr="003A3E6A">
        <w:t xml:space="preserve"> points:  D</w:t>
      </w:r>
      <w:r w:rsidR="00D44D43">
        <w:t>- to D+</w:t>
      </w:r>
    </w:p>
    <w:p w:rsidR="00541CA7" w:rsidRPr="003A3E6A" w:rsidRDefault="008634EA" w:rsidP="00541CA7">
      <w:pPr>
        <w:jc w:val="both"/>
      </w:pPr>
      <w:r>
        <w:t>0 - 199</w:t>
      </w:r>
      <w:r w:rsidR="00541CA7" w:rsidRPr="003A3E6A">
        <w:t xml:space="preserve"> points or below:  F</w:t>
      </w:r>
    </w:p>
    <w:p w:rsidR="003A3E6A" w:rsidRDefault="003A3E6A"/>
    <w:sectPr w:rsidR="003A3E6A" w:rsidSect="00B43FD2">
      <w:pgSz w:w="12240" w:h="15840"/>
      <w:pgMar w:top="1080" w:right="1800" w:bottom="27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E50454"/>
    <w:multiLevelType w:val="hybridMultilevel"/>
    <w:tmpl w:val="59300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053BFD"/>
    <w:multiLevelType w:val="hybridMultilevel"/>
    <w:tmpl w:val="505A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143303"/>
    <w:multiLevelType w:val="hybridMultilevel"/>
    <w:tmpl w:val="6DF0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0B3B4B"/>
    <w:multiLevelType w:val="hybridMultilevel"/>
    <w:tmpl w:val="B89E1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0815B2"/>
    <w:rsid w:val="000621D5"/>
    <w:rsid w:val="000805E2"/>
    <w:rsid w:val="000815B2"/>
    <w:rsid w:val="0009339C"/>
    <w:rsid w:val="00101C5B"/>
    <w:rsid w:val="001101D1"/>
    <w:rsid w:val="001475F5"/>
    <w:rsid w:val="00243975"/>
    <w:rsid w:val="0025744D"/>
    <w:rsid w:val="00261164"/>
    <w:rsid w:val="0036235E"/>
    <w:rsid w:val="003A3E6A"/>
    <w:rsid w:val="00412E25"/>
    <w:rsid w:val="00434620"/>
    <w:rsid w:val="004A3A3F"/>
    <w:rsid w:val="004C60A9"/>
    <w:rsid w:val="00541CA7"/>
    <w:rsid w:val="005F03E4"/>
    <w:rsid w:val="0062638C"/>
    <w:rsid w:val="00663F93"/>
    <w:rsid w:val="00665E79"/>
    <w:rsid w:val="0077797E"/>
    <w:rsid w:val="007B6D3F"/>
    <w:rsid w:val="007B7A0B"/>
    <w:rsid w:val="008559E4"/>
    <w:rsid w:val="0086001D"/>
    <w:rsid w:val="008634EA"/>
    <w:rsid w:val="0086754F"/>
    <w:rsid w:val="008E108A"/>
    <w:rsid w:val="00954580"/>
    <w:rsid w:val="00996DCD"/>
    <w:rsid w:val="00A92173"/>
    <w:rsid w:val="00AC3C87"/>
    <w:rsid w:val="00B11629"/>
    <w:rsid w:val="00B43FD2"/>
    <w:rsid w:val="00C26278"/>
    <w:rsid w:val="00C4667D"/>
    <w:rsid w:val="00CD7AB6"/>
    <w:rsid w:val="00CE20E8"/>
    <w:rsid w:val="00D44D43"/>
    <w:rsid w:val="00DF4CA6"/>
    <w:rsid w:val="00E34AD6"/>
    <w:rsid w:val="00E356E0"/>
    <w:rsid w:val="00E63815"/>
    <w:rsid w:val="00EB2AA6"/>
    <w:rsid w:val="00ED2BF0"/>
    <w:rsid w:val="00F6017A"/>
    <w:rsid w:val="00FA7BCC"/>
    <w:rsid w:val="00FF5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5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B2"/>
    <w:rPr>
      <w:color w:val="0000FF" w:themeColor="hyperlink"/>
      <w:u w:val="single"/>
    </w:rPr>
  </w:style>
  <w:style w:type="paragraph" w:styleId="ListParagraph">
    <w:name w:val="List Paragraph"/>
    <w:basedOn w:val="Normal"/>
    <w:uiPriority w:val="34"/>
    <w:qFormat/>
    <w:rsid w:val="0062638C"/>
    <w:pPr>
      <w:ind w:left="720"/>
      <w:contextualSpacing/>
    </w:pPr>
  </w:style>
  <w:style w:type="table" w:styleId="TableGrid">
    <w:name w:val="Table Grid"/>
    <w:basedOn w:val="TableNormal"/>
    <w:uiPriority w:val="59"/>
    <w:rsid w:val="00FF58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5B2"/>
    <w:rPr>
      <w:color w:val="0000FF" w:themeColor="hyperlink"/>
      <w:u w:val="single"/>
    </w:rPr>
  </w:style>
  <w:style w:type="paragraph" w:styleId="ListParagraph">
    <w:name w:val="List Paragraph"/>
    <w:basedOn w:val="Normal"/>
    <w:uiPriority w:val="34"/>
    <w:qFormat/>
    <w:rsid w:val="00626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Lawrence</dc:creator>
  <cp:lastModifiedBy>Wendy Fox Kirk</cp:lastModifiedBy>
  <cp:revision>3</cp:revision>
  <cp:lastPrinted>2012-09-30T14:45:00Z</cp:lastPrinted>
  <dcterms:created xsi:type="dcterms:W3CDTF">2013-01-30T19:15:00Z</dcterms:created>
  <dcterms:modified xsi:type="dcterms:W3CDTF">2013-01-30T19:33:00Z</dcterms:modified>
</cp:coreProperties>
</file>