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17A" w:rsidRPr="003A3E6A" w:rsidRDefault="00F6017A" w:rsidP="008559E4">
      <w:pPr>
        <w:jc w:val="center"/>
        <w:rPr>
          <w:b/>
          <w:u w:val="single"/>
        </w:rPr>
      </w:pPr>
    </w:p>
    <w:p w:rsidR="00954580" w:rsidRDefault="00954580" w:rsidP="008559E4">
      <w:pPr>
        <w:jc w:val="center"/>
        <w:rPr>
          <w:b/>
          <w:u w:val="single"/>
        </w:rPr>
      </w:pPr>
      <w:r>
        <w:rPr>
          <w:b/>
          <w:u w:val="single"/>
        </w:rPr>
        <w:t>ENTR1003   Ideation &amp; Customer Development: Testing Ideas With Customers</w:t>
      </w:r>
    </w:p>
    <w:p w:rsidR="00E63815" w:rsidRPr="00954580" w:rsidRDefault="008E108A" w:rsidP="008559E4">
      <w:pPr>
        <w:jc w:val="center"/>
      </w:pPr>
      <w:r w:rsidRPr="00954580">
        <w:t>Draft</w:t>
      </w:r>
      <w:r w:rsidR="008559E4" w:rsidRPr="00954580">
        <w:t xml:space="preserve"> Syllabus</w:t>
      </w:r>
    </w:p>
    <w:p w:rsidR="000815B2" w:rsidRPr="003A3E6A" w:rsidRDefault="000815B2" w:rsidP="003A3E6A">
      <w:pPr>
        <w:jc w:val="both"/>
        <w:rPr>
          <w:b/>
          <w:u w:val="single"/>
        </w:rPr>
      </w:pPr>
    </w:p>
    <w:p w:rsidR="000815B2" w:rsidRPr="003A3E6A" w:rsidRDefault="000815B2" w:rsidP="003E5C64">
      <w:pPr>
        <w:jc w:val="both"/>
      </w:pPr>
      <w:r w:rsidRPr="003A3E6A">
        <w:rPr>
          <w:b/>
        </w:rPr>
        <w:t xml:space="preserve">Instructor:  </w:t>
      </w:r>
      <w:r w:rsidR="008E108A">
        <w:t>TBD</w:t>
      </w:r>
      <w:r w:rsidR="003E5C64">
        <w:tab/>
      </w:r>
      <w:r w:rsidR="003E5C64">
        <w:tab/>
      </w:r>
      <w:r w:rsidRPr="003A3E6A">
        <w:rPr>
          <w:b/>
        </w:rPr>
        <w:t xml:space="preserve">Classroom:  </w:t>
      </w:r>
      <w:r w:rsidR="001475F5" w:rsidRPr="003A3E6A">
        <w:t>TBD</w:t>
      </w:r>
      <w:r w:rsidR="003E5C64">
        <w:tab/>
      </w:r>
      <w:r w:rsidR="003E5C64">
        <w:tab/>
      </w:r>
      <w:r w:rsidR="003E5C64">
        <w:tab/>
      </w:r>
      <w:r w:rsidRPr="003A3E6A">
        <w:rPr>
          <w:b/>
        </w:rPr>
        <w:t xml:space="preserve">Office:  </w:t>
      </w:r>
      <w:r w:rsidR="008E108A">
        <w:t>TBD</w:t>
      </w:r>
    </w:p>
    <w:p w:rsidR="000815B2" w:rsidRDefault="000815B2" w:rsidP="003A3E6A">
      <w:pPr>
        <w:jc w:val="both"/>
      </w:pPr>
      <w:r w:rsidRPr="003A3E6A">
        <w:rPr>
          <w:b/>
        </w:rPr>
        <w:t xml:space="preserve">Office Hours:  </w:t>
      </w:r>
      <w:r w:rsidR="00541CA7">
        <w:t>TBD</w:t>
      </w:r>
      <w:r w:rsidR="003E5C64">
        <w:tab/>
      </w:r>
      <w:r w:rsidR="003E5C64">
        <w:tab/>
      </w:r>
      <w:r w:rsidRPr="003A3E6A">
        <w:rPr>
          <w:b/>
        </w:rPr>
        <w:t>Contact Information:</w:t>
      </w:r>
      <w:r w:rsidR="00541CA7">
        <w:rPr>
          <w:b/>
        </w:rPr>
        <w:t xml:space="preserve">  </w:t>
      </w:r>
      <w:r w:rsidR="00541CA7">
        <w:t>TBD</w:t>
      </w:r>
    </w:p>
    <w:p w:rsidR="002F056E" w:rsidRPr="002039CB" w:rsidRDefault="002F056E" w:rsidP="002F056E">
      <w:r w:rsidRPr="002F056E">
        <w:rPr>
          <w:b/>
        </w:rPr>
        <w:t>Prerequisites:</w:t>
      </w:r>
      <w:r w:rsidR="006A617C">
        <w:t xml:space="preserve">  ENTR1001 or </w:t>
      </w:r>
      <w:r w:rsidR="002F4A00">
        <w:t>BSAD2899 or ECON 2899</w:t>
      </w:r>
      <w:bookmarkStart w:id="0" w:name="_GoBack"/>
      <w:bookmarkEnd w:id="0"/>
      <w:r>
        <w:br/>
      </w:r>
    </w:p>
    <w:p w:rsidR="002F056E" w:rsidRPr="007774CC" w:rsidRDefault="002F056E" w:rsidP="002F056E">
      <w:pPr>
        <w:jc w:val="both"/>
      </w:pPr>
      <w:r w:rsidRPr="00E55D1F">
        <w:rPr>
          <w:b/>
        </w:rPr>
        <w:t xml:space="preserve">Course </w:t>
      </w:r>
      <w:r>
        <w:rPr>
          <w:b/>
        </w:rPr>
        <w:t>Description</w:t>
      </w:r>
      <w:r w:rsidRPr="00E55D1F">
        <w:rPr>
          <w:b/>
        </w:rPr>
        <w:t>:</w:t>
      </w:r>
      <w:r>
        <w:rPr>
          <w:b/>
        </w:rPr>
        <w:t xml:space="preserve">  </w:t>
      </w:r>
      <w:r>
        <w:t xml:space="preserve">Students will learn how to make startups fail less thru proven process and theory designed to help ideation become customer needs driven instead of based on the instincts of the entrepreneur.  Students will create, test and update a business model based entirely upon customer feedback and customer development methodologies as described in Business Model Generation and Startup </w:t>
      </w:r>
      <w:proofErr w:type="spellStart"/>
      <w:r>
        <w:t>Owners Manual</w:t>
      </w:r>
      <w:proofErr w:type="spellEnd"/>
      <w:r>
        <w:t xml:space="preserve"> textbooks.  Much of the class will have students spending time “out of the building’ – learning about what customers want and will pay for through in-person prototype testing, iteration and feedback.</w:t>
      </w:r>
    </w:p>
    <w:p w:rsidR="000815B2" w:rsidRPr="008559E4" w:rsidRDefault="000815B2" w:rsidP="00541CA7"/>
    <w:p w:rsidR="00793B35" w:rsidRDefault="00541CA7" w:rsidP="00541CA7">
      <w:r>
        <w:rPr>
          <w:b/>
        </w:rPr>
        <w:t>Learning Objectives</w:t>
      </w:r>
      <w:r w:rsidRPr="0099031E">
        <w:t xml:space="preserve">:  </w:t>
      </w:r>
      <w:r w:rsidR="00954580">
        <w:t xml:space="preserve">Students will </w:t>
      </w:r>
    </w:p>
    <w:p w:rsidR="00793B35" w:rsidRPr="00793B35" w:rsidRDefault="00793B35" w:rsidP="00793B35">
      <w:pPr>
        <w:pStyle w:val="ListParagraph"/>
        <w:numPr>
          <w:ilvl w:val="0"/>
          <w:numId w:val="4"/>
        </w:numPr>
        <w:rPr>
          <w:rFonts w:cs="Arial"/>
          <w:color w:val="333333"/>
        </w:rPr>
      </w:pPr>
      <w:r>
        <w:t xml:space="preserve">Explain </w:t>
      </w:r>
      <w:r w:rsidR="00954580">
        <w:t>how to make startups fail less thru proven process and theory designed to help</w:t>
      </w:r>
      <w:r w:rsidR="00F35ADF">
        <w:t xml:space="preserve"> ideation become customer </w:t>
      </w:r>
      <w:r w:rsidR="00954580">
        <w:t xml:space="preserve">driven instead of based on the instincts of the entrepreneur.  </w:t>
      </w:r>
    </w:p>
    <w:p w:rsidR="00793B35" w:rsidRPr="00793B35" w:rsidRDefault="00793B35" w:rsidP="00793B35">
      <w:pPr>
        <w:pStyle w:val="ListParagraph"/>
        <w:numPr>
          <w:ilvl w:val="0"/>
          <w:numId w:val="4"/>
        </w:numPr>
        <w:rPr>
          <w:rFonts w:cs="Arial"/>
          <w:color w:val="333333"/>
        </w:rPr>
      </w:pPr>
      <w:r>
        <w:t>C</w:t>
      </w:r>
      <w:r w:rsidR="00954580">
        <w:t>reate, test and update a business model based entirely upon customer feedback and customer development methodologies</w:t>
      </w:r>
    </w:p>
    <w:p w:rsidR="003E5C64" w:rsidRPr="003E5C64" w:rsidRDefault="00793B35" w:rsidP="003E5C64">
      <w:pPr>
        <w:pStyle w:val="ListParagraph"/>
        <w:numPr>
          <w:ilvl w:val="0"/>
          <w:numId w:val="4"/>
        </w:numPr>
        <w:rPr>
          <w:rFonts w:cs="Arial"/>
          <w:color w:val="333333"/>
        </w:rPr>
      </w:pPr>
      <w:r>
        <w:t>Identify</w:t>
      </w:r>
      <w:r w:rsidR="00954580">
        <w:t xml:space="preserve"> what customers want and will pay for through in-person prototype testing, iteration and feedback.</w:t>
      </w:r>
      <w:r w:rsidR="008559E4" w:rsidRPr="00793B35">
        <w:rPr>
          <w:rFonts w:cs="Arial"/>
          <w:color w:val="333333"/>
        </w:rPr>
        <w:br/>
      </w:r>
    </w:p>
    <w:p w:rsidR="003E5C64" w:rsidRDefault="003E5C64" w:rsidP="003E5C64">
      <w:pPr>
        <w:jc w:val="both"/>
        <w:rPr>
          <w:rFonts w:cs="Arial"/>
          <w:color w:val="333333"/>
        </w:rPr>
      </w:pPr>
      <w:r>
        <w:rPr>
          <w:rFonts w:eastAsia="Times New Roman" w:cs="Arial"/>
          <w:b/>
          <w:color w:val="333333"/>
        </w:rPr>
        <w:t xml:space="preserve">Readings: </w:t>
      </w:r>
      <w:r>
        <w:t>The req</w:t>
      </w:r>
      <w:r w:rsidR="00B618DC">
        <w:t xml:space="preserve">uired text and schedule for </w:t>
      </w:r>
      <w:r w:rsidR="006A617C">
        <w:t>n 7</w:t>
      </w:r>
      <w:r>
        <w:t>-week course follow:</w:t>
      </w:r>
    </w:p>
    <w:p w:rsidR="003E5C64" w:rsidRDefault="003E5C64" w:rsidP="003E5C64">
      <w:pPr>
        <w:pStyle w:val="ListParagraph"/>
        <w:numPr>
          <w:ilvl w:val="0"/>
          <w:numId w:val="5"/>
        </w:numPr>
        <w:jc w:val="both"/>
      </w:pPr>
      <w:r>
        <w:t xml:space="preserve">Kim, W. Chan. 2005. </w:t>
      </w:r>
      <w:r>
        <w:rPr>
          <w:i/>
        </w:rPr>
        <w:t>Blue Ocean Strategy: How to Create Uncontested Market Space and Make Competition Irrelevant</w:t>
      </w:r>
      <w:r>
        <w:t xml:space="preserve">. Harvard Business Review Press. </w:t>
      </w:r>
    </w:p>
    <w:p w:rsidR="003E5C64" w:rsidRDefault="003E5C64" w:rsidP="003E5C64">
      <w:pPr>
        <w:pStyle w:val="ListParagraph"/>
        <w:numPr>
          <w:ilvl w:val="0"/>
          <w:numId w:val="5"/>
        </w:numPr>
        <w:jc w:val="both"/>
      </w:pPr>
      <w:r>
        <w:t xml:space="preserve">Heath, Chip. 2007. </w:t>
      </w:r>
      <w:r w:rsidRPr="00BF0C6E">
        <w:rPr>
          <w:i/>
        </w:rPr>
        <w:t>Made to Stick: Why Some Ideas Survive and Others Die</w:t>
      </w:r>
      <w:r>
        <w:t>. Random House.</w:t>
      </w:r>
    </w:p>
    <w:p w:rsidR="003E5C64" w:rsidRDefault="003E5C64" w:rsidP="003E5C64">
      <w:pPr>
        <w:jc w:val="both"/>
      </w:pPr>
    </w:p>
    <w:tbl>
      <w:tblPr>
        <w:tblStyle w:val="TableGrid"/>
        <w:tblW w:w="0" w:type="auto"/>
        <w:tblLook w:val="04A0" w:firstRow="1" w:lastRow="0" w:firstColumn="1" w:lastColumn="0" w:noHBand="0" w:noVBand="1"/>
      </w:tblPr>
      <w:tblGrid>
        <w:gridCol w:w="844"/>
        <w:gridCol w:w="4484"/>
        <w:gridCol w:w="3528"/>
      </w:tblGrid>
      <w:tr w:rsidR="003E5C64" w:rsidTr="003E5C64">
        <w:tc>
          <w:tcPr>
            <w:tcW w:w="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C64" w:rsidRDefault="003E5C64" w:rsidP="00AD053D">
            <w:pPr>
              <w:jc w:val="both"/>
              <w:rPr>
                <w:b/>
              </w:rPr>
            </w:pPr>
            <w:r>
              <w:rPr>
                <w:b/>
              </w:rPr>
              <w:t>Week</w:t>
            </w:r>
          </w:p>
        </w:tc>
        <w:tc>
          <w:tcPr>
            <w:tcW w:w="4484" w:type="dxa"/>
            <w:tcBorders>
              <w:top w:val="single" w:sz="4" w:space="0" w:color="000000" w:themeColor="text1"/>
              <w:left w:val="single" w:sz="4" w:space="0" w:color="000000" w:themeColor="text1"/>
              <w:right w:val="single" w:sz="4" w:space="0" w:color="000000" w:themeColor="text1"/>
            </w:tcBorders>
            <w:hideMark/>
          </w:tcPr>
          <w:p w:rsidR="003E5C64" w:rsidRDefault="003E5C64" w:rsidP="00AD053D">
            <w:pPr>
              <w:jc w:val="both"/>
              <w:rPr>
                <w:b/>
              </w:rPr>
            </w:pPr>
            <w:r>
              <w:rPr>
                <w:b/>
              </w:rPr>
              <w:t>Reading: Kim</w:t>
            </w:r>
          </w:p>
        </w:tc>
        <w:tc>
          <w:tcPr>
            <w:tcW w:w="3528" w:type="dxa"/>
            <w:tcBorders>
              <w:top w:val="single" w:sz="4" w:space="0" w:color="000000" w:themeColor="text1"/>
              <w:left w:val="single" w:sz="4" w:space="0" w:color="000000" w:themeColor="text1"/>
              <w:right w:val="single" w:sz="4" w:space="0" w:color="000000" w:themeColor="text1"/>
            </w:tcBorders>
          </w:tcPr>
          <w:p w:rsidR="003E5C64" w:rsidRDefault="003E5C64" w:rsidP="00AD053D">
            <w:pPr>
              <w:jc w:val="both"/>
              <w:rPr>
                <w:b/>
              </w:rPr>
            </w:pPr>
            <w:r>
              <w:rPr>
                <w:b/>
              </w:rPr>
              <w:t>Reading: Heath</w:t>
            </w:r>
          </w:p>
        </w:tc>
      </w:tr>
      <w:tr w:rsidR="003E5C64" w:rsidTr="003E5C64">
        <w:tc>
          <w:tcPr>
            <w:tcW w:w="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C64" w:rsidRDefault="003E5C64" w:rsidP="00AD053D">
            <w:pPr>
              <w:jc w:val="both"/>
              <w:rPr>
                <w:b/>
              </w:rPr>
            </w:pPr>
            <w:r>
              <w:rPr>
                <w:b/>
              </w:rPr>
              <w:t>1</w:t>
            </w:r>
          </w:p>
        </w:tc>
        <w:tc>
          <w:tcPr>
            <w:tcW w:w="4484" w:type="dxa"/>
            <w:tcBorders>
              <w:left w:val="single" w:sz="4" w:space="0" w:color="000000" w:themeColor="text1"/>
              <w:right w:val="single" w:sz="4" w:space="0" w:color="000000" w:themeColor="text1"/>
            </w:tcBorders>
            <w:hideMark/>
          </w:tcPr>
          <w:p w:rsidR="003E5C64" w:rsidRPr="00BF0C6E" w:rsidRDefault="003E5C64" w:rsidP="00AD053D">
            <w:pPr>
              <w:jc w:val="both"/>
              <w:rPr>
                <w:b/>
              </w:rPr>
            </w:pPr>
            <w:r>
              <w:rPr>
                <w:b/>
              </w:rPr>
              <w:t>Ch.1: Creating Blue Oceans</w:t>
            </w:r>
          </w:p>
        </w:tc>
        <w:tc>
          <w:tcPr>
            <w:tcW w:w="3528" w:type="dxa"/>
            <w:tcBorders>
              <w:left w:val="single" w:sz="4" w:space="0" w:color="000000" w:themeColor="text1"/>
              <w:right w:val="single" w:sz="4" w:space="0" w:color="000000" w:themeColor="text1"/>
            </w:tcBorders>
          </w:tcPr>
          <w:p w:rsidR="003E5C64" w:rsidRDefault="003E5C64" w:rsidP="00AD053D">
            <w:pPr>
              <w:jc w:val="both"/>
              <w:rPr>
                <w:b/>
              </w:rPr>
            </w:pPr>
            <w:r>
              <w:rPr>
                <w:b/>
              </w:rPr>
              <w:t>Ch.1-2. Simple &amp; Unexpected</w:t>
            </w:r>
          </w:p>
        </w:tc>
      </w:tr>
      <w:tr w:rsidR="003E5C64" w:rsidTr="003E5C64">
        <w:tc>
          <w:tcPr>
            <w:tcW w:w="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C64" w:rsidRDefault="003E5C64" w:rsidP="00AD053D">
            <w:pPr>
              <w:jc w:val="both"/>
              <w:rPr>
                <w:b/>
              </w:rPr>
            </w:pPr>
            <w:r>
              <w:rPr>
                <w:b/>
              </w:rPr>
              <w:t>2</w:t>
            </w:r>
          </w:p>
        </w:tc>
        <w:tc>
          <w:tcPr>
            <w:tcW w:w="4484" w:type="dxa"/>
            <w:tcBorders>
              <w:left w:val="single" w:sz="4" w:space="0" w:color="000000" w:themeColor="text1"/>
              <w:right w:val="single" w:sz="4" w:space="0" w:color="000000" w:themeColor="text1"/>
            </w:tcBorders>
            <w:hideMark/>
          </w:tcPr>
          <w:p w:rsidR="003E5C64" w:rsidRDefault="003E5C64" w:rsidP="00AD053D">
            <w:pPr>
              <w:jc w:val="both"/>
              <w:rPr>
                <w:b/>
              </w:rPr>
            </w:pPr>
            <w:r>
              <w:rPr>
                <w:b/>
              </w:rPr>
              <w:t>Ch.2: Analytical Tools &amp; Framework</w:t>
            </w:r>
          </w:p>
        </w:tc>
        <w:tc>
          <w:tcPr>
            <w:tcW w:w="3528" w:type="dxa"/>
            <w:tcBorders>
              <w:left w:val="single" w:sz="4" w:space="0" w:color="000000" w:themeColor="text1"/>
              <w:right w:val="single" w:sz="4" w:space="0" w:color="000000" w:themeColor="text1"/>
            </w:tcBorders>
          </w:tcPr>
          <w:p w:rsidR="003E5C64" w:rsidRDefault="003E5C64" w:rsidP="00AD053D">
            <w:pPr>
              <w:jc w:val="both"/>
              <w:rPr>
                <w:b/>
              </w:rPr>
            </w:pPr>
            <w:r>
              <w:rPr>
                <w:b/>
              </w:rPr>
              <w:t>Ch.3-4: Concrete &amp; Credible</w:t>
            </w:r>
          </w:p>
        </w:tc>
      </w:tr>
      <w:tr w:rsidR="003E5C64" w:rsidTr="003E5C64">
        <w:tc>
          <w:tcPr>
            <w:tcW w:w="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C64" w:rsidRDefault="003E5C64" w:rsidP="00AD053D">
            <w:pPr>
              <w:jc w:val="both"/>
              <w:rPr>
                <w:b/>
              </w:rPr>
            </w:pPr>
            <w:r>
              <w:rPr>
                <w:b/>
              </w:rPr>
              <w:t>3</w:t>
            </w:r>
          </w:p>
        </w:tc>
        <w:tc>
          <w:tcPr>
            <w:tcW w:w="4484" w:type="dxa"/>
            <w:tcBorders>
              <w:left w:val="single" w:sz="4" w:space="0" w:color="000000" w:themeColor="text1"/>
              <w:right w:val="single" w:sz="4" w:space="0" w:color="000000" w:themeColor="text1"/>
            </w:tcBorders>
            <w:hideMark/>
          </w:tcPr>
          <w:p w:rsidR="003E5C64" w:rsidRDefault="003E5C64" w:rsidP="003E5C64">
            <w:pPr>
              <w:rPr>
                <w:b/>
              </w:rPr>
            </w:pPr>
            <w:r>
              <w:rPr>
                <w:b/>
              </w:rPr>
              <w:t>Ch.3:Reconstructing Market Boundaries</w:t>
            </w:r>
          </w:p>
        </w:tc>
        <w:tc>
          <w:tcPr>
            <w:tcW w:w="3528" w:type="dxa"/>
            <w:tcBorders>
              <w:left w:val="single" w:sz="4" w:space="0" w:color="000000" w:themeColor="text1"/>
              <w:right w:val="single" w:sz="4" w:space="0" w:color="000000" w:themeColor="text1"/>
            </w:tcBorders>
          </w:tcPr>
          <w:p w:rsidR="003E5C64" w:rsidRDefault="003E5C64" w:rsidP="00AD053D">
            <w:pPr>
              <w:jc w:val="both"/>
              <w:rPr>
                <w:b/>
              </w:rPr>
            </w:pPr>
            <w:r>
              <w:rPr>
                <w:b/>
              </w:rPr>
              <w:t>Ch.5. Emotional</w:t>
            </w:r>
          </w:p>
        </w:tc>
      </w:tr>
      <w:tr w:rsidR="003E5C64" w:rsidTr="003E5C64">
        <w:tc>
          <w:tcPr>
            <w:tcW w:w="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C64" w:rsidRDefault="003E5C64" w:rsidP="00AD053D">
            <w:pPr>
              <w:jc w:val="both"/>
              <w:rPr>
                <w:b/>
              </w:rPr>
            </w:pPr>
            <w:r>
              <w:rPr>
                <w:b/>
              </w:rPr>
              <w:t>4</w:t>
            </w:r>
          </w:p>
        </w:tc>
        <w:tc>
          <w:tcPr>
            <w:tcW w:w="4484" w:type="dxa"/>
            <w:tcBorders>
              <w:left w:val="single" w:sz="4" w:space="0" w:color="000000" w:themeColor="text1"/>
              <w:right w:val="single" w:sz="4" w:space="0" w:color="000000" w:themeColor="text1"/>
            </w:tcBorders>
            <w:hideMark/>
          </w:tcPr>
          <w:p w:rsidR="003E5C64" w:rsidRDefault="003E5C64" w:rsidP="00AD053D">
            <w:pPr>
              <w:jc w:val="both"/>
              <w:rPr>
                <w:b/>
              </w:rPr>
            </w:pPr>
            <w:r>
              <w:rPr>
                <w:b/>
              </w:rPr>
              <w:t>Ch.4: Focus on the Big Picture, not the Numbers</w:t>
            </w:r>
          </w:p>
        </w:tc>
        <w:tc>
          <w:tcPr>
            <w:tcW w:w="3528" w:type="dxa"/>
            <w:tcBorders>
              <w:left w:val="single" w:sz="4" w:space="0" w:color="000000" w:themeColor="text1"/>
              <w:right w:val="single" w:sz="4" w:space="0" w:color="000000" w:themeColor="text1"/>
            </w:tcBorders>
          </w:tcPr>
          <w:p w:rsidR="003E5C64" w:rsidRDefault="003E5C64" w:rsidP="00AD053D">
            <w:pPr>
              <w:jc w:val="both"/>
              <w:rPr>
                <w:b/>
              </w:rPr>
            </w:pPr>
            <w:r>
              <w:rPr>
                <w:b/>
              </w:rPr>
              <w:t>Ch.6: Stories</w:t>
            </w:r>
          </w:p>
        </w:tc>
      </w:tr>
      <w:tr w:rsidR="003E5C64" w:rsidTr="003E5C64">
        <w:tc>
          <w:tcPr>
            <w:tcW w:w="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C64" w:rsidRDefault="003E5C64" w:rsidP="00AD053D">
            <w:pPr>
              <w:jc w:val="both"/>
              <w:rPr>
                <w:b/>
              </w:rPr>
            </w:pPr>
            <w:r>
              <w:rPr>
                <w:b/>
              </w:rPr>
              <w:t>5</w:t>
            </w:r>
          </w:p>
        </w:tc>
        <w:tc>
          <w:tcPr>
            <w:tcW w:w="4484" w:type="dxa"/>
            <w:tcBorders>
              <w:left w:val="single" w:sz="4" w:space="0" w:color="000000" w:themeColor="text1"/>
              <w:right w:val="single" w:sz="4" w:space="0" w:color="000000" w:themeColor="text1"/>
            </w:tcBorders>
            <w:hideMark/>
          </w:tcPr>
          <w:p w:rsidR="003E5C64" w:rsidRDefault="003E5C64" w:rsidP="00AD053D">
            <w:pPr>
              <w:jc w:val="both"/>
              <w:rPr>
                <w:b/>
              </w:rPr>
            </w:pPr>
            <w:r>
              <w:rPr>
                <w:b/>
              </w:rPr>
              <w:t>Ch.5: Reach Beyond Existing Demand</w:t>
            </w:r>
          </w:p>
        </w:tc>
        <w:tc>
          <w:tcPr>
            <w:tcW w:w="3528" w:type="dxa"/>
            <w:tcBorders>
              <w:left w:val="single" w:sz="4" w:space="0" w:color="000000" w:themeColor="text1"/>
              <w:right w:val="single" w:sz="4" w:space="0" w:color="000000" w:themeColor="text1"/>
            </w:tcBorders>
          </w:tcPr>
          <w:p w:rsidR="003E5C64" w:rsidRDefault="003E5C64" w:rsidP="00AD053D">
            <w:pPr>
              <w:jc w:val="both"/>
              <w:rPr>
                <w:b/>
              </w:rPr>
            </w:pPr>
          </w:p>
        </w:tc>
      </w:tr>
      <w:tr w:rsidR="003E5C64" w:rsidTr="003E5C64">
        <w:tc>
          <w:tcPr>
            <w:tcW w:w="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C64" w:rsidRDefault="003E5C64" w:rsidP="00AD053D">
            <w:pPr>
              <w:jc w:val="both"/>
              <w:rPr>
                <w:b/>
              </w:rPr>
            </w:pPr>
            <w:r>
              <w:rPr>
                <w:b/>
              </w:rPr>
              <w:t>6</w:t>
            </w:r>
          </w:p>
        </w:tc>
        <w:tc>
          <w:tcPr>
            <w:tcW w:w="4484" w:type="dxa"/>
            <w:tcBorders>
              <w:left w:val="single" w:sz="4" w:space="0" w:color="000000" w:themeColor="text1"/>
              <w:right w:val="single" w:sz="4" w:space="0" w:color="000000" w:themeColor="text1"/>
            </w:tcBorders>
            <w:hideMark/>
          </w:tcPr>
          <w:p w:rsidR="003E5C64" w:rsidRDefault="003E5C64" w:rsidP="00AD053D">
            <w:pPr>
              <w:jc w:val="both"/>
              <w:rPr>
                <w:b/>
              </w:rPr>
            </w:pPr>
            <w:r>
              <w:rPr>
                <w:b/>
              </w:rPr>
              <w:t>Ch.6-7: Get the Strategic Sequence Right &amp; Overcome Key Organizational Hurdles</w:t>
            </w:r>
          </w:p>
        </w:tc>
        <w:tc>
          <w:tcPr>
            <w:tcW w:w="3528" w:type="dxa"/>
            <w:tcBorders>
              <w:left w:val="single" w:sz="4" w:space="0" w:color="000000" w:themeColor="text1"/>
              <w:right w:val="single" w:sz="4" w:space="0" w:color="000000" w:themeColor="text1"/>
            </w:tcBorders>
          </w:tcPr>
          <w:p w:rsidR="003E5C64" w:rsidRDefault="003E5C64" w:rsidP="00AD053D">
            <w:pPr>
              <w:jc w:val="both"/>
              <w:rPr>
                <w:b/>
              </w:rPr>
            </w:pPr>
          </w:p>
        </w:tc>
      </w:tr>
      <w:tr w:rsidR="003E5C64" w:rsidTr="003E5C64">
        <w:tc>
          <w:tcPr>
            <w:tcW w:w="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C64" w:rsidRDefault="003E5C64" w:rsidP="00AD053D">
            <w:pPr>
              <w:jc w:val="both"/>
              <w:rPr>
                <w:b/>
              </w:rPr>
            </w:pPr>
            <w:r>
              <w:rPr>
                <w:b/>
              </w:rPr>
              <w:t>7</w:t>
            </w:r>
          </w:p>
        </w:tc>
        <w:tc>
          <w:tcPr>
            <w:tcW w:w="4484" w:type="dxa"/>
            <w:tcBorders>
              <w:left w:val="single" w:sz="4" w:space="0" w:color="000000" w:themeColor="text1"/>
              <w:right w:val="single" w:sz="4" w:space="0" w:color="000000" w:themeColor="text1"/>
            </w:tcBorders>
            <w:hideMark/>
          </w:tcPr>
          <w:p w:rsidR="003E5C64" w:rsidRDefault="003E5C64" w:rsidP="00AD053D">
            <w:pPr>
              <w:jc w:val="both"/>
              <w:rPr>
                <w:b/>
              </w:rPr>
            </w:pPr>
            <w:r>
              <w:rPr>
                <w:b/>
              </w:rPr>
              <w:t>Ch.8-9: Build Execution into Strategy and Sustainability of Blue Ocean Strategy</w:t>
            </w:r>
          </w:p>
        </w:tc>
        <w:tc>
          <w:tcPr>
            <w:tcW w:w="3528" w:type="dxa"/>
            <w:tcBorders>
              <w:left w:val="single" w:sz="4" w:space="0" w:color="000000" w:themeColor="text1"/>
              <w:right w:val="single" w:sz="4" w:space="0" w:color="000000" w:themeColor="text1"/>
            </w:tcBorders>
          </w:tcPr>
          <w:p w:rsidR="003E5C64" w:rsidRDefault="003E5C64" w:rsidP="00AD053D">
            <w:pPr>
              <w:jc w:val="both"/>
              <w:rPr>
                <w:b/>
              </w:rPr>
            </w:pPr>
          </w:p>
        </w:tc>
      </w:tr>
      <w:tr w:rsidR="003E5C64" w:rsidTr="003E5C64">
        <w:tc>
          <w:tcPr>
            <w:tcW w:w="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C64" w:rsidRDefault="003E5C64" w:rsidP="00AD053D">
            <w:pPr>
              <w:jc w:val="both"/>
              <w:rPr>
                <w:b/>
              </w:rPr>
            </w:pPr>
            <w:r>
              <w:rPr>
                <w:b/>
              </w:rPr>
              <w:t>8</w:t>
            </w:r>
          </w:p>
        </w:tc>
        <w:tc>
          <w:tcPr>
            <w:tcW w:w="4484" w:type="dxa"/>
            <w:tcBorders>
              <w:left w:val="single" w:sz="4" w:space="0" w:color="000000" w:themeColor="text1"/>
              <w:bottom w:val="single" w:sz="4" w:space="0" w:color="000000" w:themeColor="text1"/>
              <w:right w:val="single" w:sz="4" w:space="0" w:color="000000" w:themeColor="text1"/>
            </w:tcBorders>
            <w:hideMark/>
          </w:tcPr>
          <w:p w:rsidR="003E5C64" w:rsidRDefault="003E5C64" w:rsidP="00AD053D">
            <w:pPr>
              <w:jc w:val="both"/>
              <w:rPr>
                <w:b/>
              </w:rPr>
            </w:pPr>
            <w:r>
              <w:rPr>
                <w:b/>
              </w:rPr>
              <w:t>Final Exam</w:t>
            </w:r>
          </w:p>
        </w:tc>
        <w:tc>
          <w:tcPr>
            <w:tcW w:w="3528" w:type="dxa"/>
            <w:tcBorders>
              <w:left w:val="single" w:sz="4" w:space="0" w:color="000000" w:themeColor="text1"/>
              <w:bottom w:val="single" w:sz="4" w:space="0" w:color="000000" w:themeColor="text1"/>
              <w:right w:val="single" w:sz="4" w:space="0" w:color="000000" w:themeColor="text1"/>
            </w:tcBorders>
          </w:tcPr>
          <w:p w:rsidR="003E5C64" w:rsidRDefault="003E5C64" w:rsidP="00AD053D">
            <w:pPr>
              <w:jc w:val="both"/>
              <w:rPr>
                <w:b/>
              </w:rPr>
            </w:pPr>
          </w:p>
        </w:tc>
      </w:tr>
    </w:tbl>
    <w:p w:rsidR="003E5C64" w:rsidRDefault="003E5C64" w:rsidP="003E5C64">
      <w:pPr>
        <w:jc w:val="both"/>
        <w:rPr>
          <w:b/>
        </w:rPr>
      </w:pPr>
    </w:p>
    <w:p w:rsidR="003E5C64" w:rsidRDefault="003E5C64" w:rsidP="003E5C64">
      <w:r>
        <w:t>In addition to these two texts, students will watch current videos, read online articles and blogs, and also follow current news and updates.</w:t>
      </w:r>
    </w:p>
    <w:p w:rsidR="003E5C64" w:rsidRPr="00101C5B" w:rsidRDefault="003E5C64" w:rsidP="003A3E6A">
      <w:pPr>
        <w:jc w:val="both"/>
      </w:pPr>
    </w:p>
    <w:p w:rsidR="00D44D43" w:rsidRPr="00D44D43" w:rsidRDefault="00101C5B" w:rsidP="00541CA7">
      <w:pPr>
        <w:jc w:val="both"/>
      </w:pPr>
      <w:r>
        <w:rPr>
          <w:b/>
        </w:rPr>
        <w:t>Grading</w:t>
      </w:r>
      <w:r w:rsidR="000815B2" w:rsidRPr="008559E4">
        <w:rPr>
          <w:b/>
        </w:rPr>
        <w:t xml:space="preserve">:  </w:t>
      </w:r>
      <w:r w:rsidR="00D44D43">
        <w:t xml:space="preserve">Students will be required to </w:t>
      </w:r>
      <w:r w:rsidR="00F35ADF">
        <w:t>spend a significant amount of time working with customers over the phone and in person</w:t>
      </w:r>
      <w:r w:rsidR="00D44D43">
        <w:t>.  The b</w:t>
      </w:r>
      <w:r w:rsidR="008634EA">
        <w:t xml:space="preserve">reakdown for </w:t>
      </w:r>
      <w:r w:rsidR="00F35ADF">
        <w:t>this work</w:t>
      </w:r>
      <w:r w:rsidR="008634EA">
        <w:t xml:space="preserve"> is as follows.  </w:t>
      </w:r>
      <w:r w:rsidR="00D44D43">
        <w:t xml:space="preserve">Weekly written </w:t>
      </w:r>
      <w:r w:rsidR="00F35ADF">
        <w:t>report of customer feedback and progress</w:t>
      </w:r>
      <w:r w:rsidR="00D44D43">
        <w:t xml:space="preserve"> (</w:t>
      </w:r>
      <w:r w:rsidR="00F35ADF">
        <w:t>one page</w:t>
      </w:r>
      <w:r w:rsidR="00D44D43">
        <w:t>) = 80 points, or 10 points per assignment</w:t>
      </w:r>
      <w:r w:rsidR="008634EA">
        <w:t xml:space="preserve">. </w:t>
      </w:r>
      <w:r w:rsidR="00F35ADF">
        <w:t>W</w:t>
      </w:r>
      <w:r w:rsidR="00D44D43">
        <w:t>eekly in class presentation (3 minutes or less) = 120 points, or 15 per presentation</w:t>
      </w:r>
      <w:r w:rsidR="008634EA">
        <w:t xml:space="preserve">. </w:t>
      </w:r>
      <w:r w:rsidR="00D44D43">
        <w:t>Final in class pres</w:t>
      </w:r>
      <w:r w:rsidR="00F35ADF">
        <w:t>entation (15</w:t>
      </w:r>
      <w:r w:rsidR="008634EA">
        <w:t xml:space="preserve"> minutes or less) = </w:t>
      </w:r>
      <w:r w:rsidR="00D44D43">
        <w:t>150 points</w:t>
      </w:r>
      <w:r w:rsidR="008634EA">
        <w:t xml:space="preserve">. </w:t>
      </w:r>
      <w:r w:rsidR="00D44D43">
        <w:t>Grading will then be according to these guidelines:</w:t>
      </w:r>
    </w:p>
    <w:p w:rsidR="00541CA7" w:rsidRPr="003A3E6A" w:rsidRDefault="00541CA7" w:rsidP="00541CA7">
      <w:pPr>
        <w:jc w:val="both"/>
      </w:pPr>
    </w:p>
    <w:p w:rsidR="00541CA7" w:rsidRPr="003A3E6A" w:rsidRDefault="00F35ADF" w:rsidP="00541CA7">
      <w:pPr>
        <w:jc w:val="both"/>
      </w:pPr>
      <w:r>
        <w:t>300 - 350</w:t>
      </w:r>
      <w:r w:rsidR="00541CA7" w:rsidRPr="003A3E6A">
        <w:t xml:space="preserve"> points:  A</w:t>
      </w:r>
      <w:r w:rsidR="00D44D43">
        <w:t>- to A+</w:t>
      </w:r>
      <w:r w:rsidR="003E5C64">
        <w:tab/>
      </w:r>
      <w:r>
        <w:t>249</w:t>
      </w:r>
      <w:r w:rsidR="008634EA">
        <w:t xml:space="preserve"> - </w:t>
      </w:r>
      <w:r>
        <w:t>299</w:t>
      </w:r>
      <w:r w:rsidR="00541CA7" w:rsidRPr="003A3E6A">
        <w:t xml:space="preserve"> points:  B</w:t>
      </w:r>
      <w:r w:rsidR="00D44D43">
        <w:t>- to B+</w:t>
      </w:r>
      <w:r w:rsidR="003E5C64">
        <w:tab/>
      </w:r>
      <w:r>
        <w:t>198 - 248</w:t>
      </w:r>
      <w:r w:rsidR="00541CA7" w:rsidRPr="003A3E6A">
        <w:t xml:space="preserve"> points:  C</w:t>
      </w:r>
      <w:r w:rsidR="00D44D43">
        <w:t>- to C+</w:t>
      </w:r>
    </w:p>
    <w:p w:rsidR="003A3E6A" w:rsidRDefault="00F35ADF" w:rsidP="003E5C64">
      <w:pPr>
        <w:jc w:val="both"/>
      </w:pPr>
      <w:r>
        <w:t>147 - 197</w:t>
      </w:r>
      <w:r w:rsidR="00541CA7" w:rsidRPr="003A3E6A">
        <w:t xml:space="preserve"> points:  D</w:t>
      </w:r>
      <w:r w:rsidR="00D44D43">
        <w:t>- to D+</w:t>
      </w:r>
      <w:r w:rsidR="003E5C64">
        <w:tab/>
      </w:r>
      <w:r>
        <w:t>0 - 146</w:t>
      </w:r>
      <w:r w:rsidR="00541CA7" w:rsidRPr="003A3E6A">
        <w:t xml:space="preserve"> points or below:  F</w:t>
      </w:r>
    </w:p>
    <w:sectPr w:rsidR="003A3E6A" w:rsidSect="00B43FD2">
      <w:pgSz w:w="12240" w:h="15840"/>
      <w:pgMar w:top="1080" w:right="1800" w:bottom="27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3688B"/>
    <w:multiLevelType w:val="hybridMultilevel"/>
    <w:tmpl w:val="DF24F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6E111D"/>
    <w:multiLevelType w:val="hybridMultilevel"/>
    <w:tmpl w:val="91029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BE50454"/>
    <w:multiLevelType w:val="hybridMultilevel"/>
    <w:tmpl w:val="59300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2143303"/>
    <w:multiLevelType w:val="hybridMultilevel"/>
    <w:tmpl w:val="6DF01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30B3B4B"/>
    <w:multiLevelType w:val="hybridMultilevel"/>
    <w:tmpl w:val="B89E18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0815B2"/>
    <w:rsid w:val="000815B2"/>
    <w:rsid w:val="0009339C"/>
    <w:rsid w:val="00101C5B"/>
    <w:rsid w:val="001475F5"/>
    <w:rsid w:val="00243975"/>
    <w:rsid w:val="0025744D"/>
    <w:rsid w:val="00261164"/>
    <w:rsid w:val="002F056E"/>
    <w:rsid w:val="002F4A00"/>
    <w:rsid w:val="0036235E"/>
    <w:rsid w:val="003A3E6A"/>
    <w:rsid w:val="003E5C64"/>
    <w:rsid w:val="00434620"/>
    <w:rsid w:val="004A3A3F"/>
    <w:rsid w:val="004C60A9"/>
    <w:rsid w:val="00541CA7"/>
    <w:rsid w:val="005B10AD"/>
    <w:rsid w:val="0062638C"/>
    <w:rsid w:val="00663F93"/>
    <w:rsid w:val="006A617C"/>
    <w:rsid w:val="0077797E"/>
    <w:rsid w:val="00793B35"/>
    <w:rsid w:val="007B6D3F"/>
    <w:rsid w:val="007B7A0B"/>
    <w:rsid w:val="008559E4"/>
    <w:rsid w:val="008634EA"/>
    <w:rsid w:val="008E108A"/>
    <w:rsid w:val="00954580"/>
    <w:rsid w:val="00A92173"/>
    <w:rsid w:val="00B11629"/>
    <w:rsid w:val="00B43FD2"/>
    <w:rsid w:val="00B618DC"/>
    <w:rsid w:val="00C26278"/>
    <w:rsid w:val="00CD7AB6"/>
    <w:rsid w:val="00CE0476"/>
    <w:rsid w:val="00CE20E8"/>
    <w:rsid w:val="00D44D43"/>
    <w:rsid w:val="00DF4CA6"/>
    <w:rsid w:val="00E34AD6"/>
    <w:rsid w:val="00E63815"/>
    <w:rsid w:val="00EB2AA6"/>
    <w:rsid w:val="00EC309B"/>
    <w:rsid w:val="00ED2BF0"/>
    <w:rsid w:val="00F35ADF"/>
    <w:rsid w:val="00F6017A"/>
    <w:rsid w:val="00FA7B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0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15B2"/>
    <w:rPr>
      <w:color w:val="0000FF" w:themeColor="hyperlink"/>
      <w:u w:val="single"/>
    </w:rPr>
  </w:style>
  <w:style w:type="paragraph" w:styleId="ListParagraph">
    <w:name w:val="List Paragraph"/>
    <w:basedOn w:val="Normal"/>
    <w:uiPriority w:val="34"/>
    <w:qFormat/>
    <w:rsid w:val="0062638C"/>
    <w:pPr>
      <w:ind w:left="720"/>
      <w:contextualSpacing/>
    </w:pPr>
  </w:style>
  <w:style w:type="table" w:styleId="TableGrid">
    <w:name w:val="Table Grid"/>
    <w:basedOn w:val="TableNormal"/>
    <w:uiPriority w:val="59"/>
    <w:rsid w:val="003E5C6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15B2"/>
    <w:rPr>
      <w:color w:val="0000FF" w:themeColor="hyperlink"/>
      <w:u w:val="single"/>
    </w:rPr>
  </w:style>
  <w:style w:type="paragraph" w:styleId="ListParagraph">
    <w:name w:val="List Paragraph"/>
    <w:basedOn w:val="Normal"/>
    <w:uiPriority w:val="34"/>
    <w:qFormat/>
    <w:rsid w:val="006263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Lawrence</dc:creator>
  <cp:lastModifiedBy>Wendy Fox Kirk</cp:lastModifiedBy>
  <cp:revision>4</cp:revision>
  <cp:lastPrinted>2012-09-30T14:45:00Z</cp:lastPrinted>
  <dcterms:created xsi:type="dcterms:W3CDTF">2013-01-30T19:14:00Z</dcterms:created>
  <dcterms:modified xsi:type="dcterms:W3CDTF">2013-02-19T23:29:00Z</dcterms:modified>
</cp:coreProperties>
</file>