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7A" w:rsidRPr="003A3E6A" w:rsidRDefault="00F6017A" w:rsidP="008559E4">
      <w:pPr>
        <w:jc w:val="center"/>
        <w:rPr>
          <w:b/>
          <w:u w:val="single"/>
        </w:rPr>
      </w:pPr>
    </w:p>
    <w:p w:rsidR="00E63815" w:rsidRPr="003A3E6A" w:rsidRDefault="008E108A" w:rsidP="008559E4">
      <w:pPr>
        <w:jc w:val="center"/>
        <w:rPr>
          <w:b/>
          <w:u w:val="single"/>
        </w:rPr>
      </w:pPr>
      <w:r>
        <w:rPr>
          <w:b/>
          <w:u w:val="single"/>
        </w:rPr>
        <w:t xml:space="preserve"> ENTR1001 --  Principles of</w:t>
      </w:r>
      <w:r w:rsidR="001475F5" w:rsidRPr="003A3E6A">
        <w:rPr>
          <w:b/>
          <w:u w:val="single"/>
        </w:rPr>
        <w:t xml:space="preserve"> Entrepreneurship</w:t>
      </w:r>
      <w:r w:rsidR="008559E4">
        <w:rPr>
          <w:b/>
          <w:u w:val="single"/>
        </w:rPr>
        <w:t xml:space="preserve"> -</w:t>
      </w:r>
      <w:r>
        <w:rPr>
          <w:b/>
          <w:u w:val="single"/>
        </w:rPr>
        <w:t>- Draft</w:t>
      </w:r>
      <w:r w:rsidR="008559E4">
        <w:rPr>
          <w:b/>
          <w:u w:val="single"/>
        </w:rPr>
        <w:t xml:space="preserve"> Syllabus</w:t>
      </w:r>
    </w:p>
    <w:p w:rsidR="000815B2" w:rsidRPr="003A3E6A" w:rsidRDefault="000815B2" w:rsidP="003A3E6A">
      <w:pPr>
        <w:jc w:val="both"/>
        <w:rPr>
          <w:b/>
          <w:u w:val="single"/>
        </w:rPr>
      </w:pPr>
    </w:p>
    <w:p w:rsidR="000815B2" w:rsidRPr="003A3E6A" w:rsidRDefault="000815B2" w:rsidP="003A3E6A">
      <w:pPr>
        <w:jc w:val="both"/>
      </w:pPr>
      <w:r w:rsidRPr="003A3E6A">
        <w:rPr>
          <w:b/>
        </w:rPr>
        <w:t xml:space="preserve">Instructor:  </w:t>
      </w:r>
      <w:r w:rsidR="008E108A">
        <w:t>TBD</w:t>
      </w:r>
    </w:p>
    <w:p w:rsidR="000815B2" w:rsidRPr="003A3E6A" w:rsidRDefault="000815B2" w:rsidP="003A3E6A">
      <w:pPr>
        <w:jc w:val="both"/>
      </w:pPr>
      <w:r w:rsidRPr="003A3E6A">
        <w:rPr>
          <w:b/>
        </w:rPr>
        <w:t xml:space="preserve">Classroom:  </w:t>
      </w:r>
      <w:r w:rsidR="001475F5" w:rsidRPr="003A3E6A">
        <w:t>TBD</w:t>
      </w:r>
    </w:p>
    <w:p w:rsidR="000815B2" w:rsidRPr="003A3E6A" w:rsidRDefault="000815B2" w:rsidP="003A3E6A">
      <w:r w:rsidRPr="003A3E6A">
        <w:rPr>
          <w:b/>
        </w:rPr>
        <w:t xml:space="preserve">Office:  </w:t>
      </w:r>
      <w:r w:rsidR="008E108A">
        <w:t>TBD</w:t>
      </w:r>
    </w:p>
    <w:p w:rsidR="007B6D3F" w:rsidRPr="003A3E6A" w:rsidRDefault="000815B2" w:rsidP="003A3E6A">
      <w:pPr>
        <w:jc w:val="both"/>
      </w:pPr>
      <w:r w:rsidRPr="003A3E6A">
        <w:rPr>
          <w:b/>
        </w:rPr>
        <w:t xml:space="preserve">Office Hours:  </w:t>
      </w:r>
      <w:r w:rsidR="00541CA7">
        <w:t>TBD</w:t>
      </w:r>
    </w:p>
    <w:p w:rsidR="000815B2" w:rsidRDefault="000815B2" w:rsidP="003A3E6A">
      <w:pPr>
        <w:jc w:val="both"/>
      </w:pPr>
      <w:r w:rsidRPr="003A3E6A">
        <w:rPr>
          <w:b/>
        </w:rPr>
        <w:t>Contact Information:</w:t>
      </w:r>
      <w:r w:rsidR="00541CA7">
        <w:rPr>
          <w:b/>
        </w:rPr>
        <w:t xml:space="preserve">  </w:t>
      </w:r>
      <w:r w:rsidR="00541CA7">
        <w:t>TBD</w:t>
      </w:r>
    </w:p>
    <w:p w:rsidR="0027479E" w:rsidRDefault="0027479E" w:rsidP="003A3E6A">
      <w:pPr>
        <w:jc w:val="both"/>
      </w:pPr>
      <w:r w:rsidRPr="0027479E">
        <w:rPr>
          <w:b/>
        </w:rPr>
        <w:t>Prerequisite:</w:t>
      </w:r>
      <w:r>
        <w:t xml:space="preserve"> None</w:t>
      </w:r>
    </w:p>
    <w:p w:rsidR="0027479E" w:rsidRDefault="0027479E" w:rsidP="003A3E6A">
      <w:pPr>
        <w:jc w:val="both"/>
      </w:pPr>
    </w:p>
    <w:p w:rsidR="0027479E" w:rsidRPr="00541CA7" w:rsidRDefault="0027479E" w:rsidP="003A3E6A">
      <w:pPr>
        <w:jc w:val="both"/>
      </w:pPr>
      <w:r w:rsidRPr="0099031E">
        <w:rPr>
          <w:b/>
        </w:rPr>
        <w:t xml:space="preserve">Course </w:t>
      </w:r>
      <w:r>
        <w:rPr>
          <w:b/>
        </w:rPr>
        <w:t>Description</w:t>
      </w:r>
      <w:r w:rsidRPr="0099031E">
        <w:t xml:space="preserve">:  </w:t>
      </w:r>
      <w:r>
        <w:t xml:space="preserve">This course is required for non-business majors who </w:t>
      </w:r>
      <w:r w:rsidR="004A57B6">
        <w:t>wish to take</w:t>
      </w:r>
      <w:r>
        <w:t xml:space="preserve"> the Entrepreneurship Minor. </w:t>
      </w:r>
      <w:r>
        <w:rPr>
          <w:rFonts w:cs="Arial"/>
        </w:rPr>
        <w:t>Students will e</w:t>
      </w:r>
      <w:r w:rsidRPr="0099031E">
        <w:rPr>
          <w:rFonts w:cs="Arial"/>
        </w:rPr>
        <w:t>xplore the entrepreneurial mindset and culture that has</w:t>
      </w:r>
      <w:r>
        <w:rPr>
          <w:rFonts w:cs="Arial"/>
        </w:rPr>
        <w:t xml:space="preserve"> developed in various companies and industries. They will discuss the practice and theory regarding</w:t>
      </w:r>
      <w:r w:rsidRPr="0099031E">
        <w:rPr>
          <w:rFonts w:cs="Arial"/>
        </w:rPr>
        <w:t xml:space="preserve"> the entrepreneurial process involved in creating and managing a new</w:t>
      </w:r>
      <w:r>
        <w:rPr>
          <w:rFonts w:cs="Arial"/>
        </w:rPr>
        <w:t xml:space="preserve"> business</w:t>
      </w:r>
      <w:r w:rsidRPr="0099031E">
        <w:rPr>
          <w:rFonts w:cs="Arial"/>
        </w:rPr>
        <w:t xml:space="preserve">. </w:t>
      </w:r>
      <w:r>
        <w:rPr>
          <w:rFonts w:cs="Arial"/>
        </w:rPr>
        <w:t xml:space="preserve">Students will also learn and discuss the full entrepreneurship spectrum including </w:t>
      </w:r>
      <w:r>
        <w:t>ideation, business model generation, customer validation, prototype development, entrepreneurial finance, online and direct marketing, initial sales, legal, partnerships, HR and more. Each topic will be taught based on applied methods using current, real-time examples of startup companies that are proven examples of success and failure.</w:t>
      </w:r>
    </w:p>
    <w:p w:rsidR="000815B2" w:rsidRPr="008559E4" w:rsidRDefault="000815B2" w:rsidP="00541CA7"/>
    <w:p w:rsidR="00425E34" w:rsidRDefault="00541CA7" w:rsidP="00541CA7">
      <w:pPr>
        <w:rPr>
          <w:rFonts w:cs="Arial"/>
        </w:rPr>
      </w:pPr>
      <w:r>
        <w:rPr>
          <w:b/>
        </w:rPr>
        <w:t>Learning Objectives</w:t>
      </w:r>
      <w:r w:rsidRPr="0099031E">
        <w:t xml:space="preserve">:  </w:t>
      </w:r>
      <w:r w:rsidR="007B7A0B">
        <w:rPr>
          <w:rFonts w:cs="Arial"/>
        </w:rPr>
        <w:t>Students will</w:t>
      </w:r>
    </w:p>
    <w:p w:rsidR="00425E34" w:rsidRPr="00425E34" w:rsidRDefault="00425E34" w:rsidP="00425E34">
      <w:pPr>
        <w:pStyle w:val="ListParagraph"/>
        <w:numPr>
          <w:ilvl w:val="0"/>
          <w:numId w:val="4"/>
        </w:numPr>
        <w:rPr>
          <w:rFonts w:cs="Arial"/>
          <w:color w:val="333333"/>
        </w:rPr>
      </w:pPr>
      <w:r>
        <w:rPr>
          <w:rFonts w:cs="Arial"/>
        </w:rPr>
        <w:t xml:space="preserve">Understand </w:t>
      </w:r>
      <w:r w:rsidR="00541CA7" w:rsidRPr="00425E34">
        <w:rPr>
          <w:rFonts w:cs="Arial"/>
        </w:rPr>
        <w:t>the entrepreneur</w:t>
      </w:r>
      <w:r w:rsidR="00101C5B" w:rsidRPr="00425E34">
        <w:rPr>
          <w:rFonts w:cs="Arial"/>
        </w:rPr>
        <w:t xml:space="preserve">ial mindset and culture </w:t>
      </w:r>
      <w:r w:rsidR="00541CA7" w:rsidRPr="00425E34">
        <w:rPr>
          <w:rFonts w:cs="Arial"/>
        </w:rPr>
        <w:t>in various companies and industries</w:t>
      </w:r>
      <w:r w:rsidR="00101C5B" w:rsidRPr="00425E34">
        <w:rPr>
          <w:rFonts w:cs="Arial"/>
        </w:rPr>
        <w:t xml:space="preserve">.  </w:t>
      </w:r>
    </w:p>
    <w:p w:rsidR="00425E34" w:rsidRPr="00425E34" w:rsidRDefault="00425E34" w:rsidP="00425E34">
      <w:pPr>
        <w:pStyle w:val="ListParagraph"/>
        <w:numPr>
          <w:ilvl w:val="0"/>
          <w:numId w:val="4"/>
        </w:numPr>
        <w:rPr>
          <w:rFonts w:cs="Arial"/>
          <w:color w:val="333333"/>
        </w:rPr>
      </w:pPr>
      <w:r>
        <w:rPr>
          <w:rFonts w:cs="Arial"/>
        </w:rPr>
        <w:t xml:space="preserve">Learn </w:t>
      </w:r>
      <w:r w:rsidR="007B7A0B" w:rsidRPr="00425E34">
        <w:rPr>
          <w:rFonts w:cs="Arial"/>
        </w:rPr>
        <w:t>different approaches to en</w:t>
      </w:r>
      <w:r w:rsidR="00101C5B" w:rsidRPr="00425E34">
        <w:rPr>
          <w:rFonts w:cs="Arial"/>
        </w:rPr>
        <w:t xml:space="preserve">trepreneurship </w:t>
      </w:r>
    </w:p>
    <w:p w:rsidR="00425E34" w:rsidRPr="00425E34" w:rsidRDefault="00425E34" w:rsidP="00425E34">
      <w:pPr>
        <w:pStyle w:val="ListParagraph"/>
        <w:numPr>
          <w:ilvl w:val="0"/>
          <w:numId w:val="4"/>
        </w:numPr>
        <w:rPr>
          <w:rFonts w:cs="Arial"/>
          <w:color w:val="333333"/>
        </w:rPr>
      </w:pPr>
      <w:r>
        <w:rPr>
          <w:rFonts w:cs="Arial"/>
        </w:rPr>
        <w:t xml:space="preserve">Understand the </w:t>
      </w:r>
      <w:r w:rsidR="00541CA7" w:rsidRPr="00425E34">
        <w:rPr>
          <w:rFonts w:cs="Arial"/>
        </w:rPr>
        <w:t>practice and theory regarding the entrepreneurial process involved in creating and managing a new business</w:t>
      </w:r>
      <w:r w:rsidR="00101C5B" w:rsidRPr="00425E34">
        <w:rPr>
          <w:rFonts w:cs="Arial"/>
        </w:rPr>
        <w:t xml:space="preserve">.  </w:t>
      </w:r>
    </w:p>
    <w:p w:rsidR="008559E4" w:rsidRPr="00425E34" w:rsidRDefault="008559E4" w:rsidP="00425E34">
      <w:pPr>
        <w:rPr>
          <w:rFonts w:cs="Arial"/>
          <w:color w:val="333333"/>
        </w:rPr>
      </w:pPr>
    </w:p>
    <w:p w:rsidR="008559E4" w:rsidRDefault="00101C5B" w:rsidP="008559E4">
      <w:pPr>
        <w:jc w:val="both"/>
        <w:rPr>
          <w:rFonts w:cs="Arial"/>
          <w:color w:val="333333"/>
        </w:rPr>
      </w:pPr>
      <w:r>
        <w:rPr>
          <w:rFonts w:eastAsia="Times New Roman" w:cs="Arial"/>
          <w:b/>
          <w:color w:val="333333"/>
        </w:rPr>
        <w:t>Reading</w:t>
      </w:r>
      <w:r w:rsidR="00B11667">
        <w:rPr>
          <w:rFonts w:eastAsia="Times New Roman" w:cs="Arial"/>
          <w:b/>
          <w:color w:val="333333"/>
        </w:rPr>
        <w:t>s</w:t>
      </w:r>
      <w:r w:rsidR="008634EA">
        <w:rPr>
          <w:rFonts w:eastAsia="Times New Roman" w:cs="Arial"/>
          <w:b/>
          <w:color w:val="333333"/>
        </w:rPr>
        <w:t xml:space="preserve">: </w:t>
      </w:r>
      <w:r w:rsidR="00B11667">
        <w:t xml:space="preserve">The required text </w:t>
      </w:r>
      <w:r w:rsidR="00FD6188">
        <w:t>and schedule for a</w:t>
      </w:r>
      <w:bookmarkStart w:id="0" w:name="_GoBack"/>
      <w:bookmarkEnd w:id="0"/>
      <w:r w:rsidR="004A57B6">
        <w:t xml:space="preserve"> 7</w:t>
      </w:r>
      <w:r w:rsidR="00E63217">
        <w:t>-week course follow</w:t>
      </w:r>
      <w:r w:rsidR="00B11667">
        <w:t>:</w:t>
      </w:r>
    </w:p>
    <w:p w:rsidR="00101C5B" w:rsidRPr="00101C5B" w:rsidRDefault="00101C5B" w:rsidP="008559E4">
      <w:pPr>
        <w:jc w:val="both"/>
        <w:rPr>
          <w:b/>
        </w:rPr>
      </w:pPr>
    </w:p>
    <w:p w:rsidR="00101C5B" w:rsidRDefault="00B11667" w:rsidP="00101C5B">
      <w:pPr>
        <w:jc w:val="both"/>
      </w:pPr>
      <w:r>
        <w:t xml:space="preserve">Kawasaki, Guy. </w:t>
      </w:r>
      <w:proofErr w:type="gramStart"/>
      <w:r w:rsidRPr="004E6959">
        <w:rPr>
          <w:i/>
        </w:rPr>
        <w:t>The Art of the Start</w:t>
      </w:r>
      <w:r>
        <w:t>.</w:t>
      </w:r>
      <w:proofErr w:type="gramEnd"/>
      <w:r>
        <w:t xml:space="preserve"> 2004. Portfolio Hardcover. </w:t>
      </w:r>
    </w:p>
    <w:p w:rsidR="00E63217" w:rsidRDefault="00E63217" w:rsidP="00101C5B">
      <w:pPr>
        <w:jc w:val="both"/>
      </w:pPr>
    </w:p>
    <w:tbl>
      <w:tblPr>
        <w:tblStyle w:val="TableGrid"/>
        <w:tblW w:w="0" w:type="auto"/>
        <w:tblLook w:val="04A0" w:firstRow="1" w:lastRow="0" w:firstColumn="1" w:lastColumn="0" w:noHBand="0" w:noVBand="1"/>
      </w:tblPr>
      <w:tblGrid>
        <w:gridCol w:w="1638"/>
        <w:gridCol w:w="7218"/>
      </w:tblGrid>
      <w:tr w:rsidR="00E63217" w:rsidTr="00E63217">
        <w:tc>
          <w:tcPr>
            <w:tcW w:w="1638" w:type="dxa"/>
          </w:tcPr>
          <w:p w:rsidR="00E63217" w:rsidRDefault="00E63217" w:rsidP="00101C5B">
            <w:pPr>
              <w:jc w:val="both"/>
              <w:rPr>
                <w:b/>
              </w:rPr>
            </w:pPr>
            <w:r>
              <w:rPr>
                <w:b/>
              </w:rPr>
              <w:t>Week</w:t>
            </w:r>
          </w:p>
        </w:tc>
        <w:tc>
          <w:tcPr>
            <w:tcW w:w="7218" w:type="dxa"/>
          </w:tcPr>
          <w:p w:rsidR="00E63217" w:rsidRDefault="00E63217" w:rsidP="00101C5B">
            <w:pPr>
              <w:jc w:val="both"/>
              <w:rPr>
                <w:b/>
              </w:rPr>
            </w:pPr>
            <w:r>
              <w:rPr>
                <w:b/>
              </w:rPr>
              <w:t>Reading Assignment</w:t>
            </w:r>
          </w:p>
        </w:tc>
      </w:tr>
      <w:tr w:rsidR="00E63217" w:rsidTr="00E63217">
        <w:tc>
          <w:tcPr>
            <w:tcW w:w="1638" w:type="dxa"/>
          </w:tcPr>
          <w:p w:rsidR="00E63217" w:rsidRDefault="00E63217" w:rsidP="00101C5B">
            <w:pPr>
              <w:jc w:val="both"/>
              <w:rPr>
                <w:b/>
              </w:rPr>
            </w:pPr>
            <w:r>
              <w:rPr>
                <w:b/>
              </w:rPr>
              <w:t>1</w:t>
            </w:r>
          </w:p>
        </w:tc>
        <w:tc>
          <w:tcPr>
            <w:tcW w:w="7218" w:type="dxa"/>
          </w:tcPr>
          <w:p w:rsidR="00E63217" w:rsidRDefault="00E63217" w:rsidP="00101C5B">
            <w:pPr>
              <w:jc w:val="both"/>
              <w:rPr>
                <w:b/>
              </w:rPr>
            </w:pPr>
            <w:r>
              <w:rPr>
                <w:b/>
              </w:rPr>
              <w:t>Ch.1: The Art of Starting</w:t>
            </w:r>
          </w:p>
        </w:tc>
      </w:tr>
      <w:tr w:rsidR="00E63217" w:rsidTr="00E63217">
        <w:tc>
          <w:tcPr>
            <w:tcW w:w="1638" w:type="dxa"/>
          </w:tcPr>
          <w:p w:rsidR="00E63217" w:rsidRDefault="00E63217" w:rsidP="00101C5B">
            <w:pPr>
              <w:jc w:val="both"/>
              <w:rPr>
                <w:b/>
              </w:rPr>
            </w:pPr>
            <w:r>
              <w:rPr>
                <w:b/>
              </w:rPr>
              <w:t>2</w:t>
            </w:r>
          </w:p>
        </w:tc>
        <w:tc>
          <w:tcPr>
            <w:tcW w:w="7218" w:type="dxa"/>
          </w:tcPr>
          <w:p w:rsidR="00E63217" w:rsidRDefault="00E63217" w:rsidP="00101C5B">
            <w:pPr>
              <w:jc w:val="both"/>
              <w:rPr>
                <w:b/>
              </w:rPr>
            </w:pPr>
            <w:r>
              <w:rPr>
                <w:b/>
              </w:rPr>
              <w:t>Ch.2-3: The Art2 of Positioning &amp; Pitching</w:t>
            </w:r>
          </w:p>
        </w:tc>
      </w:tr>
      <w:tr w:rsidR="00E63217" w:rsidTr="00E63217">
        <w:tc>
          <w:tcPr>
            <w:tcW w:w="1638" w:type="dxa"/>
          </w:tcPr>
          <w:p w:rsidR="00E63217" w:rsidRDefault="00E63217" w:rsidP="00101C5B">
            <w:pPr>
              <w:jc w:val="both"/>
              <w:rPr>
                <w:b/>
              </w:rPr>
            </w:pPr>
            <w:r>
              <w:rPr>
                <w:b/>
              </w:rPr>
              <w:t>3</w:t>
            </w:r>
          </w:p>
        </w:tc>
        <w:tc>
          <w:tcPr>
            <w:tcW w:w="7218" w:type="dxa"/>
          </w:tcPr>
          <w:p w:rsidR="00E63217" w:rsidRDefault="00E63217" w:rsidP="00E63217">
            <w:pPr>
              <w:jc w:val="both"/>
              <w:rPr>
                <w:b/>
              </w:rPr>
            </w:pPr>
            <w:r>
              <w:rPr>
                <w:b/>
              </w:rPr>
              <w:t>Ch.4: The Art of Writing a Business Plan</w:t>
            </w:r>
          </w:p>
        </w:tc>
      </w:tr>
      <w:tr w:rsidR="00E63217" w:rsidTr="00E63217">
        <w:tc>
          <w:tcPr>
            <w:tcW w:w="1638" w:type="dxa"/>
          </w:tcPr>
          <w:p w:rsidR="00E63217" w:rsidRDefault="00E63217" w:rsidP="00101C5B">
            <w:pPr>
              <w:jc w:val="both"/>
              <w:rPr>
                <w:b/>
              </w:rPr>
            </w:pPr>
            <w:r>
              <w:rPr>
                <w:b/>
              </w:rPr>
              <w:t>4</w:t>
            </w:r>
          </w:p>
        </w:tc>
        <w:tc>
          <w:tcPr>
            <w:tcW w:w="7218" w:type="dxa"/>
          </w:tcPr>
          <w:p w:rsidR="00E63217" w:rsidRDefault="00E63217" w:rsidP="00101C5B">
            <w:pPr>
              <w:jc w:val="both"/>
              <w:rPr>
                <w:b/>
              </w:rPr>
            </w:pPr>
            <w:r>
              <w:rPr>
                <w:b/>
              </w:rPr>
              <w:t>Ch.5: The Art of Bootstrapping</w:t>
            </w:r>
          </w:p>
        </w:tc>
      </w:tr>
      <w:tr w:rsidR="00E63217" w:rsidTr="00E63217">
        <w:tc>
          <w:tcPr>
            <w:tcW w:w="1638" w:type="dxa"/>
          </w:tcPr>
          <w:p w:rsidR="00E63217" w:rsidRDefault="00E63217" w:rsidP="00101C5B">
            <w:pPr>
              <w:jc w:val="both"/>
              <w:rPr>
                <w:b/>
              </w:rPr>
            </w:pPr>
            <w:r>
              <w:rPr>
                <w:b/>
              </w:rPr>
              <w:t>5</w:t>
            </w:r>
          </w:p>
        </w:tc>
        <w:tc>
          <w:tcPr>
            <w:tcW w:w="7218" w:type="dxa"/>
          </w:tcPr>
          <w:p w:rsidR="00E63217" w:rsidRDefault="00E63217" w:rsidP="00101C5B">
            <w:pPr>
              <w:jc w:val="both"/>
              <w:rPr>
                <w:b/>
              </w:rPr>
            </w:pPr>
            <w:r>
              <w:rPr>
                <w:b/>
              </w:rPr>
              <w:t>Ch.6-7: The Art of Recruiting &amp; Raising Capital</w:t>
            </w:r>
          </w:p>
        </w:tc>
      </w:tr>
      <w:tr w:rsidR="00E63217" w:rsidTr="00E63217">
        <w:tc>
          <w:tcPr>
            <w:tcW w:w="1638" w:type="dxa"/>
          </w:tcPr>
          <w:p w:rsidR="00E63217" w:rsidRDefault="00E63217" w:rsidP="00101C5B">
            <w:pPr>
              <w:jc w:val="both"/>
              <w:rPr>
                <w:b/>
              </w:rPr>
            </w:pPr>
            <w:r>
              <w:rPr>
                <w:b/>
              </w:rPr>
              <w:t>6</w:t>
            </w:r>
          </w:p>
        </w:tc>
        <w:tc>
          <w:tcPr>
            <w:tcW w:w="7218" w:type="dxa"/>
          </w:tcPr>
          <w:p w:rsidR="00E63217" w:rsidRDefault="00E63217" w:rsidP="00E63217">
            <w:pPr>
              <w:jc w:val="both"/>
              <w:rPr>
                <w:b/>
              </w:rPr>
            </w:pPr>
            <w:r>
              <w:rPr>
                <w:b/>
              </w:rPr>
              <w:t>Ch.8-9: The Art of Partnering &amp; Branding</w:t>
            </w:r>
          </w:p>
        </w:tc>
      </w:tr>
      <w:tr w:rsidR="00E63217" w:rsidTr="00E63217">
        <w:tc>
          <w:tcPr>
            <w:tcW w:w="1638" w:type="dxa"/>
          </w:tcPr>
          <w:p w:rsidR="00E63217" w:rsidRDefault="00E63217" w:rsidP="00101C5B">
            <w:pPr>
              <w:jc w:val="both"/>
              <w:rPr>
                <w:b/>
              </w:rPr>
            </w:pPr>
            <w:r>
              <w:rPr>
                <w:b/>
              </w:rPr>
              <w:t>7</w:t>
            </w:r>
          </w:p>
        </w:tc>
        <w:tc>
          <w:tcPr>
            <w:tcW w:w="7218" w:type="dxa"/>
          </w:tcPr>
          <w:p w:rsidR="00E63217" w:rsidRDefault="00E63217" w:rsidP="00101C5B">
            <w:pPr>
              <w:jc w:val="both"/>
              <w:rPr>
                <w:b/>
              </w:rPr>
            </w:pPr>
            <w:r>
              <w:rPr>
                <w:b/>
              </w:rPr>
              <w:t>Ch.10: The Art of Rainmaking</w:t>
            </w:r>
          </w:p>
        </w:tc>
      </w:tr>
      <w:tr w:rsidR="00E63217" w:rsidTr="00E63217">
        <w:tc>
          <w:tcPr>
            <w:tcW w:w="1638" w:type="dxa"/>
          </w:tcPr>
          <w:p w:rsidR="00E63217" w:rsidRDefault="00E63217" w:rsidP="00101C5B">
            <w:pPr>
              <w:jc w:val="both"/>
              <w:rPr>
                <w:b/>
              </w:rPr>
            </w:pPr>
            <w:r>
              <w:rPr>
                <w:b/>
              </w:rPr>
              <w:t>8</w:t>
            </w:r>
          </w:p>
        </w:tc>
        <w:tc>
          <w:tcPr>
            <w:tcW w:w="7218" w:type="dxa"/>
          </w:tcPr>
          <w:p w:rsidR="00E63217" w:rsidRDefault="004A57B6" w:rsidP="00101C5B">
            <w:pPr>
              <w:jc w:val="both"/>
              <w:rPr>
                <w:b/>
              </w:rPr>
            </w:pPr>
            <w:r>
              <w:rPr>
                <w:b/>
              </w:rPr>
              <w:t>Final Exam</w:t>
            </w:r>
          </w:p>
        </w:tc>
      </w:tr>
    </w:tbl>
    <w:p w:rsidR="00E63217" w:rsidRDefault="00E63217" w:rsidP="00101C5B">
      <w:pPr>
        <w:jc w:val="both"/>
        <w:rPr>
          <w:b/>
        </w:rPr>
      </w:pPr>
    </w:p>
    <w:p w:rsidR="00101C5B" w:rsidRDefault="00101C5B" w:rsidP="003A3E6A">
      <w:pPr>
        <w:jc w:val="both"/>
      </w:pPr>
      <w:r>
        <w:t xml:space="preserve">In addition to </w:t>
      </w:r>
      <w:r w:rsidR="00B11667">
        <w:t>this</w:t>
      </w:r>
      <w:r>
        <w:t xml:space="preserve"> core text</w:t>
      </w:r>
      <w:r w:rsidR="008634EA">
        <w:t xml:space="preserve">, students will watch </w:t>
      </w:r>
      <w:r w:rsidR="00B11667">
        <w:t xml:space="preserve">current </w:t>
      </w:r>
      <w:r w:rsidR="008634EA">
        <w:t>v</w:t>
      </w:r>
      <w:r>
        <w:t>ideos, read online articles and blogs, and also follow current news and updates.</w:t>
      </w:r>
    </w:p>
    <w:p w:rsidR="00101C5B" w:rsidRPr="00101C5B" w:rsidRDefault="00101C5B" w:rsidP="003A3E6A">
      <w:pPr>
        <w:jc w:val="both"/>
      </w:pPr>
    </w:p>
    <w:p w:rsidR="00D44D43" w:rsidRPr="00D44D43" w:rsidRDefault="00101C5B" w:rsidP="00541CA7">
      <w:pPr>
        <w:jc w:val="both"/>
      </w:pPr>
      <w:r>
        <w:rPr>
          <w:b/>
        </w:rPr>
        <w:t>Grading</w:t>
      </w:r>
      <w:r w:rsidR="000815B2" w:rsidRPr="008559E4">
        <w:rPr>
          <w:b/>
        </w:rPr>
        <w:t xml:space="preserve">:  </w:t>
      </w:r>
      <w:r w:rsidR="00D44D43">
        <w:t>Students will be required to submit written work, do in class presentations and take a final exam.  The b</w:t>
      </w:r>
      <w:r w:rsidR="008634EA">
        <w:t xml:space="preserve">reakdown for each is as follows.  </w:t>
      </w:r>
      <w:r w:rsidR="00D44D43">
        <w:t>Weekly written homework (two pages or less) = 80 points, or 10 points per assignment</w:t>
      </w:r>
      <w:r w:rsidR="008634EA">
        <w:t xml:space="preserve">. </w:t>
      </w:r>
      <w:r w:rsidR="00D44D43">
        <w:lastRenderedPageBreak/>
        <w:t>Weekly in class presentation (3 minutes or less) = 120 points, or 15 per presentation</w:t>
      </w:r>
      <w:r w:rsidR="008634EA">
        <w:t xml:space="preserve">. </w:t>
      </w:r>
      <w:r w:rsidR="00D44D43">
        <w:t>Final in class pres</w:t>
      </w:r>
      <w:r w:rsidR="008634EA">
        <w:t xml:space="preserve">entation (7 minutes or less) = </w:t>
      </w:r>
      <w:r w:rsidR="00D44D43">
        <w:t>150 points</w:t>
      </w:r>
      <w:r w:rsidR="008634EA">
        <w:t xml:space="preserve">. </w:t>
      </w:r>
      <w:r w:rsidR="00D44D43">
        <w:t>Final exam (written) = 150 points</w:t>
      </w:r>
      <w:r w:rsidR="008634EA">
        <w:t xml:space="preserve">.  </w:t>
      </w:r>
      <w:r w:rsidR="00D44D43">
        <w:t>Grading will then be according to these guidelines:</w:t>
      </w:r>
    </w:p>
    <w:p w:rsidR="00541CA7" w:rsidRPr="003A3E6A" w:rsidRDefault="00541CA7" w:rsidP="00541CA7">
      <w:pPr>
        <w:jc w:val="both"/>
      </w:pPr>
    </w:p>
    <w:p w:rsidR="00541CA7" w:rsidRPr="003A3E6A" w:rsidRDefault="008634EA" w:rsidP="00541CA7">
      <w:pPr>
        <w:jc w:val="both"/>
      </w:pPr>
      <w:r>
        <w:t>425</w:t>
      </w:r>
      <w:r w:rsidR="00D44D43">
        <w:t xml:space="preserve"> - 500</w:t>
      </w:r>
      <w:r w:rsidR="00541CA7" w:rsidRPr="003A3E6A">
        <w:t xml:space="preserve"> points:  A</w:t>
      </w:r>
      <w:r w:rsidR="00D44D43">
        <w:t>- to A+</w:t>
      </w:r>
    </w:p>
    <w:p w:rsidR="00541CA7" w:rsidRPr="003A3E6A" w:rsidRDefault="008634EA" w:rsidP="00541CA7">
      <w:pPr>
        <w:jc w:val="both"/>
      </w:pPr>
      <w:r>
        <w:t>350 - 424</w:t>
      </w:r>
      <w:r w:rsidR="00541CA7" w:rsidRPr="003A3E6A">
        <w:t xml:space="preserve"> points:  B</w:t>
      </w:r>
      <w:r w:rsidR="00D44D43">
        <w:t>- to B+</w:t>
      </w:r>
    </w:p>
    <w:p w:rsidR="00541CA7" w:rsidRPr="003A3E6A" w:rsidRDefault="008634EA" w:rsidP="00541CA7">
      <w:pPr>
        <w:jc w:val="both"/>
      </w:pPr>
      <w:r>
        <w:t>275 - 349</w:t>
      </w:r>
      <w:r w:rsidR="00541CA7" w:rsidRPr="003A3E6A">
        <w:t xml:space="preserve"> points:  C</w:t>
      </w:r>
      <w:r w:rsidR="00D44D43">
        <w:t>- to C+</w:t>
      </w:r>
    </w:p>
    <w:p w:rsidR="00541CA7" w:rsidRPr="003A3E6A" w:rsidRDefault="008634EA" w:rsidP="00541CA7">
      <w:pPr>
        <w:jc w:val="both"/>
      </w:pPr>
      <w:r>
        <w:t>200 - 274</w:t>
      </w:r>
      <w:r w:rsidR="00541CA7" w:rsidRPr="003A3E6A">
        <w:t xml:space="preserve"> points:  D</w:t>
      </w:r>
      <w:r w:rsidR="00D44D43">
        <w:t>- to D+</w:t>
      </w:r>
    </w:p>
    <w:p w:rsidR="00541CA7" w:rsidRPr="003A3E6A" w:rsidRDefault="008634EA" w:rsidP="00541CA7">
      <w:pPr>
        <w:jc w:val="both"/>
      </w:pPr>
      <w:r>
        <w:t>0 - 199</w:t>
      </w:r>
      <w:r w:rsidR="00541CA7" w:rsidRPr="003A3E6A">
        <w:t xml:space="preserve"> points or below:  F</w:t>
      </w:r>
    </w:p>
    <w:p w:rsidR="003A3E6A" w:rsidRDefault="003A3E6A"/>
    <w:sectPr w:rsidR="003A3E6A" w:rsidSect="00F6017A">
      <w:pgSz w:w="12240" w:h="15840"/>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2D9F"/>
    <w:multiLevelType w:val="hybridMultilevel"/>
    <w:tmpl w:val="E592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50454"/>
    <w:multiLevelType w:val="hybridMultilevel"/>
    <w:tmpl w:val="593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43303"/>
    <w:multiLevelType w:val="hybridMultilevel"/>
    <w:tmpl w:val="6DF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B3B4B"/>
    <w:multiLevelType w:val="hybridMultilevel"/>
    <w:tmpl w:val="B89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815B2"/>
    <w:rsid w:val="000815B2"/>
    <w:rsid w:val="0009339C"/>
    <w:rsid w:val="00101C5B"/>
    <w:rsid w:val="001475F5"/>
    <w:rsid w:val="00243975"/>
    <w:rsid w:val="00261164"/>
    <w:rsid w:val="0027479E"/>
    <w:rsid w:val="0036235E"/>
    <w:rsid w:val="003A3E6A"/>
    <w:rsid w:val="003F047E"/>
    <w:rsid w:val="00425E34"/>
    <w:rsid w:val="00434620"/>
    <w:rsid w:val="004A3A3F"/>
    <w:rsid w:val="004A57B6"/>
    <w:rsid w:val="004C60A9"/>
    <w:rsid w:val="004E6959"/>
    <w:rsid w:val="00541CA7"/>
    <w:rsid w:val="0062638C"/>
    <w:rsid w:val="00663F93"/>
    <w:rsid w:val="0077797E"/>
    <w:rsid w:val="007B6D3F"/>
    <w:rsid w:val="007B7A0B"/>
    <w:rsid w:val="007D2603"/>
    <w:rsid w:val="008559E4"/>
    <w:rsid w:val="008634EA"/>
    <w:rsid w:val="008E108A"/>
    <w:rsid w:val="00A92173"/>
    <w:rsid w:val="00B11629"/>
    <w:rsid w:val="00B11667"/>
    <w:rsid w:val="00B7574A"/>
    <w:rsid w:val="00B767D4"/>
    <w:rsid w:val="00C26278"/>
    <w:rsid w:val="00CD7AB6"/>
    <w:rsid w:val="00CE20E8"/>
    <w:rsid w:val="00D44D43"/>
    <w:rsid w:val="00DF4CA6"/>
    <w:rsid w:val="00E34AD6"/>
    <w:rsid w:val="00E63217"/>
    <w:rsid w:val="00E63815"/>
    <w:rsid w:val="00EB2AA6"/>
    <w:rsid w:val="00ED2BF0"/>
    <w:rsid w:val="00F6017A"/>
    <w:rsid w:val="00FA7BCC"/>
    <w:rsid w:val="00FD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 w:type="table" w:styleId="TableGrid">
    <w:name w:val="Table Grid"/>
    <w:basedOn w:val="TableNormal"/>
    <w:uiPriority w:val="59"/>
    <w:rsid w:val="00E63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Lawrence</dc:creator>
  <cp:lastModifiedBy>Wendy Fox Kirk</cp:lastModifiedBy>
  <cp:revision>3</cp:revision>
  <cp:lastPrinted>2012-09-30T14:45:00Z</cp:lastPrinted>
  <dcterms:created xsi:type="dcterms:W3CDTF">2013-01-30T19:13:00Z</dcterms:created>
  <dcterms:modified xsi:type="dcterms:W3CDTF">2013-01-30T19:32:00Z</dcterms:modified>
</cp:coreProperties>
</file>