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F3" w:rsidRDefault="00DE00EF" w:rsidP="00DE00EF">
      <w:pPr>
        <w:keepNext/>
        <w:jc w:val="center"/>
        <w:rPr>
          <w:rFonts w:ascii="Trebuchet MS" w:hAnsi="Trebuchet MS" w:cs="Arial"/>
          <w:b/>
          <w:bCs/>
          <w:sz w:val="32"/>
          <w:szCs w:val="32"/>
        </w:rPr>
      </w:pPr>
      <w:r w:rsidRPr="00161D0B">
        <w:rPr>
          <w:rFonts w:ascii="Trebuchet MS" w:hAnsi="Trebuchet MS" w:cs="Arial"/>
          <w:b/>
          <w:bCs/>
          <w:sz w:val="32"/>
          <w:szCs w:val="32"/>
        </w:rPr>
        <w:t>SKELETAL SYSTEM &amp; ARTICULATIONS</w:t>
      </w:r>
    </w:p>
    <w:p w:rsidR="00DE00EF" w:rsidRPr="00DE00EF" w:rsidRDefault="00DE00EF" w:rsidP="00DE00EF">
      <w:pPr>
        <w:keepNext/>
        <w:jc w:val="center"/>
        <w:rPr>
          <w:rFonts w:ascii="Trebuchet MS" w:hAnsi="Trebuchet MS" w:cs="Arial"/>
          <w:b/>
          <w:bCs/>
          <w:sz w:val="32"/>
          <w:szCs w:val="32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4393"/>
        <w:gridCol w:w="1439"/>
        <w:gridCol w:w="5747"/>
      </w:tblGrid>
      <w:tr w:rsidR="00FF41A9" w:rsidRPr="000160E5" w:rsidTr="00533565">
        <w:tc>
          <w:tcPr>
            <w:tcW w:w="148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DDDDD"/>
            <w:vAlign w:val="center"/>
          </w:tcPr>
          <w:p w:rsidR="00FF41A9" w:rsidRPr="000160E5" w:rsidRDefault="00FF41A9" w:rsidP="00FF41A9">
            <w:pPr>
              <w:jc w:val="center"/>
              <w:rPr>
                <w:rFonts w:ascii="Trebuchet MS" w:hAnsi="Trebuchet MS" w:cs="Arial"/>
                <w:b/>
              </w:rPr>
            </w:pPr>
            <w:r w:rsidRPr="000160E5">
              <w:rPr>
                <w:rFonts w:ascii="Trebuchet MS" w:hAnsi="Trebuchet MS" w:cs="Arial"/>
                <w:b/>
              </w:rPr>
              <w:t>Topic from</w:t>
            </w:r>
          </w:p>
          <w:p w:rsidR="00FF41A9" w:rsidRPr="000160E5" w:rsidRDefault="00FF41A9" w:rsidP="00FF41A9">
            <w:pPr>
              <w:jc w:val="center"/>
              <w:rPr>
                <w:rFonts w:ascii="Trebuchet MS" w:hAnsi="Trebuchet MS" w:cs="Arial"/>
                <w:b/>
              </w:rPr>
            </w:pPr>
            <w:r w:rsidRPr="000160E5">
              <w:rPr>
                <w:rFonts w:ascii="Trebuchet MS" w:hAnsi="Trebuchet MS" w:cs="Arial"/>
                <w:b/>
              </w:rPr>
              <w:t>HAPS Guidelines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DDDDD"/>
            <w:vAlign w:val="center"/>
          </w:tcPr>
          <w:p w:rsidR="00FF41A9" w:rsidRPr="000160E5" w:rsidRDefault="00FF41A9" w:rsidP="00FF41A9">
            <w:pPr>
              <w:jc w:val="center"/>
              <w:rPr>
                <w:rFonts w:ascii="Trebuchet MS" w:hAnsi="Trebuchet MS" w:cs="Arial"/>
                <w:b/>
              </w:rPr>
            </w:pPr>
            <w:r w:rsidRPr="000160E5">
              <w:rPr>
                <w:rFonts w:ascii="Trebuchet MS" w:hAnsi="Trebuchet MS" w:cs="Arial"/>
                <w:b/>
              </w:rPr>
              <w:t>Learning Outcome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DDDDD"/>
            <w:vAlign w:val="center"/>
          </w:tcPr>
          <w:p w:rsidR="00FF41A9" w:rsidRPr="00624D3D" w:rsidRDefault="00FF41A9" w:rsidP="00FF41A9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Tortora</w:t>
            </w:r>
          </w:p>
        </w:tc>
        <w:tc>
          <w:tcPr>
            <w:tcW w:w="5747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DDDDDD"/>
            <w:vAlign w:val="center"/>
          </w:tcPr>
          <w:p w:rsidR="00FF41A9" w:rsidRDefault="00FF41A9" w:rsidP="00FF41A9">
            <w:pPr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HTHS 1110 Objectives</w:t>
            </w:r>
          </w:p>
        </w:tc>
      </w:tr>
      <w:tr w:rsidR="00533565" w:rsidRPr="000160E5" w:rsidTr="00BB7BBB">
        <w:trPr>
          <w:trHeight w:val="720"/>
        </w:trPr>
        <w:tc>
          <w:tcPr>
            <w:tcW w:w="1489" w:type="dxa"/>
            <w:tcBorders>
              <w:top w:val="single" w:sz="12" w:space="0" w:color="000000"/>
              <w:bottom w:val="single" w:sz="18" w:space="0" w:color="FF0000"/>
            </w:tcBorders>
            <w:vAlign w:val="center"/>
          </w:tcPr>
          <w:p w:rsidR="00533565" w:rsidRPr="00161D0B" w:rsidRDefault="00533565" w:rsidP="006054C0">
            <w:pPr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General functions of bone &amp; the skeletal system</w:t>
            </w:r>
          </w:p>
        </w:tc>
        <w:tc>
          <w:tcPr>
            <w:tcW w:w="4393" w:type="dxa"/>
            <w:tcBorders>
              <w:top w:val="single" w:sz="12" w:space="0" w:color="000000"/>
              <w:bottom w:val="single" w:sz="18" w:space="0" w:color="FF0000"/>
            </w:tcBorders>
            <w:vAlign w:val="center"/>
          </w:tcPr>
          <w:p w:rsidR="00533565" w:rsidRPr="00C403B4" w:rsidRDefault="00533565" w:rsidP="00116ED1">
            <w:pPr>
              <w:numPr>
                <w:ilvl w:val="0"/>
                <w:numId w:val="1"/>
              </w:numPr>
              <w:ind w:left="360"/>
              <w:rPr>
                <w:rFonts w:ascii="Trebuchet MS" w:hAnsi="Trebuchet MS" w:cs="Arial"/>
                <w:bCs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Describe the general functions of the skeletal system.</w:t>
            </w:r>
          </w:p>
        </w:tc>
        <w:tc>
          <w:tcPr>
            <w:tcW w:w="1439" w:type="dxa"/>
            <w:tcBorders>
              <w:top w:val="single" w:sz="12" w:space="0" w:color="000000"/>
              <w:bottom w:val="single" w:sz="18" w:space="0" w:color="FF0000"/>
            </w:tcBorders>
            <w:vAlign w:val="center"/>
          </w:tcPr>
          <w:p w:rsidR="00533565" w:rsidRPr="00161D0B" w:rsidRDefault="0053356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6.1</w:t>
            </w:r>
          </w:p>
        </w:tc>
        <w:tc>
          <w:tcPr>
            <w:tcW w:w="5747" w:type="dxa"/>
            <w:tcBorders>
              <w:top w:val="single" w:sz="12" w:space="0" w:color="000000"/>
              <w:bottom w:val="single" w:sz="18" w:space="0" w:color="FF0000"/>
            </w:tcBorders>
            <w:vAlign w:val="center"/>
          </w:tcPr>
          <w:p w:rsidR="00533565" w:rsidRPr="00BF1092" w:rsidRDefault="007F6780" w:rsidP="00BF1092">
            <w:pPr>
              <w:pStyle w:val="ColonList"/>
              <w:keepNext/>
              <w:keepLines/>
              <w:spacing w:after="0" w:line="240" w:lineRule="auto"/>
              <w:ind w:left="0" w:firstLine="0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>Module 8 Objective 1.  Describe the six major functions of the skeletal system.</w:t>
            </w:r>
          </w:p>
        </w:tc>
      </w:tr>
      <w:tr w:rsidR="00533565" w:rsidRPr="000160E5" w:rsidTr="00BB7BBB">
        <w:trPr>
          <w:trHeight w:val="720"/>
        </w:trPr>
        <w:tc>
          <w:tcPr>
            <w:tcW w:w="1489" w:type="dxa"/>
            <w:vMerge w:val="restart"/>
            <w:tcBorders>
              <w:top w:val="single" w:sz="18" w:space="0" w:color="FF0000"/>
            </w:tcBorders>
            <w:vAlign w:val="center"/>
          </w:tcPr>
          <w:p w:rsidR="00533565" w:rsidRPr="00161D0B" w:rsidRDefault="00533565" w:rsidP="006054C0">
            <w:pPr>
              <w:keepNext/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Structural components – microscopic anatomy</w:t>
            </w:r>
          </w:p>
        </w:tc>
        <w:tc>
          <w:tcPr>
            <w:tcW w:w="4393" w:type="dxa"/>
            <w:tcBorders>
              <w:top w:val="single" w:sz="18" w:space="0" w:color="FF0000"/>
              <w:bottom w:val="single" w:sz="4" w:space="0" w:color="000000" w:themeColor="text1"/>
            </w:tcBorders>
            <w:vAlign w:val="center"/>
          </w:tcPr>
          <w:p w:rsidR="00533565" w:rsidRPr="00DE00EF" w:rsidRDefault="00533565" w:rsidP="00116ED1">
            <w:pPr>
              <w:numPr>
                <w:ilvl w:val="0"/>
                <w:numId w:val="2"/>
              </w:numPr>
              <w:ind w:left="360"/>
              <w:rPr>
                <w:rFonts w:ascii="Trebuchet MS" w:hAnsi="Trebuchet MS" w:cs="Arial"/>
                <w:bCs/>
                <w:sz w:val="20"/>
              </w:rPr>
            </w:pPr>
            <w:r w:rsidRPr="00DE00EF">
              <w:rPr>
                <w:rFonts w:ascii="Trebuchet MS" w:hAnsi="Trebuchet MS" w:cs="Arial"/>
                <w:sz w:val="20"/>
              </w:rPr>
              <w:t>List and describe the cellular and extracellular components of bone tissue.</w:t>
            </w:r>
          </w:p>
        </w:tc>
        <w:tc>
          <w:tcPr>
            <w:tcW w:w="1439" w:type="dxa"/>
            <w:tcBorders>
              <w:top w:val="single" w:sz="18" w:space="0" w:color="FF0000"/>
              <w:bottom w:val="single" w:sz="4" w:space="0" w:color="000000" w:themeColor="text1"/>
            </w:tcBorders>
            <w:vAlign w:val="center"/>
          </w:tcPr>
          <w:p w:rsidR="00533565" w:rsidRPr="00161D0B" w:rsidRDefault="0053356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6.3</w:t>
            </w:r>
          </w:p>
        </w:tc>
        <w:tc>
          <w:tcPr>
            <w:tcW w:w="5747" w:type="dxa"/>
            <w:tcBorders>
              <w:top w:val="single" w:sz="18" w:space="0" w:color="FF0000"/>
              <w:bottom w:val="single" w:sz="4" w:space="0" w:color="000000" w:themeColor="text1"/>
            </w:tcBorders>
            <w:vAlign w:val="center"/>
          </w:tcPr>
          <w:p w:rsidR="00533565" w:rsidRPr="00BF1092" w:rsidRDefault="00533565" w:rsidP="00BF1092">
            <w:pPr>
              <w:pStyle w:val="ColonList"/>
              <w:keepNext/>
              <w:keepLines/>
              <w:spacing w:after="0" w:line="240" w:lineRule="auto"/>
              <w:ind w:left="0" w:firstLine="0"/>
              <w:rPr>
                <w:rFonts w:ascii="Trebuchet MS" w:hAnsi="Trebuchet MS"/>
                <w:bCs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>Module 8</w:t>
            </w:r>
            <w:r w:rsidR="000066BC" w:rsidRPr="00BF1092">
              <w:rPr>
                <w:rFonts w:ascii="Trebuchet MS" w:hAnsi="Trebuchet MS"/>
                <w:bCs/>
                <w:sz w:val="20"/>
                <w:szCs w:val="20"/>
              </w:rPr>
              <w:t xml:space="preserve"> O</w:t>
            </w:r>
            <w:r w:rsidR="00BF1092">
              <w:rPr>
                <w:rFonts w:ascii="Trebuchet MS" w:hAnsi="Trebuchet MS"/>
                <w:bCs/>
                <w:sz w:val="20"/>
                <w:szCs w:val="20"/>
              </w:rPr>
              <w:t xml:space="preserve">bjective 2. </w:t>
            </w:r>
            <w:r w:rsidR="000066BC" w:rsidRPr="00BF1092">
              <w:rPr>
                <w:rFonts w:ascii="Trebuchet MS" w:hAnsi="Trebuchet MS"/>
                <w:bCs/>
                <w:sz w:val="20"/>
                <w:szCs w:val="20"/>
              </w:rPr>
              <w:t>Describe the tissues that</w:t>
            </w:r>
            <w:r w:rsidR="00BF1092">
              <w:rPr>
                <w:rFonts w:ascii="Trebuchet MS" w:hAnsi="Trebuchet MS"/>
                <w:bCs/>
                <w:sz w:val="20"/>
                <w:szCs w:val="20"/>
              </w:rPr>
              <w:t xml:space="preserve"> comprise the skeletal system. </w:t>
            </w:r>
            <w:r w:rsidR="000066BC" w:rsidRPr="00BF1092">
              <w:rPr>
                <w:rFonts w:ascii="Trebuchet MS" w:hAnsi="Trebuchet MS"/>
                <w:bCs/>
                <w:sz w:val="20"/>
                <w:szCs w:val="20"/>
              </w:rPr>
              <w:t>Compare the two major tissues of the skeletal system, bone and cartilage, as to amount and kind of matrix, and as to relative blood supply.</w:t>
            </w:r>
          </w:p>
        </w:tc>
      </w:tr>
      <w:tr w:rsidR="00533565" w:rsidRPr="000160E5" w:rsidTr="00BB7BBB">
        <w:trPr>
          <w:trHeight w:val="720"/>
        </w:trPr>
        <w:tc>
          <w:tcPr>
            <w:tcW w:w="1489" w:type="dxa"/>
            <w:vMerge/>
            <w:vAlign w:val="center"/>
          </w:tcPr>
          <w:p w:rsidR="00533565" w:rsidRPr="000160E5" w:rsidRDefault="00533565" w:rsidP="006054C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</w:tcBorders>
            <w:vAlign w:val="center"/>
          </w:tcPr>
          <w:p w:rsidR="00533565" w:rsidRPr="00DE00EF" w:rsidRDefault="00533565" w:rsidP="00116ED1">
            <w:pPr>
              <w:numPr>
                <w:ilvl w:val="0"/>
                <w:numId w:val="2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DE00EF">
              <w:rPr>
                <w:rFonts w:ascii="Trebuchet MS" w:hAnsi="Trebuchet MS" w:cs="Arial"/>
                <w:sz w:val="20"/>
              </w:rPr>
              <w:t>Identify the internal structural components of compact bone and spongy bone.</w:t>
            </w:r>
          </w:p>
        </w:tc>
        <w:tc>
          <w:tcPr>
            <w:tcW w:w="1439" w:type="dxa"/>
            <w:tcBorders>
              <w:top w:val="single" w:sz="4" w:space="0" w:color="000000" w:themeColor="text1"/>
            </w:tcBorders>
            <w:vAlign w:val="center"/>
          </w:tcPr>
          <w:p w:rsidR="00533565" w:rsidRPr="00161D0B" w:rsidRDefault="0053356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6.3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  <w:vAlign w:val="center"/>
          </w:tcPr>
          <w:p w:rsidR="00533565" w:rsidRPr="00BF1092" w:rsidRDefault="00BF1092" w:rsidP="00BF1092">
            <w:pPr>
              <w:pStyle w:val="ColonList"/>
              <w:keepNext/>
              <w:keepLines/>
              <w:spacing w:before="40" w:after="40" w:line="240" w:lineRule="auto"/>
              <w:ind w:left="0" w:firstLine="0"/>
              <w:rPr>
                <w:rFonts w:ascii="Trebuchet MS" w:hAnsi="Trebuchet MS"/>
                <w:bCs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 xml:space="preserve">Module 8 </w:t>
            </w:r>
            <w:r w:rsidR="000066BC" w:rsidRPr="00BF1092">
              <w:rPr>
                <w:rFonts w:ascii="Trebuchet MS" w:hAnsi="Trebuchet MS"/>
                <w:bCs/>
                <w:sz w:val="20"/>
                <w:szCs w:val="20"/>
              </w:rPr>
              <w:t xml:space="preserve">Objective 6.  Compare the structural features of compact vs. spongy bone. </w:t>
            </w:r>
          </w:p>
        </w:tc>
      </w:tr>
      <w:tr w:rsidR="00533565" w:rsidRPr="000160E5" w:rsidTr="00BB7BBB">
        <w:trPr>
          <w:trHeight w:val="720"/>
        </w:trPr>
        <w:tc>
          <w:tcPr>
            <w:tcW w:w="1489" w:type="dxa"/>
            <w:vMerge/>
            <w:vAlign w:val="center"/>
          </w:tcPr>
          <w:p w:rsidR="00533565" w:rsidRPr="000160E5" w:rsidRDefault="00533565" w:rsidP="006054C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</w:tcBorders>
            <w:vAlign w:val="center"/>
          </w:tcPr>
          <w:p w:rsidR="00533565" w:rsidRPr="00DE00EF" w:rsidRDefault="00533565" w:rsidP="00116ED1">
            <w:pPr>
              <w:numPr>
                <w:ilvl w:val="0"/>
                <w:numId w:val="2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DE00EF">
              <w:rPr>
                <w:rFonts w:ascii="Trebuchet MS" w:hAnsi="Trebuchet MS" w:cs="Arial"/>
                <w:sz w:val="20"/>
              </w:rPr>
              <w:t>Identify the types of cartilage tissues that are found in the skeletal system and explain the functions of each.</w:t>
            </w:r>
          </w:p>
        </w:tc>
        <w:tc>
          <w:tcPr>
            <w:tcW w:w="1439" w:type="dxa"/>
            <w:tcBorders>
              <w:top w:val="single" w:sz="4" w:space="0" w:color="000000" w:themeColor="text1"/>
            </w:tcBorders>
            <w:vAlign w:val="center"/>
          </w:tcPr>
          <w:p w:rsidR="00533565" w:rsidRPr="00161D0B" w:rsidRDefault="0053356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4.4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  <w:vAlign w:val="center"/>
          </w:tcPr>
          <w:p w:rsidR="00533565" w:rsidRPr="00BF1092" w:rsidRDefault="00BF1092" w:rsidP="00BF1092">
            <w:pPr>
              <w:pStyle w:val="CM25"/>
              <w:spacing w:before="40" w:after="40" w:line="240" w:lineRule="auto"/>
              <w:rPr>
                <w:rFonts w:ascii="Trebuchet MS" w:hAnsi="Trebuchet MS"/>
                <w:bCs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 xml:space="preserve">Module 8 </w:t>
            </w:r>
            <w:r w:rsidR="000066BC" w:rsidRPr="00BF1092">
              <w:rPr>
                <w:rFonts w:ascii="Trebuchet MS" w:hAnsi="Trebuchet MS"/>
                <w:bCs/>
                <w:sz w:val="20"/>
                <w:szCs w:val="20"/>
              </w:rPr>
              <w:t xml:space="preserve">Objective 8.  </w:t>
            </w:r>
            <w:r w:rsidR="000066BC"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Identify the functions of articular cartilage and study its role at the epiphyseal growth plate.  Know the age of epiphyseal plate closure.</w:t>
            </w:r>
          </w:p>
        </w:tc>
      </w:tr>
      <w:tr w:rsidR="00533565" w:rsidRPr="000160E5" w:rsidTr="00BB7BBB">
        <w:trPr>
          <w:trHeight w:val="720"/>
        </w:trPr>
        <w:tc>
          <w:tcPr>
            <w:tcW w:w="1489" w:type="dxa"/>
            <w:vMerge/>
            <w:tcBorders>
              <w:bottom w:val="single" w:sz="18" w:space="0" w:color="FF0000"/>
            </w:tcBorders>
            <w:vAlign w:val="center"/>
          </w:tcPr>
          <w:p w:rsidR="00533565" w:rsidRPr="000160E5" w:rsidRDefault="00533565" w:rsidP="006054C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bottom w:val="single" w:sz="18" w:space="0" w:color="FF0000"/>
            </w:tcBorders>
            <w:vAlign w:val="center"/>
          </w:tcPr>
          <w:p w:rsidR="00533565" w:rsidRPr="00DE00EF" w:rsidRDefault="00533565" w:rsidP="00116ED1">
            <w:pPr>
              <w:numPr>
                <w:ilvl w:val="0"/>
                <w:numId w:val="2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DE00EF">
              <w:rPr>
                <w:rFonts w:ascii="Trebuchet MS" w:hAnsi="Trebuchet MS" w:cs="Arial"/>
                <w:sz w:val="20"/>
              </w:rPr>
              <w:t xml:space="preserve">Explain the roles of dense regular and dense irregular connective tissue in the skeletal system. </w:t>
            </w:r>
          </w:p>
        </w:tc>
        <w:tc>
          <w:tcPr>
            <w:tcW w:w="1439" w:type="dxa"/>
            <w:tcBorders>
              <w:bottom w:val="single" w:sz="18" w:space="0" w:color="FF0000"/>
            </w:tcBorders>
            <w:vAlign w:val="center"/>
          </w:tcPr>
          <w:p w:rsidR="00533565" w:rsidRPr="00161D0B" w:rsidRDefault="0053356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4.4</w:t>
            </w:r>
          </w:p>
        </w:tc>
        <w:tc>
          <w:tcPr>
            <w:tcW w:w="5747" w:type="dxa"/>
            <w:tcBorders>
              <w:bottom w:val="single" w:sz="18" w:space="0" w:color="FF0000"/>
            </w:tcBorders>
            <w:vAlign w:val="center"/>
          </w:tcPr>
          <w:p w:rsidR="00533565" w:rsidRPr="00BF1092" w:rsidRDefault="00CE1A04" w:rsidP="00CE1A04">
            <w:pPr>
              <w:pStyle w:val="CM25"/>
              <w:spacing w:before="40" w:after="4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CE1A04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Module 7 Objective 9. Be able to define, and give examples of, the following connective tissue types: loose connective tissue; dense connective tissue; cartilage; bone; liquid.</w:t>
            </w:r>
          </w:p>
        </w:tc>
      </w:tr>
      <w:tr w:rsidR="00CE1A04" w:rsidRPr="000160E5" w:rsidTr="002E58BF">
        <w:trPr>
          <w:trHeight w:val="720"/>
        </w:trPr>
        <w:tc>
          <w:tcPr>
            <w:tcW w:w="1489" w:type="dxa"/>
            <w:vMerge w:val="restart"/>
            <w:vAlign w:val="center"/>
          </w:tcPr>
          <w:p w:rsidR="00CE1A04" w:rsidRPr="00161D0B" w:rsidRDefault="00CE1A04" w:rsidP="006054C0">
            <w:pPr>
              <w:pStyle w:val="Heading1"/>
              <w:jc w:val="lef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Structural components – </w:t>
            </w:r>
          </w:p>
          <w:p w:rsidR="00CE1A04" w:rsidRPr="00161D0B" w:rsidRDefault="00CE1A04" w:rsidP="006054C0">
            <w:pPr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gross anatomy</w:t>
            </w:r>
          </w:p>
        </w:tc>
        <w:tc>
          <w:tcPr>
            <w:tcW w:w="4393" w:type="dxa"/>
            <w:tcBorders>
              <w:bottom w:val="single" w:sz="4" w:space="0" w:color="000000"/>
            </w:tcBorders>
            <w:vAlign w:val="center"/>
          </w:tcPr>
          <w:p w:rsidR="00CE1A04" w:rsidRPr="00DE00EF" w:rsidRDefault="00CE1A04" w:rsidP="00116ED1">
            <w:pPr>
              <w:numPr>
                <w:ilvl w:val="0"/>
                <w:numId w:val="3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DE00EF">
              <w:rPr>
                <w:rFonts w:ascii="Trebuchet MS" w:hAnsi="Trebuchet MS" w:cs="Arial"/>
                <w:sz w:val="20"/>
              </w:rPr>
              <w:t>Identify the structural components of a long bone, with emphasis on region of longitudinal growth.</w:t>
            </w:r>
          </w:p>
        </w:tc>
        <w:tc>
          <w:tcPr>
            <w:tcW w:w="1439" w:type="dxa"/>
            <w:tcBorders>
              <w:bottom w:val="single" w:sz="4" w:space="0" w:color="000000"/>
            </w:tcBorders>
            <w:vAlign w:val="center"/>
          </w:tcPr>
          <w:p w:rsidR="00CE1A04" w:rsidRPr="00161D0B" w:rsidRDefault="00CE1A04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6.2</w:t>
            </w:r>
          </w:p>
        </w:tc>
        <w:tc>
          <w:tcPr>
            <w:tcW w:w="5747" w:type="dxa"/>
            <w:vMerge w:val="restart"/>
            <w:vAlign w:val="center"/>
          </w:tcPr>
          <w:p w:rsidR="00CE1A04" w:rsidRPr="00BF1092" w:rsidRDefault="00CE1A04" w:rsidP="00BF1092">
            <w:pPr>
              <w:widowControl w:val="0"/>
              <w:spacing w:before="60" w:after="60"/>
              <w:rPr>
                <w:rFonts w:ascii="Trebuchet MS" w:hAnsi="Trebuchet MS"/>
                <w:bCs/>
                <w:sz w:val="20"/>
              </w:rPr>
            </w:pPr>
            <w:r w:rsidRPr="00BF1092">
              <w:rPr>
                <w:rFonts w:ascii="Trebuchet MS" w:hAnsi="Trebuchet MS"/>
                <w:bCs/>
                <w:sz w:val="20"/>
              </w:rPr>
              <w:t>Module 8</w:t>
            </w:r>
            <w:r>
              <w:rPr>
                <w:rFonts w:ascii="Trebuchet MS" w:hAnsi="Trebuchet MS"/>
                <w:bCs/>
                <w:sz w:val="20"/>
              </w:rPr>
              <w:t xml:space="preserve"> </w:t>
            </w:r>
            <w:r w:rsidRPr="00BF1092">
              <w:rPr>
                <w:rFonts w:ascii="Trebuchet MS" w:hAnsi="Trebuchet MS"/>
                <w:bCs/>
                <w:sz w:val="20"/>
              </w:rPr>
              <w:t xml:space="preserve">Objective 8.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</w:rPr>
              <w:t>Identify the functions of articular cartilage and study its role at the epiphyseal growth plate.  Know the age of epiphyseal plate closure.</w:t>
            </w:r>
          </w:p>
        </w:tc>
      </w:tr>
      <w:tr w:rsidR="00CE1A04" w:rsidRPr="000160E5" w:rsidTr="00BB7BBB">
        <w:trPr>
          <w:trHeight w:val="720"/>
        </w:trPr>
        <w:tc>
          <w:tcPr>
            <w:tcW w:w="1489" w:type="dxa"/>
            <w:vMerge/>
            <w:tcBorders>
              <w:bottom w:val="single" w:sz="18" w:space="0" w:color="FF0000"/>
            </w:tcBorders>
            <w:vAlign w:val="center"/>
          </w:tcPr>
          <w:p w:rsidR="00CE1A04" w:rsidRPr="000160E5" w:rsidRDefault="00CE1A04" w:rsidP="006054C0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bottom w:val="single" w:sz="18" w:space="0" w:color="FF0000"/>
            </w:tcBorders>
            <w:vAlign w:val="center"/>
          </w:tcPr>
          <w:p w:rsidR="00CE1A04" w:rsidRPr="00DE00EF" w:rsidRDefault="00CE1A04" w:rsidP="00116ED1">
            <w:pPr>
              <w:numPr>
                <w:ilvl w:val="0"/>
                <w:numId w:val="3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DE00EF">
              <w:rPr>
                <w:rFonts w:ascii="Trebuchet MS" w:hAnsi="Trebuchet MS" w:cs="Arial"/>
                <w:sz w:val="20"/>
              </w:rPr>
              <w:t>Explain the functions of those structural components in the context of a whole bone</w:t>
            </w:r>
            <w:r>
              <w:rPr>
                <w:rFonts w:ascii="Trebuchet MS" w:hAnsi="Trebuchet MS" w:cs="Arial"/>
                <w:sz w:val="20"/>
              </w:rPr>
              <w:t>.</w:t>
            </w:r>
          </w:p>
        </w:tc>
        <w:tc>
          <w:tcPr>
            <w:tcW w:w="1439" w:type="dxa"/>
            <w:tcBorders>
              <w:bottom w:val="single" w:sz="18" w:space="0" w:color="FF0000"/>
            </w:tcBorders>
            <w:vAlign w:val="center"/>
          </w:tcPr>
          <w:p w:rsidR="00CE1A04" w:rsidRPr="00161D0B" w:rsidRDefault="00CE1A04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6.2</w:t>
            </w:r>
          </w:p>
        </w:tc>
        <w:tc>
          <w:tcPr>
            <w:tcW w:w="5747" w:type="dxa"/>
            <w:vMerge/>
            <w:tcBorders>
              <w:bottom w:val="single" w:sz="18" w:space="0" w:color="FF0000"/>
            </w:tcBorders>
            <w:vAlign w:val="center"/>
          </w:tcPr>
          <w:p w:rsidR="00CE1A04" w:rsidRPr="00BF1092" w:rsidRDefault="00CE1A04" w:rsidP="00BF1092">
            <w:pPr>
              <w:widowControl w:val="0"/>
              <w:spacing w:before="60" w:after="60"/>
              <w:rPr>
                <w:rFonts w:ascii="Trebuchet MS" w:hAnsi="Trebuchet MS"/>
                <w:bCs/>
                <w:sz w:val="20"/>
              </w:rPr>
            </w:pPr>
          </w:p>
        </w:tc>
      </w:tr>
      <w:tr w:rsidR="00533565" w:rsidRPr="000160E5" w:rsidTr="00BB7BBB">
        <w:trPr>
          <w:trHeight w:val="720"/>
        </w:trPr>
        <w:tc>
          <w:tcPr>
            <w:tcW w:w="1489" w:type="dxa"/>
            <w:vMerge w:val="restart"/>
            <w:tcBorders>
              <w:top w:val="single" w:sz="18" w:space="0" w:color="FF0000"/>
            </w:tcBorders>
            <w:vAlign w:val="center"/>
          </w:tcPr>
          <w:p w:rsidR="00533565" w:rsidRPr="00161D0B" w:rsidRDefault="00533565" w:rsidP="006054C0">
            <w:pPr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Physiology of embryonic bone formation (ossification, osteogenesis)</w:t>
            </w:r>
          </w:p>
        </w:tc>
        <w:tc>
          <w:tcPr>
            <w:tcW w:w="4393" w:type="dxa"/>
            <w:tcBorders>
              <w:top w:val="single" w:sz="18" w:space="0" w:color="FF0000"/>
              <w:bottom w:val="single" w:sz="4" w:space="0" w:color="000000"/>
            </w:tcBorders>
            <w:vAlign w:val="center"/>
          </w:tcPr>
          <w:p w:rsidR="00533565" w:rsidRPr="00DE00EF" w:rsidRDefault="00533565" w:rsidP="00116ED1">
            <w:pPr>
              <w:numPr>
                <w:ilvl w:val="0"/>
                <w:numId w:val="4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DE00EF">
              <w:rPr>
                <w:rFonts w:ascii="Trebuchet MS" w:hAnsi="Trebuchet MS" w:cs="Arial"/>
                <w:sz w:val="20"/>
              </w:rPr>
              <w:t xml:space="preserve">Explain the roles osteogenic cells play in the formation of bone tissue. </w:t>
            </w:r>
          </w:p>
        </w:tc>
        <w:tc>
          <w:tcPr>
            <w:tcW w:w="1439" w:type="dxa"/>
            <w:tcBorders>
              <w:top w:val="single" w:sz="18" w:space="0" w:color="FF0000"/>
              <w:bottom w:val="single" w:sz="4" w:space="0" w:color="000000"/>
            </w:tcBorders>
            <w:vAlign w:val="center"/>
          </w:tcPr>
          <w:p w:rsidR="00533565" w:rsidRPr="00161D0B" w:rsidRDefault="0053356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6.3</w:t>
            </w:r>
          </w:p>
        </w:tc>
        <w:tc>
          <w:tcPr>
            <w:tcW w:w="5747" w:type="dxa"/>
            <w:tcBorders>
              <w:top w:val="single" w:sz="18" w:space="0" w:color="FF0000"/>
              <w:bottom w:val="single" w:sz="4" w:space="0" w:color="000000"/>
            </w:tcBorders>
            <w:vAlign w:val="center"/>
          </w:tcPr>
          <w:p w:rsidR="00533565" w:rsidRPr="00BF1092" w:rsidRDefault="00CE1A04" w:rsidP="00BF1092">
            <w:pPr>
              <w:widowControl w:val="0"/>
              <w:spacing w:before="60" w:after="60"/>
              <w:rPr>
                <w:rFonts w:ascii="Trebuchet MS" w:hAnsi="Trebuchet MS"/>
                <w:bCs/>
                <w:sz w:val="20"/>
              </w:rPr>
            </w:pPr>
            <w:r w:rsidRPr="00BF1092">
              <w:rPr>
                <w:rFonts w:ascii="Trebuchet MS" w:hAnsi="Trebuchet MS"/>
                <w:bCs/>
                <w:sz w:val="20"/>
              </w:rPr>
              <w:t>Module 8 Objective 5.  Identify the respective roles of osteoblasts, osteocytes, and osteoclasts in bone growth.</w:t>
            </w:r>
          </w:p>
        </w:tc>
      </w:tr>
      <w:tr w:rsidR="00533565" w:rsidRPr="000160E5" w:rsidTr="00533565">
        <w:trPr>
          <w:trHeight w:val="864"/>
        </w:trPr>
        <w:tc>
          <w:tcPr>
            <w:tcW w:w="1489" w:type="dxa"/>
            <w:vMerge/>
            <w:tcBorders>
              <w:bottom w:val="single" w:sz="18" w:space="0" w:color="FF0000"/>
            </w:tcBorders>
          </w:tcPr>
          <w:p w:rsidR="00533565" w:rsidRPr="000160E5" w:rsidRDefault="00533565" w:rsidP="00C5639E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bottom w:val="single" w:sz="18" w:space="0" w:color="FF0000"/>
            </w:tcBorders>
            <w:vAlign w:val="center"/>
          </w:tcPr>
          <w:p w:rsidR="00533565" w:rsidRPr="00DE00EF" w:rsidRDefault="00533565" w:rsidP="00116ED1">
            <w:pPr>
              <w:numPr>
                <w:ilvl w:val="0"/>
                <w:numId w:val="4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DE00EF">
              <w:rPr>
                <w:rFonts w:ascii="Trebuchet MS" w:hAnsi="Trebuchet MS" w:cs="Arial"/>
                <w:sz w:val="20"/>
              </w:rPr>
              <w:t>Compare and contrast intramembranous and endochondral (intracartilagenous) bone formation</w:t>
            </w:r>
            <w:r>
              <w:rPr>
                <w:rFonts w:ascii="Trebuchet MS" w:hAnsi="Trebuchet MS" w:cs="Arial"/>
                <w:sz w:val="20"/>
              </w:rPr>
              <w:t>.</w:t>
            </w:r>
          </w:p>
        </w:tc>
        <w:tc>
          <w:tcPr>
            <w:tcW w:w="1439" w:type="dxa"/>
            <w:tcBorders>
              <w:bottom w:val="single" w:sz="18" w:space="0" w:color="FF0000"/>
            </w:tcBorders>
            <w:vAlign w:val="center"/>
          </w:tcPr>
          <w:p w:rsidR="00533565" w:rsidRPr="00161D0B" w:rsidRDefault="0053356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6.5</w:t>
            </w:r>
          </w:p>
        </w:tc>
        <w:tc>
          <w:tcPr>
            <w:tcW w:w="5747" w:type="dxa"/>
            <w:tcBorders>
              <w:bottom w:val="single" w:sz="18" w:space="0" w:color="FF0000"/>
            </w:tcBorders>
            <w:vAlign w:val="center"/>
          </w:tcPr>
          <w:p w:rsidR="00533565" w:rsidRPr="00BF1092" w:rsidRDefault="00533565" w:rsidP="00BF1092">
            <w:pPr>
              <w:pStyle w:val="ColonList"/>
              <w:keepNext/>
              <w:keepLines/>
              <w:spacing w:before="40" w:after="40" w:line="240" w:lineRule="auto"/>
              <w:ind w:left="0" w:firstLine="0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 xml:space="preserve">Module 8 </w:t>
            </w:r>
            <w:r w:rsidR="000066BC" w:rsidRPr="00BF1092">
              <w:rPr>
                <w:rFonts w:ascii="Trebuchet MS" w:hAnsi="Trebuchet MS"/>
                <w:bCs/>
                <w:sz w:val="20"/>
                <w:szCs w:val="20"/>
              </w:rPr>
              <w:t>Objective 7.  Describe the important features of the two types of ossification and indicate which parts of the skeleton are formed by these types.</w:t>
            </w:r>
          </w:p>
        </w:tc>
      </w:tr>
      <w:tr w:rsidR="00533565" w:rsidRPr="000160E5" w:rsidTr="00BB7BBB">
        <w:trPr>
          <w:trHeight w:val="1728"/>
        </w:trPr>
        <w:tc>
          <w:tcPr>
            <w:tcW w:w="1489" w:type="dxa"/>
            <w:vMerge w:val="restart"/>
            <w:tcBorders>
              <w:top w:val="single" w:sz="18" w:space="0" w:color="FF0000"/>
            </w:tcBorders>
            <w:vAlign w:val="center"/>
          </w:tcPr>
          <w:p w:rsidR="00533565" w:rsidRPr="00161D0B" w:rsidRDefault="00533565" w:rsidP="006054C0">
            <w:pPr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lastRenderedPageBreak/>
              <w:t>Physiology of bone growth, repair, &amp; remodeling</w:t>
            </w:r>
          </w:p>
        </w:tc>
        <w:tc>
          <w:tcPr>
            <w:tcW w:w="4393" w:type="dxa"/>
            <w:tcBorders>
              <w:top w:val="single" w:sz="18" w:space="0" w:color="FF0000"/>
              <w:bottom w:val="single" w:sz="4" w:space="0" w:color="000000"/>
            </w:tcBorders>
            <w:vAlign w:val="center"/>
          </w:tcPr>
          <w:p w:rsidR="00533565" w:rsidRPr="00DE00EF" w:rsidRDefault="00533565" w:rsidP="00116ED1">
            <w:pPr>
              <w:numPr>
                <w:ilvl w:val="0"/>
                <w:numId w:val="5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DE00EF">
              <w:rPr>
                <w:rFonts w:ascii="Trebuchet MS" w:hAnsi="Trebuchet MS" w:cs="Arial"/>
                <w:sz w:val="20"/>
              </w:rPr>
              <w:t>Compare and contrast the function of osteoblasts and osteoclasts during bone growth, repair, and remodeling.</w:t>
            </w:r>
          </w:p>
        </w:tc>
        <w:tc>
          <w:tcPr>
            <w:tcW w:w="1439" w:type="dxa"/>
            <w:tcBorders>
              <w:top w:val="single" w:sz="18" w:space="0" w:color="FF0000"/>
              <w:bottom w:val="single" w:sz="4" w:space="0" w:color="000000"/>
            </w:tcBorders>
            <w:vAlign w:val="center"/>
          </w:tcPr>
          <w:p w:rsidR="00533565" w:rsidRPr="00161D0B" w:rsidRDefault="0053356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6.5</w:t>
            </w:r>
          </w:p>
        </w:tc>
        <w:tc>
          <w:tcPr>
            <w:tcW w:w="5747" w:type="dxa"/>
            <w:tcBorders>
              <w:top w:val="single" w:sz="18" w:space="0" w:color="FF0000"/>
              <w:bottom w:val="single" w:sz="4" w:space="0" w:color="000000"/>
            </w:tcBorders>
            <w:vAlign w:val="center"/>
          </w:tcPr>
          <w:p w:rsidR="00533565" w:rsidRPr="00BF1092" w:rsidRDefault="00BF1092" w:rsidP="00BF1092">
            <w:pPr>
              <w:pStyle w:val="ColonList"/>
              <w:keepNext/>
              <w:keepLines/>
              <w:spacing w:before="40" w:after="40" w:line="240" w:lineRule="auto"/>
              <w:ind w:left="0" w:firstLine="0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 xml:space="preserve">Module 8 </w:t>
            </w:r>
            <w:r w:rsidR="000066BC" w:rsidRPr="00BF1092">
              <w:rPr>
                <w:rFonts w:ascii="Trebuchet MS" w:hAnsi="Trebuchet MS"/>
                <w:bCs/>
                <w:sz w:val="20"/>
                <w:szCs w:val="20"/>
              </w:rPr>
              <w:t>Objective 5.  Identify the respective roles of osteoblasts, osteocytes, and osteoclasts in bone growth.</w:t>
            </w:r>
          </w:p>
        </w:tc>
      </w:tr>
      <w:tr w:rsidR="00CE1A04" w:rsidRPr="000160E5" w:rsidTr="00BA08A4">
        <w:trPr>
          <w:trHeight w:val="1728"/>
        </w:trPr>
        <w:tc>
          <w:tcPr>
            <w:tcW w:w="1489" w:type="dxa"/>
            <w:vMerge/>
          </w:tcPr>
          <w:p w:rsidR="00CE1A04" w:rsidRPr="00161D0B" w:rsidRDefault="00CE1A04" w:rsidP="00542DE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bottom w:val="single" w:sz="4" w:space="0" w:color="000000" w:themeColor="text1"/>
            </w:tcBorders>
            <w:vAlign w:val="center"/>
          </w:tcPr>
          <w:p w:rsidR="00CE1A04" w:rsidRPr="00161D0B" w:rsidRDefault="00CE1A04" w:rsidP="00116ED1">
            <w:pPr>
              <w:numPr>
                <w:ilvl w:val="0"/>
                <w:numId w:val="5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Explain the hormonal regulation of skeleton growth.</w:t>
            </w:r>
          </w:p>
        </w:tc>
        <w:tc>
          <w:tcPr>
            <w:tcW w:w="1439" w:type="dxa"/>
            <w:tcBorders>
              <w:bottom w:val="single" w:sz="4" w:space="0" w:color="000000" w:themeColor="text1"/>
            </w:tcBorders>
            <w:vAlign w:val="center"/>
          </w:tcPr>
          <w:p w:rsidR="00CE1A04" w:rsidRPr="00161D0B" w:rsidRDefault="00CE1A04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6.5</w:t>
            </w:r>
          </w:p>
        </w:tc>
        <w:tc>
          <w:tcPr>
            <w:tcW w:w="5747" w:type="dxa"/>
            <w:vMerge w:val="restart"/>
            <w:vAlign w:val="center"/>
          </w:tcPr>
          <w:p w:rsidR="00CE1A04" w:rsidRPr="00BF1092" w:rsidRDefault="00CE1A04" w:rsidP="00BF1092">
            <w:pPr>
              <w:pStyle w:val="CM25"/>
              <w:spacing w:before="40" w:after="40" w:line="240" w:lineRule="auto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>Module 8 Objective 9.  Identify the role in bone homeostasis played by hormones and vitamin D.</w:t>
            </w:r>
          </w:p>
        </w:tc>
      </w:tr>
      <w:tr w:rsidR="00CE1A04" w:rsidRPr="000160E5" w:rsidTr="00BA08A4">
        <w:trPr>
          <w:trHeight w:val="1728"/>
        </w:trPr>
        <w:tc>
          <w:tcPr>
            <w:tcW w:w="1489" w:type="dxa"/>
            <w:vMerge/>
          </w:tcPr>
          <w:p w:rsidR="00CE1A04" w:rsidRPr="00161D0B" w:rsidRDefault="00CE1A04" w:rsidP="00542DE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CE1A04" w:rsidRPr="00DE00EF" w:rsidRDefault="00CE1A04" w:rsidP="00116ED1">
            <w:pPr>
              <w:numPr>
                <w:ilvl w:val="0"/>
                <w:numId w:val="5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Explain the roles of calcitonin, parathyroid hormone and calcitriol in bone remodeling and blood calcium regulation.</w:t>
            </w:r>
          </w:p>
        </w:tc>
        <w:tc>
          <w:tcPr>
            <w:tcW w:w="1439" w:type="dxa"/>
            <w:tcBorders>
              <w:top w:val="single" w:sz="4" w:space="0" w:color="000000" w:themeColor="text1"/>
              <w:bottom w:val="single" w:sz="4" w:space="0" w:color="000000"/>
            </w:tcBorders>
            <w:vAlign w:val="center"/>
          </w:tcPr>
          <w:p w:rsidR="00CE1A04" w:rsidRPr="00161D0B" w:rsidRDefault="00CE1A04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6.5</w:t>
            </w:r>
          </w:p>
          <w:p w:rsidR="00CE1A04" w:rsidRPr="00161D0B" w:rsidRDefault="00CE1A04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6.6</w:t>
            </w:r>
          </w:p>
        </w:tc>
        <w:tc>
          <w:tcPr>
            <w:tcW w:w="5747" w:type="dxa"/>
            <w:vMerge/>
            <w:tcBorders>
              <w:bottom w:val="single" w:sz="4" w:space="0" w:color="000000"/>
            </w:tcBorders>
            <w:vAlign w:val="center"/>
          </w:tcPr>
          <w:p w:rsidR="00CE1A04" w:rsidRPr="00BF1092" w:rsidRDefault="00CE1A04" w:rsidP="00BF1092">
            <w:pPr>
              <w:widowControl w:val="0"/>
              <w:spacing w:before="60" w:after="60"/>
              <w:rPr>
                <w:rFonts w:ascii="Trebuchet MS" w:hAnsi="Trebuchet MS"/>
                <w:bCs/>
                <w:sz w:val="20"/>
              </w:rPr>
            </w:pPr>
          </w:p>
        </w:tc>
      </w:tr>
      <w:tr w:rsidR="00533565" w:rsidRPr="000160E5" w:rsidTr="00BB7BBB">
        <w:trPr>
          <w:trHeight w:val="1728"/>
        </w:trPr>
        <w:tc>
          <w:tcPr>
            <w:tcW w:w="1489" w:type="dxa"/>
            <w:vMerge/>
            <w:tcBorders>
              <w:bottom w:val="single" w:sz="18" w:space="0" w:color="FF0000"/>
            </w:tcBorders>
          </w:tcPr>
          <w:p w:rsidR="00533565" w:rsidRPr="00161D0B" w:rsidRDefault="00533565" w:rsidP="00542DE2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bottom w:val="single" w:sz="18" w:space="0" w:color="FF0000"/>
            </w:tcBorders>
            <w:vAlign w:val="center"/>
          </w:tcPr>
          <w:p w:rsidR="00533565" w:rsidRPr="00DE00EF" w:rsidRDefault="00533565" w:rsidP="00116ED1">
            <w:pPr>
              <w:numPr>
                <w:ilvl w:val="0"/>
                <w:numId w:val="5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Contrast the remodeling processes of</w:t>
            </w:r>
            <w:r w:rsidRPr="00DE00EF">
              <w:rPr>
                <w:rFonts w:ascii="Trebuchet MS" w:hAnsi="Trebuchet MS" w:cs="Arial"/>
                <w:sz w:val="20"/>
              </w:rPr>
              <w:t xml:space="preserve"> </w:t>
            </w:r>
            <w:r w:rsidRPr="00161D0B">
              <w:rPr>
                <w:rFonts w:ascii="Trebuchet MS" w:hAnsi="Trebuchet MS" w:cs="Arial"/>
                <w:sz w:val="20"/>
              </w:rPr>
              <w:t>a child (birth to adolescence) and an adult (middle to old age).</w:t>
            </w:r>
          </w:p>
        </w:tc>
        <w:tc>
          <w:tcPr>
            <w:tcW w:w="1439" w:type="dxa"/>
            <w:tcBorders>
              <w:bottom w:val="single" w:sz="18" w:space="0" w:color="FF0000"/>
            </w:tcBorders>
            <w:vAlign w:val="center"/>
          </w:tcPr>
          <w:p w:rsidR="00533565" w:rsidRPr="00161D0B" w:rsidRDefault="00533565" w:rsidP="00533565">
            <w:pPr>
              <w:jc w:val="center"/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6.8</w:t>
            </w:r>
          </w:p>
        </w:tc>
        <w:tc>
          <w:tcPr>
            <w:tcW w:w="5747" w:type="dxa"/>
            <w:tcBorders>
              <w:bottom w:val="single" w:sz="18" w:space="0" w:color="FF0000"/>
            </w:tcBorders>
            <w:vAlign w:val="center"/>
          </w:tcPr>
          <w:p w:rsidR="00533565" w:rsidRPr="00BF1092" w:rsidRDefault="00533565" w:rsidP="00BF1092">
            <w:pPr>
              <w:widowControl w:val="0"/>
              <w:spacing w:before="60" w:after="60"/>
              <w:rPr>
                <w:rFonts w:ascii="Trebuchet MS" w:hAnsi="Trebuchet MS" w:cs="Arial"/>
                <w:sz w:val="20"/>
              </w:rPr>
            </w:pPr>
          </w:p>
        </w:tc>
      </w:tr>
      <w:tr w:rsidR="00F869B5" w:rsidRPr="000160E5" w:rsidTr="00BB7BBB">
        <w:trPr>
          <w:trHeight w:val="1728"/>
        </w:trPr>
        <w:tc>
          <w:tcPr>
            <w:tcW w:w="1489" w:type="dxa"/>
            <w:tcBorders>
              <w:bottom w:val="single" w:sz="18" w:space="0" w:color="FF0000"/>
            </w:tcBorders>
            <w:vAlign w:val="center"/>
          </w:tcPr>
          <w:p w:rsidR="00F869B5" w:rsidRPr="00161D0B" w:rsidRDefault="00F869B5" w:rsidP="00C757F4">
            <w:pPr>
              <w:pStyle w:val="Heading1"/>
              <w:jc w:val="left"/>
              <w:rPr>
                <w:rFonts w:ascii="Trebuchet MS" w:hAnsi="Trebuchet MS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 xml:space="preserve">Organization of the skeletal system </w:t>
            </w:r>
          </w:p>
        </w:tc>
        <w:tc>
          <w:tcPr>
            <w:tcW w:w="4393" w:type="dxa"/>
            <w:tcBorders>
              <w:bottom w:val="single" w:sz="18" w:space="0" w:color="FF0000"/>
            </w:tcBorders>
            <w:vAlign w:val="center"/>
          </w:tcPr>
          <w:p w:rsidR="00F869B5" w:rsidRPr="006054C0" w:rsidRDefault="00F869B5" w:rsidP="00116ED1">
            <w:pPr>
              <w:numPr>
                <w:ilvl w:val="0"/>
                <w:numId w:val="6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Define the two major divisions of the skeletal system (axial and appendicular) and list the general b</w:t>
            </w:r>
            <w:r>
              <w:rPr>
                <w:rFonts w:ascii="Trebuchet MS" w:hAnsi="Trebuchet MS" w:cs="Arial"/>
                <w:sz w:val="20"/>
              </w:rPr>
              <w:t xml:space="preserve">one structures contained within </w:t>
            </w:r>
            <w:r w:rsidRPr="00161D0B">
              <w:rPr>
                <w:rFonts w:ascii="Trebuchet MS" w:hAnsi="Trebuchet MS" w:cs="Arial"/>
                <w:sz w:val="20"/>
              </w:rPr>
              <w:t>each.</w:t>
            </w:r>
          </w:p>
        </w:tc>
        <w:tc>
          <w:tcPr>
            <w:tcW w:w="1439" w:type="dxa"/>
            <w:tcBorders>
              <w:bottom w:val="single" w:sz="18" w:space="0" w:color="FF0000"/>
            </w:tcBorders>
            <w:vAlign w:val="center"/>
          </w:tcPr>
          <w:p w:rsidR="00F869B5" w:rsidRPr="00161D0B" w:rsidRDefault="00F869B5" w:rsidP="00C757F4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7.1</w:t>
            </w:r>
          </w:p>
        </w:tc>
        <w:tc>
          <w:tcPr>
            <w:tcW w:w="5747" w:type="dxa"/>
            <w:tcBorders>
              <w:bottom w:val="single" w:sz="18" w:space="0" w:color="FF0000"/>
            </w:tcBorders>
            <w:vAlign w:val="center"/>
          </w:tcPr>
          <w:p w:rsidR="00F869B5" w:rsidRPr="00BF1092" w:rsidRDefault="00F869B5" w:rsidP="00C757F4">
            <w:pPr>
              <w:pStyle w:val="CM25"/>
              <w:spacing w:before="40" w:after="4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>Module 8 Objective 14.  Identify the major groups of bones which belong to the axial skeleton and to the appendicular skeleton.</w:t>
            </w:r>
          </w:p>
        </w:tc>
      </w:tr>
    </w:tbl>
    <w:p w:rsidR="00BB7BBB" w:rsidRDefault="00BB7BBB">
      <w:r>
        <w:rPr>
          <w:b/>
          <w:bCs/>
        </w:rPr>
        <w:br w:type="page"/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9"/>
        <w:gridCol w:w="4393"/>
        <w:gridCol w:w="1439"/>
        <w:gridCol w:w="5747"/>
      </w:tblGrid>
      <w:tr w:rsidR="00F869B5" w:rsidRPr="000160E5" w:rsidTr="00F869B5">
        <w:trPr>
          <w:trHeight w:val="1008"/>
        </w:trPr>
        <w:tc>
          <w:tcPr>
            <w:tcW w:w="1489" w:type="dxa"/>
            <w:vMerge w:val="restart"/>
            <w:tcBorders>
              <w:top w:val="single" w:sz="18" w:space="0" w:color="FF0000"/>
            </w:tcBorders>
            <w:vAlign w:val="center"/>
          </w:tcPr>
          <w:p w:rsidR="00F869B5" w:rsidRPr="00161D0B" w:rsidRDefault="00F869B5" w:rsidP="006054C0">
            <w:pPr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Gross anatomy of bones</w:t>
            </w:r>
          </w:p>
        </w:tc>
        <w:tc>
          <w:tcPr>
            <w:tcW w:w="4393" w:type="dxa"/>
            <w:tcBorders>
              <w:top w:val="single" w:sz="18" w:space="0" w:color="FF0000"/>
              <w:bottom w:val="single" w:sz="4" w:space="0" w:color="auto"/>
            </w:tcBorders>
          </w:tcPr>
          <w:p w:rsidR="00F869B5" w:rsidRPr="006054C0" w:rsidRDefault="00F869B5" w:rsidP="00116ED1">
            <w:pPr>
              <w:numPr>
                <w:ilvl w:val="0"/>
                <w:numId w:val="7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6054C0">
              <w:rPr>
                <w:rFonts w:ascii="Trebuchet MS" w:hAnsi="Trebuchet MS" w:cs="Arial"/>
                <w:sz w:val="20"/>
              </w:rPr>
              <w:t>Identify the types of bones based on shape and composition (compact vs. spongy), and relate the shapes of bones to their functions.</w:t>
            </w:r>
          </w:p>
        </w:tc>
        <w:tc>
          <w:tcPr>
            <w:tcW w:w="1439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7.2</w:t>
            </w:r>
          </w:p>
        </w:tc>
        <w:tc>
          <w:tcPr>
            <w:tcW w:w="5747" w:type="dxa"/>
            <w:tcBorders>
              <w:top w:val="single" w:sz="18" w:space="0" w:color="FF0000"/>
            </w:tcBorders>
            <w:vAlign w:val="center"/>
          </w:tcPr>
          <w:p w:rsidR="00F869B5" w:rsidRPr="000D01E7" w:rsidRDefault="00F869B5" w:rsidP="000D01E7">
            <w:pPr>
              <w:pStyle w:val="CM25"/>
              <w:spacing w:line="240" w:lineRule="auto"/>
              <w:ind w:left="360" w:hanging="360"/>
              <w:rPr>
                <w:rFonts w:ascii="Trebuchet MS" w:hAnsi="Trebuchet MS"/>
                <w:bCs/>
                <w:color w:val="221E1F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Module 8 Objective 3.  Identify the classes of bones and the characteristics of each class.</w:t>
            </w:r>
          </w:p>
          <w:p w:rsidR="00F869B5" w:rsidRPr="00BF1092" w:rsidRDefault="00F869B5" w:rsidP="000D01E7">
            <w:pPr>
              <w:pStyle w:val="CM25"/>
              <w:spacing w:line="240" w:lineRule="auto"/>
              <w:ind w:left="360" w:hanging="360"/>
              <w:rPr>
                <w:rFonts w:ascii="Trebuchet MS" w:hAnsi="Trebuchet MS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Module 8 Objective 4.  Define the structural and functional features of a typical long bone.</w:t>
            </w:r>
            <w:r w:rsidRPr="00BF1092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  <w:tr w:rsidR="00F869B5" w:rsidRPr="000160E5" w:rsidTr="00533565">
        <w:trPr>
          <w:trHeight w:val="864"/>
        </w:trPr>
        <w:tc>
          <w:tcPr>
            <w:tcW w:w="1489" w:type="dxa"/>
            <w:vMerge/>
          </w:tcPr>
          <w:p w:rsidR="00F869B5" w:rsidRPr="00161D0B" w:rsidRDefault="00F869B5" w:rsidP="00C757F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F869B5" w:rsidRPr="00161D0B" w:rsidRDefault="00F869B5" w:rsidP="00116ED1">
            <w:pPr>
              <w:numPr>
                <w:ilvl w:val="0"/>
                <w:numId w:val="7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Identify the individual bones and their</w:t>
            </w:r>
            <w:r w:rsidRPr="006054C0">
              <w:rPr>
                <w:rFonts w:ascii="Trebuchet MS" w:hAnsi="Trebuchet MS" w:cs="Arial"/>
                <w:sz w:val="20"/>
              </w:rPr>
              <w:t xml:space="preserve"> </w:t>
            </w:r>
            <w:r w:rsidRPr="00161D0B">
              <w:rPr>
                <w:rFonts w:ascii="Trebuchet MS" w:hAnsi="Trebuchet MS" w:cs="Arial"/>
                <w:sz w:val="20"/>
              </w:rPr>
              <w:t>location within the body.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7.4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7.5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7.6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7.7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8.1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8.2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8.3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8.4</w:t>
            </w:r>
          </w:p>
          <w:p w:rsidR="00F869B5" w:rsidRPr="00161D0B" w:rsidRDefault="00F869B5" w:rsidP="00533565">
            <w:pPr>
              <w:jc w:val="center"/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8.5</w:t>
            </w:r>
          </w:p>
        </w:tc>
        <w:tc>
          <w:tcPr>
            <w:tcW w:w="5747" w:type="dxa"/>
            <w:vAlign w:val="center"/>
          </w:tcPr>
          <w:p w:rsidR="00F869B5" w:rsidRPr="000D01E7" w:rsidRDefault="00F869B5" w:rsidP="000D01E7">
            <w:pPr>
              <w:pStyle w:val="CM25"/>
              <w:spacing w:line="240" w:lineRule="auto"/>
              <w:ind w:left="360" w:hanging="360"/>
              <w:rPr>
                <w:rFonts w:ascii="Trebuchet MS" w:hAnsi="Trebuchet MS"/>
                <w:bCs/>
                <w:color w:val="221E1F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 xml:space="preserve">Module 8 Objective 15.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Given a diagram of the skull, locate all 8 cranial bones and all 14 facial bones.  Know whether or not they are paired.</w:t>
            </w:r>
          </w:p>
          <w:p w:rsidR="00F869B5" w:rsidRPr="000D01E7" w:rsidRDefault="00F869B5" w:rsidP="000D01E7">
            <w:pPr>
              <w:pStyle w:val="CM25"/>
              <w:spacing w:line="240" w:lineRule="auto"/>
              <w:ind w:left="360" w:hanging="360"/>
              <w:rPr>
                <w:rFonts w:ascii="Trebuchet MS" w:hAnsi="Trebuchet MS"/>
                <w:bCs/>
                <w:color w:val="221E1F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Module 8 Objective 17.  Identify the general number and location of each of the five groups of vertebrae.  Compare and contrast the normal side-to-side and front-to-back spinal curvatures, and understand why they are important to normal body function.</w:t>
            </w:r>
          </w:p>
          <w:p w:rsidR="00F869B5" w:rsidRPr="000D01E7" w:rsidRDefault="00F869B5" w:rsidP="000D01E7">
            <w:pPr>
              <w:widowControl w:val="0"/>
              <w:ind w:left="360" w:hanging="360"/>
              <w:rPr>
                <w:rFonts w:ascii="Trebuchet MS" w:eastAsia="Times New Roman" w:hAnsi="Trebuchet MS"/>
                <w:bCs/>
                <w:color w:val="221E1F"/>
                <w:kern w:val="28"/>
                <w:sz w:val="20"/>
              </w:rPr>
            </w:pPr>
            <w:r w:rsidRPr="000D01E7">
              <w:rPr>
                <w:rFonts w:ascii="Trebuchet MS" w:eastAsia="Times New Roman" w:hAnsi="Trebuchet MS"/>
                <w:bCs/>
                <w:color w:val="221E1F"/>
                <w:kern w:val="28"/>
                <w:sz w:val="20"/>
              </w:rPr>
              <w:t>Module 8 Objective 20.  Identify the bones of the ribcage (axial skeleton) and specify their location. </w:t>
            </w:r>
          </w:p>
          <w:p w:rsidR="00F869B5" w:rsidRPr="000D01E7" w:rsidRDefault="00F869B5" w:rsidP="000D01E7">
            <w:pPr>
              <w:pStyle w:val="CM25"/>
              <w:spacing w:line="240" w:lineRule="auto"/>
              <w:ind w:left="360" w:hanging="360"/>
              <w:rPr>
                <w:rFonts w:ascii="Trebuchet MS" w:hAnsi="Trebuchet MS"/>
                <w:bCs/>
                <w:color w:val="221E1F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 xml:space="preserve">Module 8 Objective 21.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Identify the bones of the upper extremity of the appendicular skeleton and specify their location.</w:t>
            </w: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 </w:t>
            </w:r>
          </w:p>
          <w:p w:rsidR="00F869B5" w:rsidRPr="000D01E7" w:rsidRDefault="00F869B5" w:rsidP="000D01E7">
            <w:pPr>
              <w:pStyle w:val="CM25"/>
              <w:spacing w:line="240" w:lineRule="auto"/>
              <w:ind w:left="360" w:hanging="360"/>
              <w:rPr>
                <w:rFonts w:ascii="Trebuchet MS" w:hAnsi="Trebuchet MS"/>
                <w:bCs/>
                <w:color w:val="221E1F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 xml:space="preserve">Module 8 Objective 22.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Identify the bones of the lower extremity of the appendicular skeleton and  specify their location.</w:t>
            </w:r>
          </w:p>
        </w:tc>
      </w:tr>
      <w:tr w:rsidR="00F869B5" w:rsidRPr="000160E5" w:rsidTr="00533565">
        <w:trPr>
          <w:trHeight w:val="864"/>
        </w:trPr>
        <w:tc>
          <w:tcPr>
            <w:tcW w:w="1489" w:type="dxa"/>
            <w:vMerge/>
          </w:tcPr>
          <w:p w:rsidR="00F869B5" w:rsidRPr="000160E5" w:rsidRDefault="00F869B5" w:rsidP="006900D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869B5" w:rsidRPr="006054C0" w:rsidRDefault="00F869B5" w:rsidP="00116ED1">
            <w:pPr>
              <w:numPr>
                <w:ilvl w:val="0"/>
                <w:numId w:val="7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Identify bone markings (spines, processes, foramina, etc.) and describe</w:t>
            </w:r>
            <w:r w:rsidRPr="006054C0">
              <w:rPr>
                <w:rFonts w:ascii="Trebuchet MS" w:hAnsi="Trebuchet MS" w:cs="Arial"/>
                <w:sz w:val="20"/>
              </w:rPr>
              <w:t xml:space="preserve"> </w:t>
            </w:r>
            <w:r w:rsidRPr="00161D0B">
              <w:rPr>
                <w:rFonts w:ascii="Trebuchet MS" w:hAnsi="Trebuchet MS" w:cs="Arial"/>
                <w:sz w:val="20"/>
              </w:rPr>
              <w:t>their function (e.g., point of articulation, muscle tendon attachment, ligament attachment, passageway for</w:t>
            </w:r>
            <w:r w:rsidRPr="006054C0">
              <w:rPr>
                <w:rFonts w:ascii="Trebuchet MS" w:hAnsi="Trebuchet MS" w:cs="Arial"/>
                <w:sz w:val="20"/>
              </w:rPr>
              <w:t xml:space="preserve"> </w:t>
            </w:r>
            <w:r w:rsidRPr="00161D0B">
              <w:rPr>
                <w:rFonts w:ascii="Trebuchet MS" w:hAnsi="Trebuchet MS" w:cs="Arial"/>
                <w:sz w:val="20"/>
              </w:rPr>
              <w:t>nerves and vessels).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7.4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7.5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7.6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7.7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8.1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8.2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8.3</w:t>
            </w:r>
          </w:p>
          <w:p w:rsidR="00F869B5" w:rsidRPr="00161D0B" w:rsidRDefault="00F869B5" w:rsidP="00533565">
            <w:pPr>
              <w:keepNext/>
              <w:jc w:val="center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8.4</w:t>
            </w:r>
          </w:p>
          <w:p w:rsidR="00F869B5" w:rsidRPr="00161D0B" w:rsidRDefault="00F869B5" w:rsidP="00533565">
            <w:pPr>
              <w:jc w:val="center"/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8.5</w:t>
            </w:r>
          </w:p>
        </w:tc>
        <w:tc>
          <w:tcPr>
            <w:tcW w:w="5747" w:type="dxa"/>
            <w:tcBorders>
              <w:bottom w:val="single" w:sz="4" w:space="0" w:color="000000" w:themeColor="text1"/>
            </w:tcBorders>
            <w:vAlign w:val="center"/>
          </w:tcPr>
          <w:p w:rsidR="00F869B5" w:rsidRPr="000D01E7" w:rsidRDefault="00F869B5" w:rsidP="000D01E7">
            <w:pPr>
              <w:pStyle w:val="CM25"/>
              <w:spacing w:line="240" w:lineRule="auto"/>
              <w:ind w:left="360" w:hanging="360"/>
              <w:rPr>
                <w:rFonts w:ascii="Trebuchet MS" w:hAnsi="Trebuchet MS"/>
                <w:bCs/>
                <w:color w:val="221E1F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 xml:space="preserve">Module 8 Objective 11.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Define the following channels and depressions on the surface of bone: foramen, meatus, fossa.</w:t>
            </w: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 </w:t>
            </w:r>
          </w:p>
          <w:p w:rsidR="00F869B5" w:rsidRPr="000D01E7" w:rsidRDefault="00F869B5" w:rsidP="000D01E7">
            <w:pPr>
              <w:pStyle w:val="CM25"/>
              <w:spacing w:before="40" w:after="40" w:line="240" w:lineRule="auto"/>
              <w:ind w:left="360" w:hanging="360"/>
              <w:rPr>
                <w:rFonts w:ascii="Trebuchet MS" w:hAnsi="Trebuchet MS"/>
                <w:bCs/>
                <w:color w:val="221E1F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 xml:space="preserve">Module 8 Objective 12.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Define the following bone surface protrusions: condyle, epicondyle, spinous process, tubercle, tuberosity, trochanter.</w:t>
            </w: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 xml:space="preserve"> </w:t>
            </w:r>
          </w:p>
          <w:p w:rsidR="00F869B5" w:rsidRPr="000D01E7" w:rsidRDefault="00F869B5" w:rsidP="000D01E7">
            <w:pPr>
              <w:pStyle w:val="CM25"/>
              <w:spacing w:before="40" w:after="40" w:line="240" w:lineRule="auto"/>
              <w:ind w:left="360" w:hanging="360"/>
              <w:rPr>
                <w:rFonts w:ascii="Trebuchet MS" w:hAnsi="Trebuchet MS"/>
                <w:bCs/>
                <w:color w:val="221E1F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Module 8 Objective 13.  Define the terms suture and fontanel.</w:t>
            </w:r>
          </w:p>
        </w:tc>
      </w:tr>
      <w:tr w:rsidR="00F869B5" w:rsidRPr="000160E5" w:rsidTr="00533565">
        <w:trPr>
          <w:trHeight w:val="864"/>
        </w:trPr>
        <w:tc>
          <w:tcPr>
            <w:tcW w:w="1489" w:type="dxa"/>
            <w:vMerge/>
            <w:vAlign w:val="center"/>
          </w:tcPr>
          <w:p w:rsidR="00F869B5" w:rsidRPr="00311631" w:rsidRDefault="00F869B5" w:rsidP="006054C0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869B5" w:rsidRPr="006054C0" w:rsidRDefault="00F869B5" w:rsidP="00116ED1">
            <w:pPr>
              <w:numPr>
                <w:ilvl w:val="0"/>
                <w:numId w:val="7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6054C0">
              <w:rPr>
                <w:rFonts w:ascii="Trebuchet MS" w:hAnsi="Trebuchet MS" w:cs="Arial"/>
                <w:sz w:val="20"/>
              </w:rPr>
              <w:t>Compare and contrast the skull of a fetus/infant with the skull of an adult.</w:t>
            </w:r>
          </w:p>
        </w:tc>
        <w:tc>
          <w:tcPr>
            <w:tcW w:w="143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7.4</w:t>
            </w:r>
          </w:p>
        </w:tc>
        <w:tc>
          <w:tcPr>
            <w:tcW w:w="5747" w:type="dxa"/>
            <w:tcBorders>
              <w:top w:val="single" w:sz="4" w:space="0" w:color="000000" w:themeColor="text1"/>
            </w:tcBorders>
            <w:vAlign w:val="center"/>
          </w:tcPr>
          <w:p w:rsidR="00F869B5" w:rsidRPr="00BF1092" w:rsidRDefault="00F869B5" w:rsidP="00BF1092">
            <w:pPr>
              <w:widowControl w:val="0"/>
              <w:spacing w:before="60" w:after="60"/>
              <w:rPr>
                <w:rFonts w:ascii="Trebuchet MS" w:hAnsi="Trebuchet MS"/>
                <w:sz w:val="20"/>
              </w:rPr>
            </w:pPr>
          </w:p>
        </w:tc>
      </w:tr>
      <w:tr w:rsidR="00F869B5" w:rsidRPr="000160E5" w:rsidTr="00533565">
        <w:trPr>
          <w:trHeight w:val="864"/>
        </w:trPr>
        <w:tc>
          <w:tcPr>
            <w:tcW w:w="1489" w:type="dxa"/>
            <w:vMerge/>
            <w:tcBorders>
              <w:bottom w:val="single" w:sz="18" w:space="0" w:color="FF0000"/>
            </w:tcBorders>
            <w:vAlign w:val="center"/>
          </w:tcPr>
          <w:p w:rsidR="00F869B5" w:rsidRPr="00311631" w:rsidRDefault="00F869B5" w:rsidP="006054C0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bottom w:val="single" w:sz="18" w:space="0" w:color="FF0000"/>
            </w:tcBorders>
          </w:tcPr>
          <w:p w:rsidR="00F869B5" w:rsidRPr="006054C0" w:rsidRDefault="00F869B5" w:rsidP="00116ED1">
            <w:pPr>
              <w:numPr>
                <w:ilvl w:val="0"/>
                <w:numId w:val="7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6054C0">
              <w:rPr>
                <w:rFonts w:ascii="Trebuchet MS" w:hAnsi="Trebuchet MS" w:cs="Arial"/>
                <w:sz w:val="20"/>
              </w:rPr>
              <w:t>Compare and contrast the adult male and female skeletons.</w:t>
            </w:r>
          </w:p>
        </w:tc>
        <w:tc>
          <w:tcPr>
            <w:tcW w:w="1439" w:type="dxa"/>
            <w:tcBorders>
              <w:top w:val="single" w:sz="4" w:space="0" w:color="000000" w:themeColor="text1"/>
              <w:bottom w:val="single" w:sz="18" w:space="0" w:color="FF0000"/>
            </w:tcBorders>
            <w:vAlign w:val="center"/>
          </w:tcPr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8.4</w:t>
            </w:r>
          </w:p>
        </w:tc>
        <w:tc>
          <w:tcPr>
            <w:tcW w:w="5747" w:type="dxa"/>
            <w:tcBorders>
              <w:top w:val="single" w:sz="4" w:space="0" w:color="000000" w:themeColor="text1"/>
              <w:bottom w:val="single" w:sz="18" w:space="0" w:color="FF0000"/>
            </w:tcBorders>
            <w:vAlign w:val="center"/>
          </w:tcPr>
          <w:p w:rsidR="00F869B5" w:rsidRPr="00BF1092" w:rsidRDefault="00F869B5" w:rsidP="00BF1092">
            <w:pPr>
              <w:pStyle w:val="CM25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 xml:space="preserve">Module 8 Objective 23.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Compare and contrast the adult male and female skeleton. Be able to describe the differences in the male and female pelvis.</w:t>
            </w:r>
          </w:p>
        </w:tc>
      </w:tr>
      <w:tr w:rsidR="00CE1A04" w:rsidRPr="000160E5" w:rsidTr="00BB7BBB">
        <w:trPr>
          <w:trHeight w:val="432"/>
        </w:trPr>
        <w:tc>
          <w:tcPr>
            <w:tcW w:w="1489" w:type="dxa"/>
            <w:vMerge w:val="restart"/>
            <w:tcBorders>
              <w:top w:val="single" w:sz="18" w:space="0" w:color="FF0000"/>
            </w:tcBorders>
            <w:vAlign w:val="center"/>
          </w:tcPr>
          <w:p w:rsidR="00CE1A04" w:rsidRPr="00311631" w:rsidRDefault="00CE1A04" w:rsidP="006900DC">
            <w:pPr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lastRenderedPageBreak/>
              <w:t xml:space="preserve">Classification, structure, &amp; function of joints (articulations)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3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:rsidR="00CE1A04" w:rsidRPr="00161D0B" w:rsidRDefault="00CE1A04" w:rsidP="00116ED1">
            <w:pPr>
              <w:numPr>
                <w:ilvl w:val="0"/>
                <w:numId w:val="8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With respect to classification of joints:</w:t>
            </w:r>
          </w:p>
        </w:tc>
        <w:tc>
          <w:tcPr>
            <w:tcW w:w="1439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:rsidR="00CE1A04" w:rsidRPr="000160E5" w:rsidRDefault="00CE1A04" w:rsidP="00533565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5747" w:type="dxa"/>
            <w:vMerge w:val="restart"/>
            <w:tcBorders>
              <w:top w:val="single" w:sz="18" w:space="0" w:color="FF0000"/>
            </w:tcBorders>
            <w:vAlign w:val="center"/>
          </w:tcPr>
          <w:p w:rsidR="00CE1A04" w:rsidRPr="00BF1092" w:rsidRDefault="00CE1A04" w:rsidP="00BF1092">
            <w:pPr>
              <w:pStyle w:val="CM25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>Module 8 Objective 24.  Classify joints both functionally and structurally. Describe how the functional and anatomical classifications are related.</w:t>
            </w:r>
          </w:p>
        </w:tc>
      </w:tr>
      <w:tr w:rsidR="00CE1A04" w:rsidRPr="000160E5" w:rsidTr="00BB7BBB">
        <w:trPr>
          <w:trHeight w:val="576"/>
        </w:trPr>
        <w:tc>
          <w:tcPr>
            <w:tcW w:w="1489" w:type="dxa"/>
            <w:vMerge/>
            <w:vAlign w:val="center"/>
          </w:tcPr>
          <w:p w:rsidR="00CE1A04" w:rsidRPr="00311631" w:rsidRDefault="00CE1A04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1A04" w:rsidRPr="00161D0B" w:rsidRDefault="00CE1A04" w:rsidP="00116ED1">
            <w:pPr>
              <w:pStyle w:val="Heading1"/>
              <w:numPr>
                <w:ilvl w:val="0"/>
                <w:numId w:val="9"/>
              </w:numPr>
              <w:jc w:val="lef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Describe the functional classification, based on degree of movement allowed - synarthrotic, amphiarthrotic, and diarthrotic – and provide examples of each type.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9.1</w:t>
            </w:r>
          </w:p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9.2</w:t>
            </w:r>
          </w:p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9.3</w:t>
            </w:r>
          </w:p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9.4</w:t>
            </w:r>
          </w:p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9.8</w:t>
            </w:r>
          </w:p>
        </w:tc>
        <w:tc>
          <w:tcPr>
            <w:tcW w:w="5747" w:type="dxa"/>
            <w:vMerge/>
            <w:vAlign w:val="center"/>
          </w:tcPr>
          <w:p w:rsidR="00CE1A04" w:rsidRPr="00BF1092" w:rsidRDefault="00CE1A04" w:rsidP="00BF1092">
            <w:pPr>
              <w:pStyle w:val="CM25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E1A04" w:rsidRPr="000160E5" w:rsidTr="00BB7BBB">
        <w:trPr>
          <w:trHeight w:val="576"/>
        </w:trPr>
        <w:tc>
          <w:tcPr>
            <w:tcW w:w="1489" w:type="dxa"/>
            <w:vMerge/>
            <w:vAlign w:val="center"/>
          </w:tcPr>
          <w:p w:rsidR="00CE1A04" w:rsidRPr="00311631" w:rsidRDefault="00CE1A04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1A04" w:rsidRPr="00161D0B" w:rsidRDefault="00CE1A04" w:rsidP="00116ED1">
            <w:pPr>
              <w:pStyle w:val="Heading1"/>
              <w:numPr>
                <w:ilvl w:val="0"/>
                <w:numId w:val="9"/>
              </w:numPr>
              <w:jc w:val="lef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Describe the anatomical classification, based on structure - fibrous, cartilaginous, and synovial – and provide examples of each type.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9.1</w:t>
            </w:r>
          </w:p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9.2</w:t>
            </w:r>
          </w:p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9.3</w:t>
            </w:r>
          </w:p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9.4</w:t>
            </w:r>
          </w:p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9.8</w:t>
            </w:r>
          </w:p>
        </w:tc>
        <w:tc>
          <w:tcPr>
            <w:tcW w:w="5747" w:type="dxa"/>
            <w:vMerge/>
            <w:vAlign w:val="center"/>
          </w:tcPr>
          <w:p w:rsidR="00CE1A04" w:rsidRPr="00BF1092" w:rsidRDefault="00CE1A04" w:rsidP="00BF1092">
            <w:pPr>
              <w:widowControl w:val="0"/>
              <w:rPr>
                <w:rFonts w:ascii="Trebuchet MS" w:hAnsi="Trebuchet MS"/>
                <w:sz w:val="20"/>
              </w:rPr>
            </w:pPr>
          </w:p>
        </w:tc>
      </w:tr>
      <w:tr w:rsidR="00CE1A04" w:rsidRPr="000160E5" w:rsidTr="00BB7BBB">
        <w:trPr>
          <w:trHeight w:val="576"/>
        </w:trPr>
        <w:tc>
          <w:tcPr>
            <w:tcW w:w="1489" w:type="dxa"/>
            <w:vMerge/>
            <w:vAlign w:val="center"/>
          </w:tcPr>
          <w:p w:rsidR="00CE1A04" w:rsidRPr="00311631" w:rsidRDefault="00CE1A04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1A04" w:rsidRPr="00161D0B" w:rsidRDefault="00CE1A04" w:rsidP="00116ED1">
            <w:pPr>
              <w:pStyle w:val="Heading1"/>
              <w:numPr>
                <w:ilvl w:val="0"/>
                <w:numId w:val="9"/>
              </w:numPr>
              <w:jc w:val="lef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Explain how the functional and anatomical classifications are related.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9.1</w:t>
            </w:r>
          </w:p>
          <w:p w:rsidR="00CE1A04" w:rsidRPr="00161D0B" w:rsidRDefault="00CE1A04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9.7</w:t>
            </w:r>
          </w:p>
        </w:tc>
        <w:tc>
          <w:tcPr>
            <w:tcW w:w="574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E1A04" w:rsidRPr="00BF1092" w:rsidRDefault="00CE1A04" w:rsidP="00BF1092">
            <w:pPr>
              <w:widowControl w:val="0"/>
              <w:rPr>
                <w:rFonts w:ascii="Trebuchet MS" w:hAnsi="Trebuchet MS"/>
                <w:sz w:val="20"/>
              </w:rPr>
            </w:pPr>
          </w:p>
        </w:tc>
      </w:tr>
      <w:tr w:rsidR="00F869B5" w:rsidRPr="000160E5" w:rsidTr="00BB7BBB">
        <w:trPr>
          <w:trHeight w:val="576"/>
        </w:trPr>
        <w:tc>
          <w:tcPr>
            <w:tcW w:w="1489" w:type="dxa"/>
            <w:vMerge/>
            <w:vAlign w:val="center"/>
          </w:tcPr>
          <w:p w:rsidR="00F869B5" w:rsidRPr="00311631" w:rsidRDefault="00F869B5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116ED1">
            <w:pPr>
              <w:numPr>
                <w:ilvl w:val="0"/>
                <w:numId w:val="10"/>
              </w:numPr>
              <w:tabs>
                <w:tab w:val="left" w:pos="162"/>
                <w:tab w:val="left" w:pos="245"/>
              </w:tabs>
              <w:ind w:left="360"/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Identify the structural components of the synovial joint, including accessory structures like bursae, tendon sheaths, and ligaments.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9.4</w:t>
            </w:r>
          </w:p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9.6</w:t>
            </w:r>
          </w:p>
        </w:tc>
        <w:tc>
          <w:tcPr>
            <w:tcW w:w="5747" w:type="dxa"/>
            <w:tcBorders>
              <w:bottom w:val="single" w:sz="4" w:space="0" w:color="000000" w:themeColor="text1"/>
            </w:tcBorders>
            <w:vAlign w:val="center"/>
          </w:tcPr>
          <w:p w:rsidR="00F869B5" w:rsidRPr="00BF1092" w:rsidRDefault="00F869B5" w:rsidP="00BF1092">
            <w:pPr>
              <w:widowControl w:val="0"/>
              <w:rPr>
                <w:rFonts w:ascii="Trebuchet MS" w:hAnsi="Trebuchet MS"/>
                <w:sz w:val="20"/>
              </w:rPr>
            </w:pPr>
            <w:r w:rsidRPr="00BF1092">
              <w:rPr>
                <w:rFonts w:ascii="Trebuchet MS" w:hAnsi="Trebuchet MS"/>
                <w:bCs/>
                <w:sz w:val="20"/>
              </w:rPr>
              <w:t xml:space="preserve">Module 8 Objective 25.  Identify the accessory components of the synovial joint, including bursae, tendon sheaths, ligaments, and the joint capsule </w:t>
            </w:r>
          </w:p>
        </w:tc>
      </w:tr>
      <w:tr w:rsidR="00F869B5" w:rsidRPr="000160E5" w:rsidTr="00BB7BBB">
        <w:trPr>
          <w:trHeight w:val="576"/>
        </w:trPr>
        <w:tc>
          <w:tcPr>
            <w:tcW w:w="1489" w:type="dxa"/>
            <w:vMerge/>
            <w:vAlign w:val="center"/>
          </w:tcPr>
          <w:p w:rsidR="00F869B5" w:rsidRPr="00311631" w:rsidRDefault="00F869B5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116ED1">
            <w:pPr>
              <w:numPr>
                <w:ilvl w:val="0"/>
                <w:numId w:val="10"/>
              </w:numPr>
              <w:tabs>
                <w:tab w:val="left" w:pos="162"/>
                <w:tab w:val="left" w:pos="245"/>
              </w:tabs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Describe and demonstrate the generalized movements of synovial joints.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533565">
            <w:pPr>
              <w:jc w:val="center"/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/>
                <w:sz w:val="20"/>
              </w:rPr>
              <w:t>9.5</w:t>
            </w:r>
          </w:p>
          <w:p w:rsidR="00F869B5" w:rsidRPr="00161D0B" w:rsidRDefault="00F869B5" w:rsidP="00533565">
            <w:pPr>
              <w:jc w:val="center"/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/>
                <w:sz w:val="20"/>
              </w:rPr>
              <w:t>9.6</w:t>
            </w:r>
          </w:p>
        </w:tc>
        <w:tc>
          <w:tcPr>
            <w:tcW w:w="5747" w:type="dxa"/>
            <w:tcBorders>
              <w:bottom w:val="single" w:sz="4" w:space="0" w:color="000000" w:themeColor="text1"/>
            </w:tcBorders>
            <w:vAlign w:val="center"/>
          </w:tcPr>
          <w:p w:rsidR="00F869B5" w:rsidRPr="00BF1092" w:rsidRDefault="00F869B5" w:rsidP="00BF1092">
            <w:pPr>
              <w:widowControl w:val="0"/>
              <w:rPr>
                <w:rFonts w:ascii="Trebuchet MS" w:hAnsi="Trebuchet MS"/>
                <w:sz w:val="20"/>
              </w:rPr>
            </w:pPr>
            <w:r w:rsidRPr="00BF1092">
              <w:rPr>
                <w:rFonts w:ascii="Trebuchet MS" w:hAnsi="Trebuchet MS"/>
                <w:bCs/>
                <w:sz w:val="20"/>
              </w:rPr>
              <w:t xml:space="preserve">Module 8 Objective 28.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</w:rPr>
              <w:t>Given a diagram of a joint in flexion, extension, abduction, adduction, rotation or circumduction, identify the name of the movement.  Define dorsiflexion, plantar flexion, inversion, eversion, pronation, and supination.</w:t>
            </w:r>
          </w:p>
        </w:tc>
      </w:tr>
      <w:tr w:rsidR="00F869B5" w:rsidRPr="000160E5" w:rsidTr="00BB7BBB">
        <w:trPr>
          <w:trHeight w:val="432"/>
        </w:trPr>
        <w:tc>
          <w:tcPr>
            <w:tcW w:w="1489" w:type="dxa"/>
            <w:vMerge/>
            <w:vAlign w:val="center"/>
          </w:tcPr>
          <w:p w:rsidR="00F869B5" w:rsidRPr="00311631" w:rsidRDefault="00F869B5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116ED1">
            <w:pPr>
              <w:numPr>
                <w:ilvl w:val="0"/>
                <w:numId w:val="11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For each of the six structural types of synovial joints: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0160E5" w:rsidRDefault="00F869B5" w:rsidP="00533565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5747" w:type="dxa"/>
            <w:vMerge w:val="restart"/>
            <w:vAlign w:val="center"/>
          </w:tcPr>
          <w:p w:rsidR="00F869B5" w:rsidRPr="000D01E7" w:rsidRDefault="00F869B5" w:rsidP="00F869B5">
            <w:pPr>
              <w:pStyle w:val="CM25"/>
              <w:spacing w:line="240" w:lineRule="auto"/>
              <w:ind w:left="360" w:hanging="360"/>
              <w:rPr>
                <w:rFonts w:ascii="Trebuchet MS" w:hAnsi="Trebuchet MS"/>
                <w:bCs/>
                <w:color w:val="221E1F"/>
                <w:sz w:val="20"/>
                <w:szCs w:val="20"/>
              </w:rPr>
            </w:pPr>
            <w:r w:rsidRPr="000D01E7">
              <w:rPr>
                <w:rFonts w:ascii="Trebuchet MS" w:hAnsi="Trebuchet MS"/>
                <w:bCs/>
                <w:color w:val="221E1F"/>
                <w:sz w:val="20"/>
                <w:szCs w:val="20"/>
              </w:rPr>
              <w:t xml:space="preserve">Module 8 Objective 26.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For each of the six structural types of synovial joints</w:t>
            </w:r>
            <w:r>
              <w:rPr>
                <w:rFonts w:ascii="Trebuchet MS" w:hAnsi="Trebuchet MS"/>
                <w:bCs/>
                <w:color w:val="221E1F"/>
                <w:sz w:val="20"/>
                <w:szCs w:val="20"/>
              </w:rPr>
              <w:t>:</w:t>
            </w:r>
          </w:p>
          <w:p w:rsidR="00F869B5" w:rsidRDefault="00F869B5" w:rsidP="00116ED1">
            <w:pPr>
              <w:pStyle w:val="CM26"/>
              <w:numPr>
                <w:ilvl w:val="0"/>
                <w:numId w:val="16"/>
              </w:numPr>
              <w:spacing w:line="240" w:lineRule="auto"/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>describe the anatomical features of that structural type</w:t>
            </w:r>
          </w:p>
          <w:p w:rsidR="00F869B5" w:rsidRDefault="00F869B5" w:rsidP="00116ED1">
            <w:pPr>
              <w:pStyle w:val="CM26"/>
              <w:numPr>
                <w:ilvl w:val="0"/>
                <w:numId w:val="16"/>
              </w:numPr>
              <w:spacing w:line="240" w:lineRule="auto"/>
              <w:ind w:left="360"/>
              <w:rPr>
                <w:rFonts w:ascii="Trebuchet MS" w:hAnsi="Trebuchet MS"/>
                <w:bCs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>identify the location in the body where each structural type can be found</w:t>
            </w:r>
          </w:p>
          <w:p w:rsidR="00F869B5" w:rsidRPr="00BF1092" w:rsidRDefault="00F869B5" w:rsidP="00116ED1">
            <w:pPr>
              <w:pStyle w:val="CM26"/>
              <w:numPr>
                <w:ilvl w:val="0"/>
                <w:numId w:val="16"/>
              </w:numPr>
              <w:spacing w:line="240" w:lineRule="auto"/>
              <w:ind w:left="360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>predict the kinds of movements that each structural type will allow.</w:t>
            </w:r>
          </w:p>
        </w:tc>
      </w:tr>
      <w:tr w:rsidR="00F869B5" w:rsidRPr="000160E5" w:rsidTr="00BB7BBB">
        <w:trPr>
          <w:trHeight w:val="720"/>
        </w:trPr>
        <w:tc>
          <w:tcPr>
            <w:tcW w:w="1489" w:type="dxa"/>
            <w:vMerge/>
            <w:vAlign w:val="center"/>
          </w:tcPr>
          <w:p w:rsidR="00F869B5" w:rsidRPr="00311631" w:rsidRDefault="00F869B5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116ED1">
            <w:pPr>
              <w:pStyle w:val="Heading1"/>
              <w:numPr>
                <w:ilvl w:val="0"/>
                <w:numId w:val="12"/>
              </w:numPr>
              <w:jc w:val="lef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Describe the anatomical features of that structural type.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9.5</w:t>
            </w:r>
          </w:p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9.6</w:t>
            </w:r>
          </w:p>
        </w:tc>
        <w:tc>
          <w:tcPr>
            <w:tcW w:w="5747" w:type="dxa"/>
            <w:vMerge/>
            <w:vAlign w:val="center"/>
          </w:tcPr>
          <w:p w:rsidR="00F869B5" w:rsidRPr="00BF1092" w:rsidRDefault="00F869B5" w:rsidP="00BF1092">
            <w:pPr>
              <w:widowControl w:val="0"/>
              <w:rPr>
                <w:rFonts w:ascii="Trebuchet MS" w:hAnsi="Trebuchet MS"/>
                <w:sz w:val="20"/>
              </w:rPr>
            </w:pPr>
          </w:p>
        </w:tc>
      </w:tr>
      <w:tr w:rsidR="00F869B5" w:rsidRPr="000160E5" w:rsidTr="00BB7BBB">
        <w:trPr>
          <w:trHeight w:val="720"/>
        </w:trPr>
        <w:tc>
          <w:tcPr>
            <w:tcW w:w="1489" w:type="dxa"/>
            <w:vMerge/>
            <w:vAlign w:val="center"/>
          </w:tcPr>
          <w:p w:rsidR="00F869B5" w:rsidRPr="00311631" w:rsidRDefault="00F869B5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116ED1">
            <w:pPr>
              <w:pStyle w:val="Heading1"/>
              <w:numPr>
                <w:ilvl w:val="0"/>
                <w:numId w:val="12"/>
              </w:numPr>
              <w:jc w:val="lef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Identify locations in the body where each structural type can be found.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9.5</w:t>
            </w:r>
          </w:p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9.6</w:t>
            </w:r>
          </w:p>
        </w:tc>
        <w:tc>
          <w:tcPr>
            <w:tcW w:w="5747" w:type="dxa"/>
            <w:vMerge/>
            <w:vAlign w:val="center"/>
          </w:tcPr>
          <w:p w:rsidR="00F869B5" w:rsidRPr="00BF1092" w:rsidRDefault="00F869B5" w:rsidP="00BF1092">
            <w:pPr>
              <w:widowControl w:val="0"/>
              <w:rPr>
                <w:rFonts w:ascii="Trebuchet MS" w:hAnsi="Trebuchet MS"/>
                <w:sz w:val="20"/>
              </w:rPr>
            </w:pPr>
          </w:p>
        </w:tc>
      </w:tr>
      <w:tr w:rsidR="00F869B5" w:rsidRPr="000160E5" w:rsidTr="00BB7BBB">
        <w:trPr>
          <w:trHeight w:val="720"/>
        </w:trPr>
        <w:tc>
          <w:tcPr>
            <w:tcW w:w="1489" w:type="dxa"/>
            <w:vMerge/>
            <w:vAlign w:val="center"/>
          </w:tcPr>
          <w:p w:rsidR="00F869B5" w:rsidRPr="00311631" w:rsidRDefault="00F869B5" w:rsidP="006900DC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F869B5" w:rsidRPr="00161D0B" w:rsidRDefault="00F869B5" w:rsidP="00116ED1">
            <w:pPr>
              <w:pStyle w:val="Heading1"/>
              <w:numPr>
                <w:ilvl w:val="0"/>
                <w:numId w:val="12"/>
              </w:numPr>
              <w:jc w:val="left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Predict the kinds of movements that each structural type will allow.</w:t>
            </w:r>
          </w:p>
        </w:tc>
        <w:tc>
          <w:tcPr>
            <w:tcW w:w="143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9.5</w:t>
            </w:r>
          </w:p>
          <w:p w:rsidR="00F869B5" w:rsidRPr="00161D0B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  <w:r w:rsidRPr="00161D0B">
              <w:rPr>
                <w:rFonts w:ascii="Trebuchet MS" w:hAnsi="Trebuchet MS" w:cs="Arial"/>
                <w:b w:val="0"/>
                <w:sz w:val="20"/>
                <w:szCs w:val="20"/>
              </w:rPr>
              <w:t>9.6</w:t>
            </w:r>
          </w:p>
        </w:tc>
        <w:tc>
          <w:tcPr>
            <w:tcW w:w="5747" w:type="dxa"/>
            <w:vMerge/>
            <w:vAlign w:val="center"/>
          </w:tcPr>
          <w:p w:rsidR="00F869B5" w:rsidRPr="00BF1092" w:rsidRDefault="00F869B5" w:rsidP="00BF1092">
            <w:pPr>
              <w:widowControl w:val="0"/>
              <w:rPr>
                <w:rFonts w:ascii="Trebuchet MS" w:hAnsi="Trebuchet MS"/>
                <w:sz w:val="20"/>
              </w:rPr>
            </w:pPr>
          </w:p>
        </w:tc>
      </w:tr>
      <w:tr w:rsidR="00F869B5" w:rsidRPr="000160E5" w:rsidTr="000D01E7">
        <w:trPr>
          <w:trHeight w:val="864"/>
        </w:trPr>
        <w:tc>
          <w:tcPr>
            <w:tcW w:w="1489" w:type="dxa"/>
            <w:vMerge/>
            <w:tcBorders>
              <w:bottom w:val="single" w:sz="18" w:space="0" w:color="FF0000"/>
            </w:tcBorders>
            <w:vAlign w:val="center"/>
          </w:tcPr>
          <w:p w:rsidR="00F869B5" w:rsidRPr="00311631" w:rsidRDefault="00F869B5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F869B5" w:rsidRPr="00161D0B" w:rsidRDefault="00F869B5" w:rsidP="00116ED1">
            <w:pPr>
              <w:numPr>
                <w:ilvl w:val="0"/>
                <w:numId w:val="13"/>
              </w:numPr>
              <w:tabs>
                <w:tab w:val="left" w:pos="162"/>
              </w:tabs>
              <w:ind w:left="360"/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Describe how the aging process affects joints and the joint components and how it affects movement ability.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F869B5" w:rsidRPr="00161D0B" w:rsidRDefault="00F869B5" w:rsidP="00533565">
            <w:pPr>
              <w:jc w:val="center"/>
              <w:rPr>
                <w:rFonts w:ascii="Trebuchet MS" w:hAnsi="Trebuchet MS"/>
                <w:sz w:val="20"/>
              </w:rPr>
            </w:pPr>
            <w:r w:rsidRPr="00161D0B">
              <w:rPr>
                <w:rFonts w:ascii="Trebuchet MS" w:hAnsi="Trebuchet MS"/>
                <w:sz w:val="20"/>
              </w:rPr>
              <w:t>9.9</w:t>
            </w:r>
          </w:p>
        </w:tc>
        <w:tc>
          <w:tcPr>
            <w:tcW w:w="5747" w:type="dxa"/>
            <w:tcBorders>
              <w:bottom w:val="single" w:sz="18" w:space="0" w:color="FF0000"/>
            </w:tcBorders>
            <w:vAlign w:val="center"/>
          </w:tcPr>
          <w:p w:rsidR="00F869B5" w:rsidRPr="00BF1092" w:rsidRDefault="00F869B5" w:rsidP="00BF1092">
            <w:pPr>
              <w:pStyle w:val="CM25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 xml:space="preserve">Module 8 Objective 27.  </w:t>
            </w:r>
            <w:r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Describe how the aging process affects joints and how it affects the ability to move.</w:t>
            </w:r>
          </w:p>
        </w:tc>
      </w:tr>
      <w:tr w:rsidR="00F869B5" w:rsidRPr="000160E5" w:rsidTr="000D01E7">
        <w:trPr>
          <w:trHeight w:val="864"/>
        </w:trPr>
        <w:tc>
          <w:tcPr>
            <w:tcW w:w="1489" w:type="dxa"/>
            <w:vMerge w:val="restart"/>
            <w:tcBorders>
              <w:top w:val="single" w:sz="18" w:space="0" w:color="FF0000"/>
            </w:tcBorders>
            <w:vAlign w:val="center"/>
          </w:tcPr>
          <w:p w:rsidR="00F869B5" w:rsidRPr="00311631" w:rsidRDefault="00F869B5" w:rsidP="006900DC">
            <w:pPr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lastRenderedPageBreak/>
              <w:t>Application of homeostatic mechanisms</w:t>
            </w:r>
          </w:p>
        </w:tc>
        <w:tc>
          <w:tcPr>
            <w:tcW w:w="4393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:rsidR="00F869B5" w:rsidRPr="00161D0B" w:rsidRDefault="00F869B5" w:rsidP="00116ED1">
            <w:pPr>
              <w:keepNext/>
              <w:numPr>
                <w:ilvl w:val="0"/>
                <w:numId w:val="14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Provide specific examples to demonstrate how the skeletal system and articulations respond to maintain homeostasis in the body.</w:t>
            </w:r>
          </w:p>
        </w:tc>
        <w:tc>
          <w:tcPr>
            <w:tcW w:w="1439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:rsidR="00F869B5" w:rsidRPr="00C403B4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18" w:space="0" w:color="FF0000"/>
              <w:bottom w:val="single" w:sz="4" w:space="0" w:color="auto"/>
            </w:tcBorders>
            <w:vAlign w:val="center"/>
          </w:tcPr>
          <w:p w:rsidR="00F869B5" w:rsidRPr="00BF1092" w:rsidRDefault="00F869B5" w:rsidP="00BF1092">
            <w:pPr>
              <w:widowControl w:val="0"/>
              <w:spacing w:before="60" w:after="60"/>
              <w:rPr>
                <w:rFonts w:ascii="Trebuchet MS" w:hAnsi="Trebuchet MS"/>
                <w:sz w:val="20"/>
              </w:rPr>
            </w:pPr>
          </w:p>
        </w:tc>
      </w:tr>
      <w:tr w:rsidR="00F869B5" w:rsidRPr="000160E5" w:rsidTr="000D01E7">
        <w:trPr>
          <w:trHeight w:val="864"/>
        </w:trPr>
        <w:tc>
          <w:tcPr>
            <w:tcW w:w="1489" w:type="dxa"/>
            <w:vMerge/>
            <w:tcBorders>
              <w:bottom w:val="single" w:sz="18" w:space="0" w:color="FF0000"/>
            </w:tcBorders>
            <w:vAlign w:val="center"/>
          </w:tcPr>
          <w:p w:rsidR="00F869B5" w:rsidRPr="00311631" w:rsidRDefault="00F869B5" w:rsidP="006900D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F869B5" w:rsidRPr="00161D0B" w:rsidRDefault="00F869B5" w:rsidP="00116ED1">
            <w:pPr>
              <w:keepNext/>
              <w:numPr>
                <w:ilvl w:val="0"/>
                <w:numId w:val="14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bCs/>
                <w:iCs/>
                <w:sz w:val="20"/>
              </w:rPr>
              <w:t xml:space="preserve">Explain </w:t>
            </w:r>
            <w:r w:rsidRPr="00161D0B">
              <w:rPr>
                <w:rFonts w:ascii="Trebuchet MS" w:hAnsi="Trebuchet MS" w:cs="Arial"/>
                <w:sz w:val="20"/>
              </w:rPr>
              <w:t>how the skeletal system and articulations relate to other body systems to maintain homeostasis.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F869B5" w:rsidRPr="00C403B4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F869B5" w:rsidRPr="00BF1092" w:rsidRDefault="00F869B5" w:rsidP="00BF1092">
            <w:pPr>
              <w:widowControl w:val="0"/>
              <w:spacing w:before="60" w:after="60"/>
              <w:rPr>
                <w:rFonts w:ascii="Trebuchet MS" w:hAnsi="Trebuchet MS"/>
                <w:sz w:val="20"/>
              </w:rPr>
            </w:pPr>
          </w:p>
        </w:tc>
      </w:tr>
      <w:tr w:rsidR="00F869B5" w:rsidRPr="000160E5" w:rsidTr="000D01E7">
        <w:trPr>
          <w:trHeight w:val="864"/>
        </w:trPr>
        <w:tc>
          <w:tcPr>
            <w:tcW w:w="1489" w:type="dxa"/>
            <w:vMerge w:val="restart"/>
            <w:tcBorders>
              <w:top w:val="single" w:sz="18" w:space="0" w:color="FF0000"/>
            </w:tcBorders>
            <w:vAlign w:val="center"/>
          </w:tcPr>
          <w:p w:rsidR="00F869B5" w:rsidRPr="00311631" w:rsidRDefault="00F869B5" w:rsidP="006900DC">
            <w:pPr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>Predictions related to homeostatic imbalance, including disease states &amp; disorders</w:t>
            </w:r>
          </w:p>
        </w:tc>
        <w:tc>
          <w:tcPr>
            <w:tcW w:w="4393" w:type="dxa"/>
            <w:tcBorders>
              <w:top w:val="single" w:sz="18" w:space="0" w:color="FF0000"/>
              <w:bottom w:val="single" w:sz="4" w:space="0" w:color="000000" w:themeColor="text1"/>
            </w:tcBorders>
            <w:vAlign w:val="center"/>
          </w:tcPr>
          <w:p w:rsidR="00F869B5" w:rsidRPr="00161D0B" w:rsidRDefault="00F869B5" w:rsidP="00116ED1">
            <w:pPr>
              <w:keepNext/>
              <w:numPr>
                <w:ilvl w:val="0"/>
                <w:numId w:val="15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bCs/>
                <w:sz w:val="20"/>
              </w:rPr>
              <w:t>Predict factors or situations affecting the skeletal system and articulations that could disrupt homeostasis.</w:t>
            </w:r>
          </w:p>
        </w:tc>
        <w:tc>
          <w:tcPr>
            <w:tcW w:w="1439" w:type="dxa"/>
            <w:tcBorders>
              <w:top w:val="single" w:sz="18" w:space="0" w:color="FF0000"/>
              <w:bottom w:val="single" w:sz="4" w:space="0" w:color="000000" w:themeColor="text1"/>
            </w:tcBorders>
            <w:vAlign w:val="center"/>
          </w:tcPr>
          <w:p w:rsidR="00F869B5" w:rsidRPr="00C403B4" w:rsidRDefault="00F869B5" w:rsidP="00533565">
            <w:pPr>
              <w:pStyle w:val="Heading1"/>
              <w:rPr>
                <w:rFonts w:ascii="Trebuchet MS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5747" w:type="dxa"/>
            <w:tcBorders>
              <w:top w:val="single" w:sz="18" w:space="0" w:color="FF0000"/>
              <w:bottom w:val="single" w:sz="4" w:space="0" w:color="000000" w:themeColor="text1"/>
            </w:tcBorders>
            <w:vAlign w:val="center"/>
          </w:tcPr>
          <w:p w:rsidR="00F869B5" w:rsidRPr="00BF1092" w:rsidRDefault="00F869B5" w:rsidP="00BF1092">
            <w:pPr>
              <w:pStyle w:val="CM25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>Module 8 Objective 10.  List the main types of fractures most commonly found in the body.  Describe the major steps involved in the repair of bone fractures.</w:t>
            </w:r>
          </w:p>
        </w:tc>
      </w:tr>
      <w:tr w:rsidR="00F869B5" w:rsidRPr="000160E5" w:rsidTr="000D01E7">
        <w:trPr>
          <w:trHeight w:val="864"/>
        </w:trPr>
        <w:tc>
          <w:tcPr>
            <w:tcW w:w="1489" w:type="dxa"/>
            <w:vMerge/>
            <w:tcBorders>
              <w:bottom w:val="single" w:sz="12" w:space="0" w:color="auto"/>
            </w:tcBorders>
            <w:vAlign w:val="center"/>
          </w:tcPr>
          <w:p w:rsidR="00F869B5" w:rsidRPr="000160E5" w:rsidRDefault="00F869B5" w:rsidP="00407AB6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4393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F869B5" w:rsidRPr="00161D0B" w:rsidRDefault="00F869B5" w:rsidP="00116ED1">
            <w:pPr>
              <w:keepNext/>
              <w:numPr>
                <w:ilvl w:val="0"/>
                <w:numId w:val="15"/>
              </w:numPr>
              <w:ind w:left="360"/>
              <w:rPr>
                <w:rFonts w:ascii="Trebuchet MS" w:hAnsi="Trebuchet MS" w:cs="Arial"/>
                <w:sz w:val="20"/>
              </w:rPr>
            </w:pPr>
            <w:r w:rsidRPr="00161D0B">
              <w:rPr>
                <w:rFonts w:ascii="Trebuchet MS" w:hAnsi="Trebuchet MS" w:cs="Arial"/>
                <w:sz w:val="20"/>
              </w:rPr>
              <w:t xml:space="preserve">Predict the types of problems that would occur in the body if the skeletal system and articulations could not maintain homeostasis. </w:t>
            </w:r>
          </w:p>
        </w:tc>
        <w:tc>
          <w:tcPr>
            <w:tcW w:w="1439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F869B5" w:rsidRPr="00C403B4" w:rsidRDefault="00F869B5" w:rsidP="00533565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5747" w:type="dxa"/>
            <w:tcBorders>
              <w:top w:val="single" w:sz="4" w:space="0" w:color="000000" w:themeColor="text1"/>
              <w:bottom w:val="single" w:sz="12" w:space="0" w:color="auto"/>
            </w:tcBorders>
            <w:vAlign w:val="center"/>
          </w:tcPr>
          <w:p w:rsidR="00F869B5" w:rsidRPr="00BF1092" w:rsidRDefault="00F869B5" w:rsidP="00BF1092">
            <w:pPr>
              <w:pStyle w:val="CM25"/>
              <w:spacing w:line="240" w:lineRule="auto"/>
              <w:rPr>
                <w:rFonts w:ascii="Trebuchet MS" w:hAnsi="Trebuchet MS"/>
                <w:sz w:val="20"/>
                <w:szCs w:val="20"/>
              </w:rPr>
            </w:pPr>
            <w:r w:rsidRPr="00BF1092">
              <w:rPr>
                <w:rFonts w:ascii="Trebuchet MS" w:hAnsi="Trebuchet MS"/>
                <w:bCs/>
                <w:sz w:val="20"/>
                <w:szCs w:val="20"/>
              </w:rPr>
              <w:t xml:space="preserve">Module 8 Objective 29. </w:t>
            </w:r>
            <w:r w:rsidRPr="00BF1092">
              <w:rPr>
                <w:rFonts w:ascii="Trebuchet MS" w:hAnsi="Trebuchet MS"/>
                <w:bCs/>
                <w:color w:val="221E1F"/>
                <w:sz w:val="20"/>
                <w:szCs w:val="20"/>
              </w:rPr>
              <w:t>Describe the abnormalities of spinal curvature:  Scoliosis, kyphosis, and lordosis.</w:t>
            </w:r>
          </w:p>
        </w:tc>
      </w:tr>
    </w:tbl>
    <w:p w:rsidR="00384C5D" w:rsidRDefault="00384C5D" w:rsidP="006900DC">
      <w:pPr>
        <w:rPr>
          <w:rFonts w:ascii="Trebuchet MS" w:hAnsi="Trebuchet MS"/>
          <w:sz w:val="20"/>
        </w:rPr>
      </w:pPr>
    </w:p>
    <w:sectPr w:rsidR="00384C5D" w:rsidSect="00F869B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D1" w:rsidRDefault="00116ED1" w:rsidP="00764FB5">
      <w:r>
        <w:separator/>
      </w:r>
    </w:p>
  </w:endnote>
  <w:endnote w:type="continuationSeparator" w:id="0">
    <w:p w:rsidR="00116ED1" w:rsidRDefault="00116ED1" w:rsidP="00764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002" w:rsidRDefault="003D52F2">
    <w:pPr>
      <w:pStyle w:val="Footer"/>
      <w:jc w:val="right"/>
    </w:pPr>
    <w:fldSimple w:instr=" PAGE   \* MERGEFORMAT ">
      <w:r w:rsidR="00CE1A04">
        <w:rPr>
          <w:noProof/>
        </w:rPr>
        <w:t>1</w:t>
      </w:r>
    </w:fldSimple>
  </w:p>
  <w:p w:rsidR="00F04002" w:rsidRDefault="00F04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D1" w:rsidRDefault="00116ED1" w:rsidP="00764FB5">
      <w:r>
        <w:separator/>
      </w:r>
    </w:p>
  </w:footnote>
  <w:footnote w:type="continuationSeparator" w:id="0">
    <w:p w:rsidR="00116ED1" w:rsidRDefault="00116ED1" w:rsidP="00764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699"/>
    <w:multiLevelType w:val="hybridMultilevel"/>
    <w:tmpl w:val="AB36DF5C"/>
    <w:lvl w:ilvl="0" w:tplc="1E96C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DAA"/>
    <w:multiLevelType w:val="hybridMultilevel"/>
    <w:tmpl w:val="E38402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70465"/>
    <w:multiLevelType w:val="hybridMultilevel"/>
    <w:tmpl w:val="ACAE10C4"/>
    <w:lvl w:ilvl="0" w:tplc="62D27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7EEB"/>
    <w:multiLevelType w:val="hybridMultilevel"/>
    <w:tmpl w:val="C362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B1761"/>
    <w:multiLevelType w:val="hybridMultilevel"/>
    <w:tmpl w:val="4D88CF58"/>
    <w:lvl w:ilvl="0" w:tplc="21309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D23F6"/>
    <w:multiLevelType w:val="hybridMultilevel"/>
    <w:tmpl w:val="87E4CA26"/>
    <w:lvl w:ilvl="0" w:tplc="D49A9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12AB"/>
    <w:multiLevelType w:val="hybridMultilevel"/>
    <w:tmpl w:val="9A52D5B8"/>
    <w:lvl w:ilvl="0" w:tplc="A01282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76B8"/>
    <w:multiLevelType w:val="hybridMultilevel"/>
    <w:tmpl w:val="61C40444"/>
    <w:lvl w:ilvl="0" w:tplc="27289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76C1A"/>
    <w:multiLevelType w:val="hybridMultilevel"/>
    <w:tmpl w:val="CA548C7E"/>
    <w:lvl w:ilvl="0" w:tplc="2E2CC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91500"/>
    <w:multiLevelType w:val="hybridMultilevel"/>
    <w:tmpl w:val="CEBA5E32"/>
    <w:lvl w:ilvl="0" w:tplc="FA08B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10073"/>
    <w:multiLevelType w:val="hybridMultilevel"/>
    <w:tmpl w:val="F544C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07158"/>
    <w:multiLevelType w:val="hybridMultilevel"/>
    <w:tmpl w:val="2ABCE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13A10"/>
    <w:multiLevelType w:val="hybridMultilevel"/>
    <w:tmpl w:val="6F466AF4"/>
    <w:lvl w:ilvl="0" w:tplc="0D0C0B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5125D"/>
    <w:multiLevelType w:val="hybridMultilevel"/>
    <w:tmpl w:val="3D8A5F3E"/>
    <w:lvl w:ilvl="0" w:tplc="DE666B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799E"/>
    <w:multiLevelType w:val="hybridMultilevel"/>
    <w:tmpl w:val="EB22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03E65"/>
    <w:multiLevelType w:val="hybridMultilevel"/>
    <w:tmpl w:val="CE3C6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11"/>
  </w:num>
  <w:num w:numId="15">
    <w:abstractNumId w:val="3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4CA"/>
    <w:rsid w:val="0000374C"/>
    <w:rsid w:val="000066BC"/>
    <w:rsid w:val="000160E5"/>
    <w:rsid w:val="00026515"/>
    <w:rsid w:val="000554CA"/>
    <w:rsid w:val="00081BF1"/>
    <w:rsid w:val="00094952"/>
    <w:rsid w:val="000D01E7"/>
    <w:rsid w:val="000D7CFA"/>
    <w:rsid w:val="000F4D2B"/>
    <w:rsid w:val="000F780B"/>
    <w:rsid w:val="001023E5"/>
    <w:rsid w:val="00106AA7"/>
    <w:rsid w:val="00116ED1"/>
    <w:rsid w:val="00156C45"/>
    <w:rsid w:val="001744C7"/>
    <w:rsid w:val="001B1AB4"/>
    <w:rsid w:val="001C1B0F"/>
    <w:rsid w:val="002071A7"/>
    <w:rsid w:val="00216BDE"/>
    <w:rsid w:val="00217586"/>
    <w:rsid w:val="0024730B"/>
    <w:rsid w:val="00252649"/>
    <w:rsid w:val="00287F29"/>
    <w:rsid w:val="00296863"/>
    <w:rsid w:val="002C157A"/>
    <w:rsid w:val="002E0BFE"/>
    <w:rsid w:val="00311631"/>
    <w:rsid w:val="00333568"/>
    <w:rsid w:val="0034132D"/>
    <w:rsid w:val="003608DB"/>
    <w:rsid w:val="0037424E"/>
    <w:rsid w:val="00384C5D"/>
    <w:rsid w:val="00396F40"/>
    <w:rsid w:val="003B5F86"/>
    <w:rsid w:val="003C5A28"/>
    <w:rsid w:val="003D52F2"/>
    <w:rsid w:val="003E2545"/>
    <w:rsid w:val="003F0FCF"/>
    <w:rsid w:val="00407AB6"/>
    <w:rsid w:val="00420560"/>
    <w:rsid w:val="00432740"/>
    <w:rsid w:val="004C4BF6"/>
    <w:rsid w:val="00533565"/>
    <w:rsid w:val="00541DA0"/>
    <w:rsid w:val="00585215"/>
    <w:rsid w:val="005A367F"/>
    <w:rsid w:val="005D6F32"/>
    <w:rsid w:val="00605000"/>
    <w:rsid w:val="006054C0"/>
    <w:rsid w:val="00641340"/>
    <w:rsid w:val="006900DC"/>
    <w:rsid w:val="0069187D"/>
    <w:rsid w:val="006A0AFB"/>
    <w:rsid w:val="006B5B32"/>
    <w:rsid w:val="006D3EB8"/>
    <w:rsid w:val="007123C2"/>
    <w:rsid w:val="007349DE"/>
    <w:rsid w:val="007519D8"/>
    <w:rsid w:val="00764FB5"/>
    <w:rsid w:val="0077622B"/>
    <w:rsid w:val="007953E1"/>
    <w:rsid w:val="007E31C1"/>
    <w:rsid w:val="007F6780"/>
    <w:rsid w:val="0080405D"/>
    <w:rsid w:val="00816398"/>
    <w:rsid w:val="008609AB"/>
    <w:rsid w:val="00876D58"/>
    <w:rsid w:val="008A1793"/>
    <w:rsid w:val="008B4511"/>
    <w:rsid w:val="008C6C9F"/>
    <w:rsid w:val="00905E11"/>
    <w:rsid w:val="0094430A"/>
    <w:rsid w:val="00993A45"/>
    <w:rsid w:val="00996E06"/>
    <w:rsid w:val="009C4EC2"/>
    <w:rsid w:val="009E7C6D"/>
    <w:rsid w:val="00A262DA"/>
    <w:rsid w:val="00A578F3"/>
    <w:rsid w:val="00A8164A"/>
    <w:rsid w:val="00A9060E"/>
    <w:rsid w:val="00A91006"/>
    <w:rsid w:val="00A96CA8"/>
    <w:rsid w:val="00AE2491"/>
    <w:rsid w:val="00B0272F"/>
    <w:rsid w:val="00B1106E"/>
    <w:rsid w:val="00B1244D"/>
    <w:rsid w:val="00B40C97"/>
    <w:rsid w:val="00BA6574"/>
    <w:rsid w:val="00BB599F"/>
    <w:rsid w:val="00BB7BBB"/>
    <w:rsid w:val="00BC4465"/>
    <w:rsid w:val="00BF1092"/>
    <w:rsid w:val="00BF7B7B"/>
    <w:rsid w:val="00C12980"/>
    <w:rsid w:val="00C54A46"/>
    <w:rsid w:val="00C5639E"/>
    <w:rsid w:val="00C71601"/>
    <w:rsid w:val="00CE1A04"/>
    <w:rsid w:val="00CE2BDA"/>
    <w:rsid w:val="00D00716"/>
    <w:rsid w:val="00D01FE7"/>
    <w:rsid w:val="00D27DBB"/>
    <w:rsid w:val="00D50A77"/>
    <w:rsid w:val="00D56727"/>
    <w:rsid w:val="00D65ADE"/>
    <w:rsid w:val="00D835D8"/>
    <w:rsid w:val="00D9785C"/>
    <w:rsid w:val="00DE00EF"/>
    <w:rsid w:val="00DE5764"/>
    <w:rsid w:val="00E27892"/>
    <w:rsid w:val="00E91B10"/>
    <w:rsid w:val="00E91F26"/>
    <w:rsid w:val="00E972C7"/>
    <w:rsid w:val="00EA167E"/>
    <w:rsid w:val="00ED0DEA"/>
    <w:rsid w:val="00EF6D7A"/>
    <w:rsid w:val="00EF7D5E"/>
    <w:rsid w:val="00F01B25"/>
    <w:rsid w:val="00F04002"/>
    <w:rsid w:val="00F07DD5"/>
    <w:rsid w:val="00F26E8E"/>
    <w:rsid w:val="00F45102"/>
    <w:rsid w:val="00F61AD0"/>
    <w:rsid w:val="00F72AD4"/>
    <w:rsid w:val="00F869B5"/>
    <w:rsid w:val="00F86DEF"/>
    <w:rsid w:val="00FC155C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C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qFormat/>
    <w:rsid w:val="00D50A77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54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0A7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me1">
    <w:name w:val="name1"/>
    <w:basedOn w:val="DefaultParagraphFont"/>
    <w:rsid w:val="00E972C7"/>
    <w:rPr>
      <w:rFonts w:ascii="Verdana" w:hAnsi="Verdana" w:hint="default"/>
      <w:b/>
      <w:bCs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72C7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972C7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4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FB5"/>
    <w:rPr>
      <w:rFonts w:ascii="Times" w:eastAsia="Times" w:hAnsi="Times"/>
      <w:sz w:val="24"/>
    </w:rPr>
  </w:style>
  <w:style w:type="paragraph" w:customStyle="1" w:styleId="ColonList">
    <w:name w:val="Colon List"/>
    <w:basedOn w:val="Normal"/>
    <w:rsid w:val="007F6780"/>
    <w:pPr>
      <w:spacing w:after="144" w:line="288" w:lineRule="auto"/>
      <w:ind w:left="2736" w:hanging="2736"/>
    </w:pPr>
    <w:rPr>
      <w:rFonts w:ascii="Times New Roman" w:eastAsia="Times New Roman" w:hAnsi="Times New Roman"/>
      <w:color w:val="000000"/>
      <w:kern w:val="28"/>
      <w:szCs w:val="24"/>
    </w:rPr>
  </w:style>
  <w:style w:type="paragraph" w:customStyle="1" w:styleId="CM25">
    <w:name w:val="CM25"/>
    <w:basedOn w:val="Normal"/>
    <w:rsid w:val="000066BC"/>
    <w:pPr>
      <w:spacing w:line="273" w:lineRule="auto"/>
    </w:pPr>
    <w:rPr>
      <w:rFonts w:ascii="Times New Roman" w:eastAsia="Times New Roman" w:hAnsi="Times New Roman"/>
      <w:color w:val="000000"/>
      <w:kern w:val="28"/>
      <w:szCs w:val="24"/>
    </w:rPr>
  </w:style>
  <w:style w:type="paragraph" w:customStyle="1" w:styleId="CM26">
    <w:name w:val="CM26"/>
    <w:basedOn w:val="Normal"/>
    <w:rsid w:val="000066BC"/>
    <w:pPr>
      <w:spacing w:line="273" w:lineRule="auto"/>
    </w:pPr>
    <w:rPr>
      <w:rFonts w:ascii="Times New Roman" w:eastAsia="Times New Roman" w:hAnsi="Times New Roman"/>
      <w:color w:val="000000"/>
      <w:kern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&amp; Sons Inc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broesch</dc:creator>
  <cp:lastModifiedBy>Jim</cp:lastModifiedBy>
  <cp:revision>7</cp:revision>
  <dcterms:created xsi:type="dcterms:W3CDTF">2009-07-19T18:56:00Z</dcterms:created>
  <dcterms:modified xsi:type="dcterms:W3CDTF">2009-07-19T20:06:00Z</dcterms:modified>
</cp:coreProperties>
</file>