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72" w:rsidRPr="00C257E4" w:rsidRDefault="00267572" w:rsidP="00267572">
      <w:pPr>
        <w:rPr>
          <w:sz w:val="28"/>
          <w:szCs w:val="28"/>
          <w:u w:val="single"/>
        </w:rPr>
      </w:pPr>
      <w:bookmarkStart w:id="0" w:name="_GoBack"/>
      <w:bookmarkEnd w:id="0"/>
    </w:p>
    <w:tbl>
      <w:tblPr>
        <w:tblStyle w:val="TableGrid"/>
        <w:tblpPr w:leftFromText="180" w:rightFromText="180" w:vertAnchor="text" w:horzAnchor="margin" w:tblpY="1"/>
        <w:tblW w:w="0" w:type="auto"/>
        <w:tblLook w:val="04A0" w:firstRow="1" w:lastRow="0" w:firstColumn="1" w:lastColumn="0" w:noHBand="0" w:noVBand="1"/>
      </w:tblPr>
      <w:tblGrid>
        <w:gridCol w:w="1847"/>
        <w:gridCol w:w="1941"/>
        <w:gridCol w:w="1963"/>
        <w:gridCol w:w="1622"/>
        <w:gridCol w:w="1869"/>
        <w:gridCol w:w="1976"/>
        <w:gridCol w:w="1850"/>
      </w:tblGrid>
      <w:tr w:rsidR="00267572" w:rsidRPr="00593BFB" w:rsidTr="00550F0B">
        <w:trPr>
          <w:tblHeader/>
        </w:trPr>
        <w:tc>
          <w:tcPr>
            <w:tcW w:w="1847" w:type="dxa"/>
          </w:tcPr>
          <w:p w:rsidR="00267572" w:rsidRPr="00593BFB" w:rsidRDefault="00267572" w:rsidP="00550F0B">
            <w:pPr>
              <w:rPr>
                <w:b/>
                <w:sz w:val="28"/>
                <w:szCs w:val="28"/>
              </w:rPr>
            </w:pPr>
          </w:p>
        </w:tc>
        <w:tc>
          <w:tcPr>
            <w:tcW w:w="11221" w:type="dxa"/>
            <w:gridSpan w:val="6"/>
          </w:tcPr>
          <w:p w:rsidR="00267572" w:rsidRPr="00593BFB" w:rsidRDefault="00267572" w:rsidP="00550F0B">
            <w:pPr>
              <w:pStyle w:val="ListParagraph"/>
              <w:ind w:left="360"/>
              <w:rPr>
                <w:b/>
                <w:sz w:val="28"/>
                <w:szCs w:val="28"/>
              </w:rPr>
            </w:pPr>
            <w:r w:rsidRPr="00593BFB">
              <w:rPr>
                <w:b/>
                <w:sz w:val="28"/>
                <w:szCs w:val="28"/>
              </w:rPr>
              <w:t>Evide</w:t>
            </w:r>
            <w:r>
              <w:rPr>
                <w:b/>
                <w:sz w:val="28"/>
                <w:szCs w:val="28"/>
              </w:rPr>
              <w:t>nce of Learning: IDT 101</w:t>
            </w:r>
            <w:r w:rsidRPr="00593BFB">
              <w:rPr>
                <w:b/>
                <w:sz w:val="28"/>
                <w:szCs w:val="28"/>
              </w:rPr>
              <w:t>0</w:t>
            </w:r>
            <w:r>
              <w:rPr>
                <w:b/>
                <w:sz w:val="28"/>
                <w:szCs w:val="28"/>
              </w:rPr>
              <w:t xml:space="preserve"> --- Introduction to Interior Design</w:t>
            </w:r>
          </w:p>
        </w:tc>
      </w:tr>
      <w:tr w:rsidR="00267572" w:rsidRPr="002A6C17" w:rsidTr="00550F0B">
        <w:trPr>
          <w:tblHeader/>
        </w:trPr>
        <w:tc>
          <w:tcPr>
            <w:tcW w:w="1847" w:type="dxa"/>
          </w:tcPr>
          <w:p w:rsidR="00267572" w:rsidRPr="00593BFB" w:rsidRDefault="00267572" w:rsidP="00550F0B">
            <w:pPr>
              <w:rPr>
                <w:b/>
                <w:sz w:val="16"/>
                <w:szCs w:val="16"/>
              </w:rPr>
            </w:pPr>
            <w:r w:rsidRPr="00593BFB">
              <w:rPr>
                <w:b/>
                <w:sz w:val="16"/>
                <w:szCs w:val="16"/>
              </w:rPr>
              <w:t>Program Learning Goal</w:t>
            </w:r>
          </w:p>
          <w:p w:rsidR="00267572" w:rsidRPr="00593BFB" w:rsidRDefault="00267572" w:rsidP="00550F0B">
            <w:pPr>
              <w:rPr>
                <w:b/>
                <w:sz w:val="16"/>
                <w:szCs w:val="16"/>
              </w:rPr>
            </w:pPr>
          </w:p>
          <w:p w:rsidR="00267572" w:rsidRPr="00593BFB" w:rsidRDefault="00267572" w:rsidP="00550F0B">
            <w:pPr>
              <w:rPr>
                <w:b/>
                <w:sz w:val="16"/>
                <w:szCs w:val="16"/>
              </w:rPr>
            </w:pPr>
            <w:r w:rsidRPr="00593BFB">
              <w:rPr>
                <w:b/>
                <w:sz w:val="16"/>
                <w:szCs w:val="16"/>
              </w:rPr>
              <w:t>Students will have completed courses and been given learning experiences that expose students to:</w:t>
            </w:r>
          </w:p>
        </w:tc>
        <w:tc>
          <w:tcPr>
            <w:tcW w:w="1941" w:type="dxa"/>
          </w:tcPr>
          <w:p w:rsidR="00267572" w:rsidRPr="00593BFB" w:rsidRDefault="00267572" w:rsidP="00550F0B">
            <w:pPr>
              <w:rPr>
                <w:b/>
                <w:sz w:val="16"/>
                <w:szCs w:val="16"/>
              </w:rPr>
            </w:pPr>
            <w:r w:rsidRPr="00593BFB">
              <w:rPr>
                <w:b/>
                <w:sz w:val="16"/>
                <w:szCs w:val="16"/>
              </w:rPr>
              <w:t>Measurable Learning Outcome</w:t>
            </w:r>
          </w:p>
          <w:p w:rsidR="00267572" w:rsidRPr="00593BFB" w:rsidRDefault="00267572" w:rsidP="00550F0B">
            <w:pPr>
              <w:rPr>
                <w:b/>
                <w:sz w:val="16"/>
                <w:szCs w:val="16"/>
              </w:rPr>
            </w:pPr>
          </w:p>
          <w:p w:rsidR="00267572" w:rsidRPr="00593BFB" w:rsidRDefault="00267572" w:rsidP="00550F0B">
            <w:pPr>
              <w:rPr>
                <w:b/>
                <w:sz w:val="16"/>
                <w:szCs w:val="16"/>
              </w:rPr>
            </w:pPr>
            <w:r w:rsidRPr="00593BFB">
              <w:rPr>
                <w:b/>
                <w:sz w:val="16"/>
                <w:szCs w:val="16"/>
              </w:rPr>
              <w:t>Students will show learning outcomes through:</w:t>
            </w:r>
          </w:p>
        </w:tc>
        <w:tc>
          <w:tcPr>
            <w:tcW w:w="1963" w:type="dxa"/>
          </w:tcPr>
          <w:p w:rsidR="00267572" w:rsidRPr="00593BFB" w:rsidRDefault="00267572" w:rsidP="00550F0B">
            <w:pPr>
              <w:rPr>
                <w:b/>
                <w:sz w:val="16"/>
                <w:szCs w:val="16"/>
              </w:rPr>
            </w:pPr>
            <w:r w:rsidRPr="00593BFB">
              <w:rPr>
                <w:b/>
                <w:sz w:val="16"/>
                <w:szCs w:val="16"/>
              </w:rPr>
              <w:t>Method of Measurement</w:t>
            </w:r>
          </w:p>
          <w:p w:rsidR="00267572" w:rsidRPr="00593BFB" w:rsidRDefault="00267572" w:rsidP="00550F0B">
            <w:pPr>
              <w:rPr>
                <w:b/>
                <w:sz w:val="16"/>
                <w:szCs w:val="16"/>
              </w:rPr>
            </w:pPr>
          </w:p>
          <w:p w:rsidR="00267572" w:rsidRPr="00593BFB" w:rsidRDefault="00267572" w:rsidP="00550F0B">
            <w:pPr>
              <w:rPr>
                <w:b/>
                <w:sz w:val="16"/>
                <w:szCs w:val="16"/>
              </w:rPr>
            </w:pPr>
            <w:r w:rsidRPr="00593BFB">
              <w:rPr>
                <w:b/>
                <w:sz w:val="16"/>
                <w:szCs w:val="16"/>
              </w:rPr>
              <w:t xml:space="preserve">Direct* and </w:t>
            </w:r>
          </w:p>
          <w:p w:rsidR="00267572" w:rsidRPr="00593BFB" w:rsidRDefault="00267572" w:rsidP="00550F0B">
            <w:pPr>
              <w:rPr>
                <w:b/>
                <w:sz w:val="16"/>
                <w:szCs w:val="16"/>
              </w:rPr>
            </w:pPr>
            <w:r w:rsidRPr="00593BFB">
              <w:rPr>
                <w:b/>
                <w:sz w:val="16"/>
                <w:szCs w:val="16"/>
              </w:rPr>
              <w:t>Indirect Measures**</w:t>
            </w:r>
          </w:p>
        </w:tc>
        <w:tc>
          <w:tcPr>
            <w:tcW w:w="1622" w:type="dxa"/>
          </w:tcPr>
          <w:p w:rsidR="00267572" w:rsidRPr="00593BFB" w:rsidRDefault="00267572" w:rsidP="00550F0B">
            <w:pPr>
              <w:rPr>
                <w:b/>
                <w:sz w:val="16"/>
                <w:szCs w:val="16"/>
              </w:rPr>
            </w:pPr>
            <w:r w:rsidRPr="00593BFB">
              <w:rPr>
                <w:b/>
                <w:sz w:val="16"/>
                <w:szCs w:val="16"/>
              </w:rPr>
              <w:t>Acceptable Threshold</w:t>
            </w:r>
          </w:p>
        </w:tc>
        <w:tc>
          <w:tcPr>
            <w:tcW w:w="1869" w:type="dxa"/>
          </w:tcPr>
          <w:p w:rsidR="00267572" w:rsidRPr="00593BFB" w:rsidRDefault="00267572" w:rsidP="00550F0B">
            <w:pPr>
              <w:rPr>
                <w:b/>
                <w:sz w:val="16"/>
                <w:szCs w:val="16"/>
              </w:rPr>
            </w:pPr>
            <w:r w:rsidRPr="00593BFB">
              <w:rPr>
                <w:b/>
                <w:sz w:val="16"/>
                <w:szCs w:val="16"/>
              </w:rPr>
              <w:t>Findings Linked to Learning Outcomes</w:t>
            </w:r>
          </w:p>
        </w:tc>
        <w:tc>
          <w:tcPr>
            <w:tcW w:w="1976" w:type="dxa"/>
          </w:tcPr>
          <w:p w:rsidR="00267572" w:rsidRPr="00593BFB" w:rsidRDefault="00267572" w:rsidP="00550F0B">
            <w:pPr>
              <w:rPr>
                <w:b/>
                <w:sz w:val="16"/>
                <w:szCs w:val="16"/>
              </w:rPr>
            </w:pPr>
            <w:r w:rsidRPr="00593BFB">
              <w:rPr>
                <w:b/>
                <w:sz w:val="16"/>
                <w:szCs w:val="16"/>
              </w:rPr>
              <w:t>Interpretation of Findings</w:t>
            </w:r>
          </w:p>
        </w:tc>
        <w:tc>
          <w:tcPr>
            <w:tcW w:w="1850" w:type="dxa"/>
          </w:tcPr>
          <w:p w:rsidR="00267572" w:rsidRPr="00593BFB" w:rsidRDefault="00267572" w:rsidP="00550F0B">
            <w:pPr>
              <w:rPr>
                <w:b/>
                <w:sz w:val="16"/>
                <w:szCs w:val="16"/>
              </w:rPr>
            </w:pPr>
            <w:r w:rsidRPr="00593BFB">
              <w:rPr>
                <w:b/>
                <w:sz w:val="16"/>
                <w:szCs w:val="16"/>
              </w:rPr>
              <w:t>Action Plan/Use of Results</w:t>
            </w:r>
          </w:p>
        </w:tc>
      </w:tr>
      <w:tr w:rsidR="00267572" w:rsidRPr="002A6C17" w:rsidTr="00550F0B">
        <w:trPr>
          <w:trHeight w:val="2303"/>
        </w:trPr>
        <w:tc>
          <w:tcPr>
            <w:tcW w:w="1847" w:type="dxa"/>
          </w:tcPr>
          <w:p w:rsidR="00267572" w:rsidRPr="009C3CD6" w:rsidRDefault="00267572" w:rsidP="00550F0B">
            <w:pPr>
              <w:rPr>
                <w:sz w:val="16"/>
                <w:szCs w:val="16"/>
              </w:rPr>
            </w:pPr>
            <w:r w:rsidRPr="009C3CD6">
              <w:rPr>
                <w:sz w:val="16"/>
                <w:szCs w:val="16"/>
              </w:rPr>
              <w:t>Goal 1:</w:t>
            </w:r>
          </w:p>
          <w:p w:rsidR="00267572" w:rsidRPr="009C3CD6" w:rsidRDefault="00267572" w:rsidP="00550F0B">
            <w:pPr>
              <w:rPr>
                <w:b/>
                <w:sz w:val="16"/>
                <w:szCs w:val="16"/>
              </w:rPr>
            </w:pPr>
            <w:r>
              <w:rPr>
                <w:b/>
                <w:sz w:val="16"/>
                <w:szCs w:val="16"/>
              </w:rPr>
              <w:t>Design theory</w:t>
            </w:r>
          </w:p>
          <w:p w:rsidR="00267572" w:rsidRPr="009C3CD6" w:rsidRDefault="00267572" w:rsidP="00550F0B">
            <w:pPr>
              <w:rPr>
                <w:sz w:val="16"/>
                <w:szCs w:val="16"/>
              </w:rPr>
            </w:pPr>
            <w:r w:rsidRPr="009C3CD6">
              <w:rPr>
                <w:sz w:val="16"/>
                <w:szCs w:val="16"/>
              </w:rPr>
              <w:t xml:space="preserve">Students will apply theory to projects that demonstrate use of various design theories to problem solve design concepts. </w:t>
            </w:r>
          </w:p>
          <w:p w:rsidR="00267572" w:rsidRPr="009C3CD6" w:rsidRDefault="00267572" w:rsidP="00550F0B">
            <w:pPr>
              <w:rPr>
                <w:sz w:val="16"/>
                <w:szCs w:val="16"/>
              </w:rPr>
            </w:pPr>
          </w:p>
        </w:tc>
        <w:tc>
          <w:tcPr>
            <w:tcW w:w="1941" w:type="dxa"/>
          </w:tcPr>
          <w:p w:rsidR="00267572" w:rsidRDefault="00267572" w:rsidP="00550F0B">
            <w:pPr>
              <w:rPr>
                <w:sz w:val="16"/>
                <w:szCs w:val="16"/>
              </w:rPr>
            </w:pPr>
          </w:p>
          <w:p w:rsidR="00653BDD" w:rsidRDefault="00E70973" w:rsidP="00653BDD">
            <w:pPr>
              <w:rPr>
                <w:sz w:val="16"/>
                <w:szCs w:val="16"/>
              </w:rPr>
            </w:pPr>
            <w:r>
              <w:rPr>
                <w:sz w:val="16"/>
                <w:szCs w:val="16"/>
              </w:rPr>
              <w:t>.</w:t>
            </w:r>
            <w:r w:rsidR="00653BDD">
              <w:rPr>
                <w:sz w:val="16"/>
                <w:szCs w:val="16"/>
              </w:rPr>
              <w:t xml:space="preserve"> Measure 1: Students will be able to list the different </w:t>
            </w:r>
            <w:r w:rsidR="00653BDD" w:rsidRPr="00E70973">
              <w:rPr>
                <w:b/>
                <w:sz w:val="16"/>
                <w:szCs w:val="16"/>
              </w:rPr>
              <w:t>architectural styles and identify key components from the major historical periods.</w:t>
            </w:r>
            <w:r w:rsidR="00653BDD">
              <w:rPr>
                <w:sz w:val="16"/>
                <w:szCs w:val="16"/>
              </w:rPr>
              <w:t xml:space="preserve"> </w:t>
            </w:r>
          </w:p>
          <w:p w:rsidR="00653BDD" w:rsidRDefault="00653BDD" w:rsidP="00653BDD">
            <w:pPr>
              <w:rPr>
                <w:sz w:val="16"/>
                <w:szCs w:val="16"/>
              </w:rPr>
            </w:pPr>
          </w:p>
          <w:p w:rsidR="00653BDD" w:rsidRDefault="00653BDD" w:rsidP="00653BDD">
            <w:pPr>
              <w:rPr>
                <w:sz w:val="16"/>
                <w:szCs w:val="16"/>
              </w:rPr>
            </w:pPr>
            <w:r>
              <w:rPr>
                <w:sz w:val="16"/>
                <w:szCs w:val="16"/>
              </w:rPr>
              <w:t xml:space="preserve">Measure 2:  Identification of </w:t>
            </w:r>
            <w:r w:rsidRPr="00380C19">
              <w:rPr>
                <w:b/>
                <w:sz w:val="16"/>
                <w:szCs w:val="16"/>
              </w:rPr>
              <w:t>elements and principles</w:t>
            </w:r>
            <w:r>
              <w:rPr>
                <w:sz w:val="16"/>
                <w:szCs w:val="16"/>
              </w:rPr>
              <w:t xml:space="preserve"> of design.</w:t>
            </w:r>
          </w:p>
          <w:p w:rsidR="00653BDD" w:rsidRDefault="00653BDD" w:rsidP="00653BDD">
            <w:pPr>
              <w:rPr>
                <w:sz w:val="16"/>
                <w:szCs w:val="16"/>
              </w:rPr>
            </w:pPr>
          </w:p>
          <w:p w:rsidR="00653BDD" w:rsidRDefault="00653BDD" w:rsidP="00653BDD">
            <w:pPr>
              <w:rPr>
                <w:sz w:val="16"/>
                <w:szCs w:val="16"/>
              </w:rPr>
            </w:pPr>
          </w:p>
          <w:p w:rsidR="00E70973" w:rsidRPr="00871042" w:rsidRDefault="00653BDD" w:rsidP="00653BDD">
            <w:pPr>
              <w:rPr>
                <w:sz w:val="16"/>
                <w:szCs w:val="16"/>
              </w:rPr>
            </w:pPr>
            <w:r>
              <w:rPr>
                <w:sz w:val="16"/>
                <w:szCs w:val="16"/>
              </w:rPr>
              <w:t xml:space="preserve">Measure 3:  Students will </w:t>
            </w:r>
            <w:proofErr w:type="gramStart"/>
            <w:r>
              <w:rPr>
                <w:sz w:val="16"/>
                <w:szCs w:val="16"/>
              </w:rPr>
              <w:t>learn  the</w:t>
            </w:r>
            <w:proofErr w:type="gramEnd"/>
            <w:r>
              <w:rPr>
                <w:sz w:val="16"/>
                <w:szCs w:val="16"/>
              </w:rPr>
              <w:t xml:space="preserve"> </w:t>
            </w:r>
            <w:proofErr w:type="spellStart"/>
            <w:r w:rsidRPr="00E70973">
              <w:rPr>
                <w:b/>
                <w:sz w:val="16"/>
                <w:szCs w:val="16"/>
              </w:rPr>
              <w:t>Munsell</w:t>
            </w:r>
            <w:proofErr w:type="spellEnd"/>
            <w:r w:rsidRPr="00E70973">
              <w:rPr>
                <w:b/>
                <w:sz w:val="16"/>
                <w:szCs w:val="16"/>
              </w:rPr>
              <w:t xml:space="preserve"> color theory </w:t>
            </w:r>
            <w:r>
              <w:rPr>
                <w:sz w:val="16"/>
                <w:szCs w:val="16"/>
              </w:rPr>
              <w:t xml:space="preserve">in various assignments and projects, identifying various color schemes, variation of hue and </w:t>
            </w:r>
            <w:proofErr w:type="spellStart"/>
            <w:r>
              <w:rPr>
                <w:sz w:val="16"/>
                <w:szCs w:val="16"/>
              </w:rPr>
              <w:t>chroma</w:t>
            </w:r>
            <w:proofErr w:type="spellEnd"/>
            <w:r>
              <w:rPr>
                <w:sz w:val="16"/>
                <w:szCs w:val="16"/>
              </w:rPr>
              <w:t xml:space="preserve"> and knowledge of the color wheel.</w:t>
            </w:r>
          </w:p>
        </w:tc>
        <w:tc>
          <w:tcPr>
            <w:tcW w:w="1963" w:type="dxa"/>
          </w:tcPr>
          <w:p w:rsidR="00267572" w:rsidRDefault="00267572" w:rsidP="00550F0B">
            <w:pPr>
              <w:rPr>
                <w:sz w:val="16"/>
                <w:szCs w:val="16"/>
              </w:rPr>
            </w:pPr>
          </w:p>
          <w:p w:rsidR="00267572" w:rsidRDefault="00267572" w:rsidP="00550F0B">
            <w:pPr>
              <w:rPr>
                <w:sz w:val="16"/>
                <w:szCs w:val="16"/>
              </w:rPr>
            </w:pPr>
            <w:r>
              <w:rPr>
                <w:sz w:val="16"/>
                <w:szCs w:val="16"/>
              </w:rPr>
              <w:t xml:space="preserve">Measure 1:  Students complete photo/architectural style search within their community and call out major characteristics that classify the historical period. </w:t>
            </w:r>
          </w:p>
          <w:p w:rsidR="00267572" w:rsidRDefault="00267572" w:rsidP="00550F0B">
            <w:pPr>
              <w:rPr>
                <w:sz w:val="16"/>
                <w:szCs w:val="16"/>
              </w:rPr>
            </w:pPr>
          </w:p>
          <w:p w:rsidR="00267572" w:rsidRDefault="00267572" w:rsidP="00550F0B">
            <w:pPr>
              <w:rPr>
                <w:sz w:val="16"/>
                <w:szCs w:val="16"/>
              </w:rPr>
            </w:pPr>
            <w:r>
              <w:rPr>
                <w:sz w:val="16"/>
                <w:szCs w:val="16"/>
              </w:rPr>
              <w:t>Measure 2:  Students complete assignments that identify elements and principles of interior environments.</w:t>
            </w:r>
          </w:p>
          <w:p w:rsidR="00E70973" w:rsidRDefault="00E70973" w:rsidP="00550F0B">
            <w:pPr>
              <w:rPr>
                <w:sz w:val="16"/>
                <w:szCs w:val="16"/>
              </w:rPr>
            </w:pPr>
          </w:p>
          <w:p w:rsidR="00E70973" w:rsidRPr="009C3CD6" w:rsidRDefault="00E70973" w:rsidP="00550F0B">
            <w:pPr>
              <w:rPr>
                <w:sz w:val="16"/>
                <w:szCs w:val="16"/>
              </w:rPr>
            </w:pPr>
            <w:r>
              <w:rPr>
                <w:sz w:val="16"/>
                <w:szCs w:val="16"/>
              </w:rPr>
              <w:t xml:space="preserve">Measure 3:  Students will be able to identify various color schemes as identified in the </w:t>
            </w:r>
            <w:proofErr w:type="spellStart"/>
            <w:r>
              <w:rPr>
                <w:sz w:val="16"/>
                <w:szCs w:val="16"/>
              </w:rPr>
              <w:t>Munsell</w:t>
            </w:r>
            <w:proofErr w:type="spellEnd"/>
            <w:r>
              <w:rPr>
                <w:sz w:val="16"/>
                <w:szCs w:val="16"/>
              </w:rPr>
              <w:t xml:space="preserve"> theory and </w:t>
            </w:r>
            <w:proofErr w:type="gramStart"/>
            <w:r>
              <w:rPr>
                <w:sz w:val="16"/>
                <w:szCs w:val="16"/>
              </w:rPr>
              <w:t>apply  them</w:t>
            </w:r>
            <w:proofErr w:type="gramEnd"/>
            <w:r>
              <w:rPr>
                <w:sz w:val="16"/>
                <w:szCs w:val="16"/>
              </w:rPr>
              <w:t xml:space="preserve">  to interior design projects.</w:t>
            </w:r>
          </w:p>
        </w:tc>
        <w:tc>
          <w:tcPr>
            <w:tcW w:w="1622" w:type="dxa"/>
          </w:tcPr>
          <w:p w:rsidR="00267572" w:rsidRDefault="00267572" w:rsidP="00550F0B">
            <w:pPr>
              <w:rPr>
                <w:sz w:val="16"/>
                <w:szCs w:val="16"/>
              </w:rPr>
            </w:pPr>
          </w:p>
          <w:p w:rsidR="00267572" w:rsidRPr="009C3CD6" w:rsidRDefault="00E70973" w:rsidP="00550F0B">
            <w:pPr>
              <w:rPr>
                <w:sz w:val="16"/>
                <w:szCs w:val="16"/>
              </w:rPr>
            </w:pPr>
            <w:r>
              <w:rPr>
                <w:sz w:val="16"/>
                <w:szCs w:val="16"/>
              </w:rPr>
              <w:t>Measures 1, 2, 3:</w:t>
            </w:r>
            <w:r w:rsidR="00267572">
              <w:rPr>
                <w:sz w:val="16"/>
                <w:szCs w:val="16"/>
              </w:rPr>
              <w:t xml:space="preserve"> </w:t>
            </w:r>
            <w:r w:rsidR="00653BDD">
              <w:rPr>
                <w:sz w:val="16"/>
                <w:szCs w:val="16"/>
              </w:rPr>
              <w:t xml:space="preserve">100 % of </w:t>
            </w:r>
            <w:r w:rsidR="00267572">
              <w:rPr>
                <w:sz w:val="16"/>
                <w:szCs w:val="16"/>
              </w:rPr>
              <w:t xml:space="preserve">Student scores are expected to achieve a score of 85% or higher. </w:t>
            </w:r>
          </w:p>
        </w:tc>
        <w:tc>
          <w:tcPr>
            <w:tcW w:w="1869" w:type="dxa"/>
          </w:tcPr>
          <w:p w:rsidR="00267572" w:rsidRDefault="00267572" w:rsidP="00550F0B">
            <w:pPr>
              <w:rPr>
                <w:sz w:val="16"/>
                <w:szCs w:val="16"/>
              </w:rPr>
            </w:pPr>
          </w:p>
          <w:p w:rsidR="00267572" w:rsidRDefault="00E70973" w:rsidP="00550F0B">
            <w:pPr>
              <w:rPr>
                <w:sz w:val="16"/>
                <w:szCs w:val="16"/>
              </w:rPr>
            </w:pPr>
            <w:r>
              <w:rPr>
                <w:sz w:val="16"/>
                <w:szCs w:val="16"/>
              </w:rPr>
              <w:t xml:space="preserve">Measure 1, 2: </w:t>
            </w:r>
            <w:r w:rsidR="00267572">
              <w:rPr>
                <w:sz w:val="16"/>
                <w:szCs w:val="16"/>
              </w:rPr>
              <w:t xml:space="preserve">Layout and presentation skills show evidence of elements and principles which is a secondary outcome of the two assignments cited. </w:t>
            </w:r>
          </w:p>
          <w:p w:rsidR="00267572" w:rsidRDefault="00267572" w:rsidP="00550F0B">
            <w:pPr>
              <w:rPr>
                <w:sz w:val="16"/>
                <w:szCs w:val="16"/>
              </w:rPr>
            </w:pPr>
          </w:p>
          <w:p w:rsidR="00267572" w:rsidRDefault="00267572" w:rsidP="00550F0B">
            <w:pPr>
              <w:rPr>
                <w:sz w:val="16"/>
                <w:szCs w:val="16"/>
              </w:rPr>
            </w:pPr>
          </w:p>
          <w:p w:rsidR="00E70973" w:rsidRDefault="00E70973" w:rsidP="00550F0B">
            <w:pPr>
              <w:rPr>
                <w:sz w:val="16"/>
                <w:szCs w:val="16"/>
              </w:rPr>
            </w:pPr>
            <w:r>
              <w:rPr>
                <w:sz w:val="16"/>
                <w:szCs w:val="16"/>
              </w:rPr>
              <w:t xml:space="preserve">Measure 2:  Students should employ the elements and principles to design concept of final project, be able to identify as such. </w:t>
            </w:r>
          </w:p>
          <w:p w:rsidR="00E70973" w:rsidRPr="009C3CD6" w:rsidRDefault="00E70973" w:rsidP="00550F0B">
            <w:pPr>
              <w:rPr>
                <w:sz w:val="16"/>
                <w:szCs w:val="16"/>
              </w:rPr>
            </w:pPr>
          </w:p>
        </w:tc>
        <w:tc>
          <w:tcPr>
            <w:tcW w:w="1976" w:type="dxa"/>
          </w:tcPr>
          <w:p w:rsidR="00267572" w:rsidRDefault="00267572" w:rsidP="00550F0B">
            <w:pPr>
              <w:rPr>
                <w:sz w:val="16"/>
                <w:szCs w:val="16"/>
              </w:rPr>
            </w:pPr>
          </w:p>
          <w:p w:rsidR="00267572" w:rsidRPr="009C3CD6" w:rsidRDefault="00267572" w:rsidP="00550F0B">
            <w:pPr>
              <w:rPr>
                <w:sz w:val="16"/>
                <w:szCs w:val="16"/>
              </w:rPr>
            </w:pPr>
            <w:r>
              <w:rPr>
                <w:sz w:val="16"/>
                <w:szCs w:val="16"/>
              </w:rPr>
              <w:t>The majority of students achieved a score of 95-95%, exceeding the threshold.</w:t>
            </w:r>
          </w:p>
        </w:tc>
        <w:tc>
          <w:tcPr>
            <w:tcW w:w="1850" w:type="dxa"/>
          </w:tcPr>
          <w:p w:rsidR="00267572" w:rsidRDefault="00267572" w:rsidP="00550F0B">
            <w:pPr>
              <w:rPr>
                <w:sz w:val="16"/>
                <w:szCs w:val="16"/>
              </w:rPr>
            </w:pPr>
          </w:p>
          <w:p w:rsidR="00267572" w:rsidRPr="009C3CD6" w:rsidRDefault="00267572" w:rsidP="00550F0B">
            <w:pPr>
              <w:rPr>
                <w:sz w:val="16"/>
                <w:szCs w:val="16"/>
              </w:rPr>
            </w:pPr>
            <w:r>
              <w:rPr>
                <w:sz w:val="16"/>
                <w:szCs w:val="16"/>
              </w:rPr>
              <w:t>No action needed.</w:t>
            </w:r>
          </w:p>
        </w:tc>
      </w:tr>
      <w:tr w:rsidR="00267572" w:rsidRPr="002A6C17" w:rsidTr="00E70973">
        <w:trPr>
          <w:trHeight w:val="3605"/>
        </w:trPr>
        <w:tc>
          <w:tcPr>
            <w:tcW w:w="1847" w:type="dxa"/>
          </w:tcPr>
          <w:p w:rsidR="00267572" w:rsidRPr="00246A67" w:rsidRDefault="00267572" w:rsidP="00550F0B">
            <w:pPr>
              <w:rPr>
                <w:b/>
                <w:sz w:val="16"/>
                <w:szCs w:val="16"/>
              </w:rPr>
            </w:pPr>
            <w:r w:rsidRPr="00246A67">
              <w:rPr>
                <w:b/>
                <w:sz w:val="16"/>
                <w:szCs w:val="16"/>
              </w:rPr>
              <w:lastRenderedPageBreak/>
              <w:t>Goal 2:</w:t>
            </w:r>
          </w:p>
          <w:p w:rsidR="00267572" w:rsidRPr="009C3CD6" w:rsidRDefault="00267572" w:rsidP="00550F0B">
            <w:pPr>
              <w:rPr>
                <w:b/>
                <w:sz w:val="16"/>
                <w:szCs w:val="16"/>
              </w:rPr>
            </w:pPr>
            <w:r>
              <w:rPr>
                <w:b/>
                <w:sz w:val="16"/>
                <w:szCs w:val="16"/>
              </w:rPr>
              <w:t>Professional Standards</w:t>
            </w:r>
          </w:p>
          <w:p w:rsidR="00267572" w:rsidRPr="009C3CD6" w:rsidRDefault="00267572" w:rsidP="00550F0B">
            <w:pPr>
              <w:rPr>
                <w:sz w:val="16"/>
                <w:szCs w:val="16"/>
              </w:rPr>
            </w:pPr>
            <w:r w:rsidRPr="009C3CD6">
              <w:rPr>
                <w:sz w:val="16"/>
                <w:szCs w:val="16"/>
              </w:rPr>
              <w:t>Students will be able to identify, analyze and apply professional standards through testing and practical application</w:t>
            </w:r>
          </w:p>
          <w:p w:rsidR="00267572" w:rsidRPr="009C3CD6" w:rsidRDefault="00267572" w:rsidP="00550F0B">
            <w:pPr>
              <w:rPr>
                <w:sz w:val="16"/>
                <w:szCs w:val="16"/>
              </w:rPr>
            </w:pPr>
          </w:p>
        </w:tc>
        <w:tc>
          <w:tcPr>
            <w:tcW w:w="1941" w:type="dxa"/>
          </w:tcPr>
          <w:p w:rsidR="00267572" w:rsidRDefault="00267572" w:rsidP="00550F0B">
            <w:pPr>
              <w:rPr>
                <w:sz w:val="20"/>
                <w:szCs w:val="20"/>
              </w:rPr>
            </w:pPr>
            <w:r>
              <w:rPr>
                <w:sz w:val="20"/>
                <w:szCs w:val="20"/>
              </w:rPr>
              <w:t xml:space="preserve"> </w:t>
            </w:r>
          </w:p>
          <w:p w:rsidR="00267572" w:rsidRPr="00871042" w:rsidRDefault="00653BDD" w:rsidP="00550F0B">
            <w:pPr>
              <w:rPr>
                <w:sz w:val="16"/>
                <w:szCs w:val="16"/>
              </w:rPr>
            </w:pPr>
            <w:r>
              <w:rPr>
                <w:sz w:val="16"/>
                <w:szCs w:val="16"/>
              </w:rPr>
              <w:t xml:space="preserve">Students will be introduced to the </w:t>
            </w:r>
            <w:r w:rsidRPr="00E70973">
              <w:rPr>
                <w:b/>
                <w:sz w:val="16"/>
                <w:szCs w:val="16"/>
              </w:rPr>
              <w:t>ethical practice of the profession</w:t>
            </w:r>
            <w:r>
              <w:rPr>
                <w:sz w:val="16"/>
                <w:szCs w:val="16"/>
              </w:rPr>
              <w:t xml:space="preserve"> of interior design. Students will identify and define terminology, scope and ethical standards of the industry</w:t>
            </w:r>
          </w:p>
        </w:tc>
        <w:tc>
          <w:tcPr>
            <w:tcW w:w="1963" w:type="dxa"/>
          </w:tcPr>
          <w:p w:rsidR="00267572" w:rsidRDefault="00267572" w:rsidP="00550F0B">
            <w:pPr>
              <w:rPr>
                <w:sz w:val="20"/>
                <w:szCs w:val="20"/>
              </w:rPr>
            </w:pPr>
          </w:p>
          <w:p w:rsidR="00841799" w:rsidRDefault="00841799" w:rsidP="00841799">
            <w:pPr>
              <w:rPr>
                <w:rFonts w:asciiTheme="majorHAnsi" w:hAnsiTheme="majorHAnsi" w:cstheme="majorHAnsi"/>
                <w:sz w:val="16"/>
                <w:szCs w:val="16"/>
              </w:rPr>
            </w:pPr>
            <w:r>
              <w:rPr>
                <w:rFonts w:asciiTheme="majorHAnsi" w:hAnsiTheme="majorHAnsi" w:cstheme="majorHAnsi"/>
                <w:sz w:val="16"/>
                <w:szCs w:val="16"/>
              </w:rPr>
              <w:t>Measure 1:  Chapter 1 assignment on professional practice.</w:t>
            </w:r>
          </w:p>
          <w:p w:rsidR="00841799" w:rsidRDefault="00841799" w:rsidP="00841799">
            <w:pPr>
              <w:rPr>
                <w:rFonts w:asciiTheme="majorHAnsi" w:hAnsiTheme="majorHAnsi" w:cstheme="majorHAnsi"/>
                <w:sz w:val="16"/>
                <w:szCs w:val="16"/>
              </w:rPr>
            </w:pPr>
          </w:p>
          <w:p w:rsidR="00841799" w:rsidRDefault="00841799" w:rsidP="00841799">
            <w:pPr>
              <w:rPr>
                <w:sz w:val="20"/>
                <w:szCs w:val="20"/>
              </w:rPr>
            </w:pPr>
            <w:r>
              <w:rPr>
                <w:rFonts w:asciiTheme="majorHAnsi" w:hAnsiTheme="majorHAnsi" w:cstheme="majorHAnsi"/>
                <w:sz w:val="16"/>
                <w:szCs w:val="16"/>
              </w:rPr>
              <w:t>Measure 2:  Exam 1 contains 3-8 questions on professional practice.</w:t>
            </w:r>
          </w:p>
        </w:tc>
        <w:tc>
          <w:tcPr>
            <w:tcW w:w="1622" w:type="dxa"/>
          </w:tcPr>
          <w:p w:rsidR="00267572" w:rsidRDefault="00267572" w:rsidP="00550F0B">
            <w:pPr>
              <w:rPr>
                <w:sz w:val="20"/>
                <w:szCs w:val="20"/>
              </w:rPr>
            </w:pPr>
          </w:p>
          <w:p w:rsidR="00267572" w:rsidRDefault="00841799" w:rsidP="00550F0B">
            <w:pPr>
              <w:rPr>
                <w:sz w:val="20"/>
                <w:szCs w:val="20"/>
              </w:rPr>
            </w:pPr>
            <w:r>
              <w:rPr>
                <w:sz w:val="16"/>
                <w:szCs w:val="16"/>
              </w:rPr>
              <w:t>Measures 1, 2:  Student scores are expected to achieve a score of 85% or higher.</w:t>
            </w:r>
          </w:p>
        </w:tc>
        <w:tc>
          <w:tcPr>
            <w:tcW w:w="1869" w:type="dxa"/>
          </w:tcPr>
          <w:p w:rsidR="00267572" w:rsidRDefault="00267572" w:rsidP="00550F0B">
            <w:pPr>
              <w:rPr>
                <w:sz w:val="20"/>
                <w:szCs w:val="20"/>
              </w:rPr>
            </w:pPr>
          </w:p>
          <w:p w:rsidR="00267572" w:rsidRDefault="00267572" w:rsidP="00550F0B">
            <w:pPr>
              <w:rPr>
                <w:sz w:val="20"/>
                <w:szCs w:val="20"/>
              </w:rPr>
            </w:pPr>
            <w:r>
              <w:rPr>
                <w:sz w:val="16"/>
                <w:szCs w:val="16"/>
              </w:rPr>
              <w:t>----------</w:t>
            </w:r>
          </w:p>
        </w:tc>
        <w:tc>
          <w:tcPr>
            <w:tcW w:w="1976" w:type="dxa"/>
          </w:tcPr>
          <w:p w:rsidR="00267572" w:rsidRDefault="00267572" w:rsidP="00550F0B">
            <w:pPr>
              <w:rPr>
                <w:sz w:val="20"/>
                <w:szCs w:val="20"/>
              </w:rPr>
            </w:pPr>
          </w:p>
          <w:p w:rsidR="00267572" w:rsidRDefault="00267572" w:rsidP="00550F0B">
            <w:pPr>
              <w:rPr>
                <w:sz w:val="20"/>
                <w:szCs w:val="20"/>
              </w:rPr>
            </w:pPr>
            <w:r>
              <w:rPr>
                <w:sz w:val="16"/>
                <w:szCs w:val="16"/>
              </w:rPr>
              <w:t>----------</w:t>
            </w:r>
          </w:p>
        </w:tc>
        <w:tc>
          <w:tcPr>
            <w:tcW w:w="1850" w:type="dxa"/>
          </w:tcPr>
          <w:p w:rsidR="00267572" w:rsidRDefault="00267572" w:rsidP="00550F0B">
            <w:pPr>
              <w:rPr>
                <w:sz w:val="20"/>
                <w:szCs w:val="20"/>
              </w:rPr>
            </w:pPr>
          </w:p>
          <w:p w:rsidR="00267572" w:rsidRDefault="00267572" w:rsidP="00550F0B">
            <w:pPr>
              <w:rPr>
                <w:sz w:val="20"/>
                <w:szCs w:val="20"/>
              </w:rPr>
            </w:pPr>
            <w:r>
              <w:rPr>
                <w:sz w:val="16"/>
                <w:szCs w:val="16"/>
              </w:rPr>
              <w:t>----------</w:t>
            </w:r>
          </w:p>
        </w:tc>
      </w:tr>
    </w:tbl>
    <w:p w:rsidR="00505F63" w:rsidRDefault="00505F63"/>
    <w:tbl>
      <w:tblPr>
        <w:tblStyle w:val="TableGrid"/>
        <w:tblpPr w:leftFromText="180" w:rightFromText="180" w:vertAnchor="text" w:horzAnchor="margin" w:tblpY="1"/>
        <w:tblW w:w="0" w:type="auto"/>
        <w:tblLook w:val="04A0" w:firstRow="1" w:lastRow="0" w:firstColumn="1" w:lastColumn="0" w:noHBand="0" w:noVBand="1"/>
      </w:tblPr>
      <w:tblGrid>
        <w:gridCol w:w="1847"/>
        <w:gridCol w:w="1941"/>
        <w:gridCol w:w="1963"/>
        <w:gridCol w:w="1622"/>
        <w:gridCol w:w="1869"/>
        <w:gridCol w:w="1976"/>
        <w:gridCol w:w="1850"/>
      </w:tblGrid>
      <w:tr w:rsidR="00267572" w:rsidRPr="002A6C17" w:rsidTr="00550F0B">
        <w:trPr>
          <w:trHeight w:val="1907"/>
        </w:trPr>
        <w:tc>
          <w:tcPr>
            <w:tcW w:w="1847" w:type="dxa"/>
          </w:tcPr>
          <w:p w:rsidR="00267572" w:rsidRPr="009C3CD6" w:rsidRDefault="00267572" w:rsidP="00550F0B">
            <w:pPr>
              <w:rPr>
                <w:sz w:val="16"/>
                <w:szCs w:val="16"/>
              </w:rPr>
            </w:pPr>
            <w:r w:rsidRPr="009C3CD6">
              <w:rPr>
                <w:sz w:val="16"/>
                <w:szCs w:val="16"/>
              </w:rPr>
              <w:t>Goal 3:</w:t>
            </w:r>
          </w:p>
          <w:p w:rsidR="00267572" w:rsidRPr="009C3CD6" w:rsidRDefault="00267572" w:rsidP="00550F0B">
            <w:pPr>
              <w:rPr>
                <w:b/>
                <w:sz w:val="16"/>
                <w:szCs w:val="16"/>
              </w:rPr>
            </w:pPr>
            <w:r>
              <w:rPr>
                <w:b/>
                <w:sz w:val="16"/>
                <w:szCs w:val="16"/>
              </w:rPr>
              <w:t>Design process</w:t>
            </w:r>
          </w:p>
          <w:p w:rsidR="00267572" w:rsidRPr="009C3CD6" w:rsidRDefault="00267572" w:rsidP="00550F0B">
            <w:pPr>
              <w:rPr>
                <w:sz w:val="16"/>
                <w:szCs w:val="16"/>
              </w:rPr>
            </w:pPr>
            <w:r w:rsidRPr="009C3CD6">
              <w:rPr>
                <w:sz w:val="16"/>
                <w:szCs w:val="16"/>
              </w:rPr>
              <w:t xml:space="preserve">Students apply the 5-phase design process through practical application of design projects </w:t>
            </w:r>
          </w:p>
        </w:tc>
        <w:tc>
          <w:tcPr>
            <w:tcW w:w="1941" w:type="dxa"/>
          </w:tcPr>
          <w:p w:rsidR="00267572" w:rsidRPr="001E1781" w:rsidRDefault="00267572" w:rsidP="00550F0B">
            <w:pPr>
              <w:rPr>
                <w:rFonts w:asciiTheme="majorHAnsi" w:hAnsiTheme="majorHAnsi" w:cstheme="majorHAnsi"/>
                <w:b/>
                <w:sz w:val="16"/>
                <w:szCs w:val="16"/>
              </w:rPr>
            </w:pPr>
          </w:p>
          <w:p w:rsidR="00267572" w:rsidRPr="001E1781" w:rsidRDefault="00267572" w:rsidP="00550F0B">
            <w:pPr>
              <w:rPr>
                <w:rFonts w:asciiTheme="majorHAnsi" w:hAnsiTheme="majorHAnsi" w:cstheme="majorHAnsi"/>
                <w:b/>
                <w:sz w:val="16"/>
                <w:szCs w:val="16"/>
              </w:rPr>
            </w:pPr>
            <w:r w:rsidRPr="001E1781">
              <w:rPr>
                <w:rFonts w:asciiTheme="majorHAnsi" w:hAnsiTheme="majorHAnsi" w:cstheme="majorHAnsi"/>
                <w:sz w:val="16"/>
                <w:szCs w:val="16"/>
              </w:rPr>
              <w:t>Students will be able to implement</w:t>
            </w:r>
            <w:r w:rsidR="00653BDD">
              <w:rPr>
                <w:rFonts w:asciiTheme="majorHAnsi" w:hAnsiTheme="majorHAnsi" w:cstheme="majorHAnsi"/>
                <w:sz w:val="16"/>
                <w:szCs w:val="16"/>
              </w:rPr>
              <w:t xml:space="preserve"> and define</w:t>
            </w:r>
            <w:r w:rsidRPr="001E1781">
              <w:rPr>
                <w:rFonts w:asciiTheme="majorHAnsi" w:hAnsiTheme="majorHAnsi" w:cstheme="majorHAnsi"/>
                <w:sz w:val="16"/>
                <w:szCs w:val="16"/>
              </w:rPr>
              <w:t xml:space="preserve"> the </w:t>
            </w:r>
            <w:r w:rsidRPr="00E70973">
              <w:rPr>
                <w:rFonts w:asciiTheme="majorHAnsi" w:hAnsiTheme="majorHAnsi" w:cstheme="majorHAnsi"/>
                <w:b/>
                <w:sz w:val="16"/>
                <w:szCs w:val="16"/>
              </w:rPr>
              <w:t xml:space="preserve">design process </w:t>
            </w:r>
            <w:r w:rsidRPr="001E1781">
              <w:rPr>
                <w:rFonts w:asciiTheme="majorHAnsi" w:hAnsiTheme="majorHAnsi" w:cstheme="majorHAnsi"/>
                <w:sz w:val="16"/>
                <w:szCs w:val="16"/>
              </w:rPr>
              <w:t xml:space="preserve">on an elementary level based </w:t>
            </w:r>
            <w:proofErr w:type="gramStart"/>
            <w:r w:rsidRPr="001E1781">
              <w:rPr>
                <w:rFonts w:asciiTheme="majorHAnsi" w:hAnsiTheme="majorHAnsi" w:cstheme="majorHAnsi"/>
                <w:sz w:val="16"/>
                <w:szCs w:val="16"/>
              </w:rPr>
              <w:t>off  content</w:t>
            </w:r>
            <w:proofErr w:type="gramEnd"/>
            <w:r w:rsidRPr="001E1781">
              <w:rPr>
                <w:rFonts w:asciiTheme="majorHAnsi" w:hAnsiTheme="majorHAnsi" w:cstheme="majorHAnsi"/>
                <w:sz w:val="16"/>
                <w:szCs w:val="16"/>
              </w:rPr>
              <w:t xml:space="preserve"> in Ch. 1 text.</w:t>
            </w:r>
          </w:p>
        </w:tc>
        <w:tc>
          <w:tcPr>
            <w:tcW w:w="1963" w:type="dxa"/>
          </w:tcPr>
          <w:p w:rsidR="00267572" w:rsidRDefault="00267572" w:rsidP="00550F0B">
            <w:pPr>
              <w:rPr>
                <w:sz w:val="20"/>
                <w:szCs w:val="20"/>
              </w:rPr>
            </w:pPr>
          </w:p>
          <w:p w:rsidR="00267572" w:rsidRDefault="00267572" w:rsidP="00550F0B">
            <w:pPr>
              <w:rPr>
                <w:sz w:val="16"/>
                <w:szCs w:val="16"/>
              </w:rPr>
            </w:pPr>
            <w:r>
              <w:rPr>
                <w:sz w:val="16"/>
                <w:szCs w:val="16"/>
              </w:rPr>
              <w:t>Measure 1:  Approx. 4-6 questions on exam 1.</w:t>
            </w:r>
          </w:p>
          <w:p w:rsidR="00267572" w:rsidRDefault="00267572" w:rsidP="00550F0B">
            <w:pPr>
              <w:rPr>
                <w:sz w:val="16"/>
                <w:szCs w:val="16"/>
              </w:rPr>
            </w:pPr>
          </w:p>
          <w:p w:rsidR="00267572" w:rsidRDefault="00267572" w:rsidP="00550F0B">
            <w:pPr>
              <w:rPr>
                <w:sz w:val="20"/>
                <w:szCs w:val="20"/>
              </w:rPr>
            </w:pPr>
            <w:r>
              <w:rPr>
                <w:sz w:val="16"/>
                <w:szCs w:val="16"/>
              </w:rPr>
              <w:t>Measure 2:  Final project design process booklet</w:t>
            </w:r>
          </w:p>
        </w:tc>
        <w:tc>
          <w:tcPr>
            <w:tcW w:w="1622" w:type="dxa"/>
          </w:tcPr>
          <w:p w:rsidR="00267572" w:rsidRDefault="00267572" w:rsidP="00550F0B">
            <w:pPr>
              <w:rPr>
                <w:sz w:val="20"/>
                <w:szCs w:val="20"/>
              </w:rPr>
            </w:pPr>
          </w:p>
          <w:p w:rsidR="00267572" w:rsidRDefault="00267572" w:rsidP="00550F0B">
            <w:pPr>
              <w:rPr>
                <w:sz w:val="20"/>
                <w:szCs w:val="20"/>
              </w:rPr>
            </w:pPr>
            <w:r>
              <w:rPr>
                <w:sz w:val="16"/>
                <w:szCs w:val="16"/>
              </w:rPr>
              <w:t>Exam results 85% or higher on those questions applicable to the design process.</w:t>
            </w:r>
          </w:p>
        </w:tc>
        <w:tc>
          <w:tcPr>
            <w:tcW w:w="1869" w:type="dxa"/>
          </w:tcPr>
          <w:p w:rsidR="00267572" w:rsidRDefault="00267572" w:rsidP="00550F0B">
            <w:pPr>
              <w:rPr>
                <w:sz w:val="20"/>
                <w:szCs w:val="20"/>
              </w:rPr>
            </w:pPr>
          </w:p>
          <w:p w:rsidR="00267572" w:rsidRDefault="00267572" w:rsidP="00550F0B">
            <w:pPr>
              <w:rPr>
                <w:sz w:val="20"/>
                <w:szCs w:val="20"/>
              </w:rPr>
            </w:pPr>
            <w:r>
              <w:rPr>
                <w:sz w:val="16"/>
                <w:szCs w:val="16"/>
              </w:rPr>
              <w:t>----------</w:t>
            </w:r>
          </w:p>
        </w:tc>
        <w:tc>
          <w:tcPr>
            <w:tcW w:w="1976" w:type="dxa"/>
          </w:tcPr>
          <w:p w:rsidR="00267572" w:rsidRDefault="00267572" w:rsidP="00550F0B">
            <w:pPr>
              <w:rPr>
                <w:sz w:val="20"/>
                <w:szCs w:val="20"/>
              </w:rPr>
            </w:pPr>
          </w:p>
          <w:p w:rsidR="00267572" w:rsidRDefault="00267572" w:rsidP="00550F0B">
            <w:pPr>
              <w:rPr>
                <w:sz w:val="20"/>
                <w:szCs w:val="20"/>
              </w:rPr>
            </w:pPr>
            <w:r>
              <w:rPr>
                <w:sz w:val="16"/>
                <w:szCs w:val="16"/>
              </w:rPr>
              <w:t>----------</w:t>
            </w:r>
          </w:p>
        </w:tc>
        <w:tc>
          <w:tcPr>
            <w:tcW w:w="1850" w:type="dxa"/>
          </w:tcPr>
          <w:p w:rsidR="00267572" w:rsidRDefault="00267572" w:rsidP="00550F0B">
            <w:pPr>
              <w:rPr>
                <w:sz w:val="20"/>
                <w:szCs w:val="20"/>
              </w:rPr>
            </w:pPr>
          </w:p>
          <w:p w:rsidR="00267572" w:rsidRDefault="00267572" w:rsidP="00550F0B">
            <w:pPr>
              <w:rPr>
                <w:sz w:val="20"/>
                <w:szCs w:val="20"/>
              </w:rPr>
            </w:pPr>
            <w:r>
              <w:rPr>
                <w:sz w:val="16"/>
                <w:szCs w:val="16"/>
              </w:rPr>
              <w:t>----------</w:t>
            </w:r>
          </w:p>
        </w:tc>
      </w:tr>
    </w:tbl>
    <w:tbl>
      <w:tblPr>
        <w:tblStyle w:val="TableGrid"/>
        <w:tblpPr w:leftFromText="180" w:rightFromText="180" w:vertAnchor="text" w:horzAnchor="margin" w:tblpY="-6924"/>
        <w:tblW w:w="0" w:type="auto"/>
        <w:tblLook w:val="04A0" w:firstRow="1" w:lastRow="0" w:firstColumn="1" w:lastColumn="0" w:noHBand="0" w:noVBand="1"/>
      </w:tblPr>
      <w:tblGrid>
        <w:gridCol w:w="1899"/>
        <w:gridCol w:w="1903"/>
        <w:gridCol w:w="2021"/>
        <w:gridCol w:w="1692"/>
        <w:gridCol w:w="1903"/>
        <w:gridCol w:w="1932"/>
        <w:gridCol w:w="1826"/>
      </w:tblGrid>
      <w:tr w:rsidR="00D26441" w:rsidRPr="009C3CD6" w:rsidTr="00817848">
        <w:tc>
          <w:tcPr>
            <w:tcW w:w="1899" w:type="dxa"/>
          </w:tcPr>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lastRenderedPageBreak/>
              <w:t>Goal 4:</w:t>
            </w:r>
          </w:p>
          <w:p w:rsidR="00D26441" w:rsidRPr="009C3CD6" w:rsidRDefault="00D26441" w:rsidP="00817848">
            <w:pPr>
              <w:rPr>
                <w:rFonts w:asciiTheme="majorHAnsi" w:hAnsiTheme="majorHAnsi" w:cstheme="majorHAnsi"/>
                <w:b/>
                <w:sz w:val="16"/>
                <w:szCs w:val="16"/>
              </w:rPr>
            </w:pPr>
            <w:r>
              <w:rPr>
                <w:rFonts w:asciiTheme="majorHAnsi" w:hAnsiTheme="majorHAnsi" w:cstheme="majorHAnsi"/>
                <w:b/>
                <w:sz w:val="16"/>
                <w:szCs w:val="16"/>
              </w:rPr>
              <w:t>Technical skills</w:t>
            </w:r>
          </w:p>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Students will utilize technical skills to create construction drawings as part the 5-phase design process.</w:t>
            </w:r>
          </w:p>
        </w:tc>
        <w:tc>
          <w:tcPr>
            <w:tcW w:w="1903"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w:t>
            </w:r>
            <w:r w:rsidRPr="00871042">
              <w:rPr>
                <w:sz w:val="16"/>
                <w:szCs w:val="16"/>
              </w:rPr>
              <w:t xml:space="preserve"> Not applicable for this course. See Learning Outcomes Rubric</w:t>
            </w:r>
          </w:p>
        </w:tc>
        <w:tc>
          <w:tcPr>
            <w:tcW w:w="2021" w:type="dxa"/>
          </w:tcPr>
          <w:p w:rsidR="00D26441" w:rsidRPr="009C3CD6"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w:t>
            </w:r>
          </w:p>
        </w:tc>
        <w:tc>
          <w:tcPr>
            <w:tcW w:w="1692" w:type="dxa"/>
          </w:tcPr>
          <w:p w:rsidR="00D26441" w:rsidRDefault="00D26441" w:rsidP="00817848">
            <w:pPr>
              <w:rPr>
                <w:rFonts w:asciiTheme="majorHAnsi" w:hAnsiTheme="majorHAnsi" w:cstheme="majorHAnsi"/>
                <w:sz w:val="16"/>
                <w:szCs w:val="16"/>
              </w:rPr>
            </w:pPr>
          </w:p>
          <w:p w:rsidR="00D26441" w:rsidRDefault="00D26441" w:rsidP="00817848">
            <w:pPr>
              <w:rPr>
                <w:rFonts w:asciiTheme="majorHAnsi" w:hAnsiTheme="majorHAnsi" w:cstheme="majorHAnsi"/>
                <w:sz w:val="16"/>
                <w:szCs w:val="16"/>
              </w:rPr>
            </w:pPr>
            <w:r>
              <w:rPr>
                <w:rFonts w:asciiTheme="majorHAnsi" w:hAnsiTheme="majorHAnsi" w:cstheme="majorHAnsi"/>
                <w:sz w:val="16"/>
                <w:szCs w:val="16"/>
              </w:rPr>
              <w:t>----------------</w:t>
            </w:r>
          </w:p>
        </w:tc>
        <w:tc>
          <w:tcPr>
            <w:tcW w:w="1903"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w:t>
            </w:r>
          </w:p>
        </w:tc>
        <w:tc>
          <w:tcPr>
            <w:tcW w:w="1932"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w:t>
            </w:r>
          </w:p>
        </w:tc>
        <w:tc>
          <w:tcPr>
            <w:tcW w:w="1826" w:type="dxa"/>
          </w:tcPr>
          <w:p w:rsidR="00D26441" w:rsidRDefault="00D26441" w:rsidP="00817848">
            <w:pPr>
              <w:rPr>
                <w:rFonts w:asciiTheme="majorHAnsi" w:hAnsiTheme="majorHAnsi" w:cstheme="majorHAnsi"/>
                <w:sz w:val="16"/>
                <w:szCs w:val="16"/>
              </w:rPr>
            </w:pPr>
          </w:p>
          <w:p w:rsidR="00D26441" w:rsidRDefault="00D26441" w:rsidP="00817848">
            <w:pPr>
              <w:rPr>
                <w:rFonts w:asciiTheme="majorHAnsi" w:hAnsiTheme="majorHAnsi" w:cstheme="majorHAnsi"/>
                <w:sz w:val="16"/>
                <w:szCs w:val="16"/>
              </w:rPr>
            </w:pPr>
            <w:r>
              <w:rPr>
                <w:rFonts w:asciiTheme="majorHAnsi" w:hAnsiTheme="majorHAnsi" w:cstheme="majorHAnsi"/>
                <w:sz w:val="16"/>
                <w:szCs w:val="16"/>
              </w:rPr>
              <w:t>--------------------</w:t>
            </w:r>
          </w:p>
          <w:p w:rsidR="00D26441" w:rsidRPr="009C3CD6" w:rsidRDefault="00D26441" w:rsidP="00817848">
            <w:pPr>
              <w:rPr>
                <w:rFonts w:asciiTheme="majorHAnsi" w:hAnsiTheme="majorHAnsi" w:cstheme="majorHAnsi"/>
                <w:sz w:val="16"/>
                <w:szCs w:val="16"/>
              </w:rPr>
            </w:pPr>
          </w:p>
        </w:tc>
      </w:tr>
      <w:tr w:rsidR="00D26441" w:rsidRPr="009C3CD6" w:rsidTr="00817848">
        <w:tc>
          <w:tcPr>
            <w:tcW w:w="1899" w:type="dxa"/>
          </w:tcPr>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Goal 5:</w:t>
            </w:r>
          </w:p>
          <w:p w:rsidR="00D26441" w:rsidRPr="009C3CD6" w:rsidRDefault="00D26441" w:rsidP="00817848">
            <w:pPr>
              <w:rPr>
                <w:rFonts w:asciiTheme="majorHAnsi" w:hAnsiTheme="majorHAnsi" w:cstheme="majorHAnsi"/>
                <w:b/>
                <w:sz w:val="16"/>
                <w:szCs w:val="16"/>
              </w:rPr>
            </w:pPr>
            <w:r>
              <w:rPr>
                <w:rFonts w:asciiTheme="majorHAnsi" w:hAnsiTheme="majorHAnsi" w:cstheme="majorHAnsi"/>
                <w:b/>
                <w:sz w:val="16"/>
                <w:szCs w:val="16"/>
              </w:rPr>
              <w:t>Professional selling techniques</w:t>
            </w:r>
          </w:p>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Students w</w:t>
            </w:r>
            <w:r w:rsidR="00D0190D">
              <w:rPr>
                <w:rFonts w:asciiTheme="majorHAnsi" w:hAnsiTheme="majorHAnsi" w:cstheme="majorHAnsi"/>
                <w:sz w:val="16"/>
                <w:szCs w:val="16"/>
              </w:rPr>
              <w:t>ill implement professional practice, technical sales skills and ethics in the design process.</w:t>
            </w:r>
          </w:p>
        </w:tc>
        <w:tc>
          <w:tcPr>
            <w:tcW w:w="1903" w:type="dxa"/>
          </w:tcPr>
          <w:p w:rsidR="00D26441" w:rsidRDefault="00D26441" w:rsidP="00817848">
            <w:pPr>
              <w:rPr>
                <w:rFonts w:asciiTheme="majorHAnsi" w:hAnsiTheme="majorHAnsi" w:cstheme="majorHAnsi"/>
                <w:sz w:val="16"/>
                <w:szCs w:val="16"/>
              </w:rPr>
            </w:pPr>
          </w:p>
          <w:p w:rsidR="00D26441" w:rsidRPr="009C3CD6" w:rsidRDefault="00D0190D" w:rsidP="00817848">
            <w:pPr>
              <w:rPr>
                <w:rFonts w:asciiTheme="majorHAnsi" w:hAnsiTheme="majorHAnsi" w:cstheme="majorHAnsi"/>
                <w:sz w:val="16"/>
                <w:szCs w:val="16"/>
              </w:rPr>
            </w:pPr>
            <w:r>
              <w:rPr>
                <w:sz w:val="16"/>
                <w:szCs w:val="16"/>
              </w:rPr>
              <w:t xml:space="preserve">Students will be introduced to the </w:t>
            </w:r>
            <w:r w:rsidRPr="00E70973">
              <w:rPr>
                <w:b/>
                <w:sz w:val="16"/>
                <w:szCs w:val="16"/>
              </w:rPr>
              <w:t>ethical practice of the profess</w:t>
            </w:r>
            <w:r w:rsidR="003F1FE8">
              <w:rPr>
                <w:b/>
                <w:sz w:val="16"/>
                <w:szCs w:val="16"/>
              </w:rPr>
              <w:t xml:space="preserve">ion of interior design and define </w:t>
            </w:r>
            <w:r w:rsidR="00E70973" w:rsidRPr="00E70973">
              <w:rPr>
                <w:b/>
                <w:sz w:val="16"/>
                <w:szCs w:val="16"/>
              </w:rPr>
              <w:t>terminology, scope and et</w:t>
            </w:r>
            <w:r w:rsidRPr="00E70973">
              <w:rPr>
                <w:b/>
                <w:sz w:val="16"/>
                <w:szCs w:val="16"/>
              </w:rPr>
              <w:t>hical standards of the industry.</w:t>
            </w:r>
            <w:r>
              <w:rPr>
                <w:sz w:val="16"/>
                <w:szCs w:val="16"/>
              </w:rPr>
              <w:t xml:space="preserve"> </w:t>
            </w:r>
          </w:p>
        </w:tc>
        <w:tc>
          <w:tcPr>
            <w:tcW w:w="2021" w:type="dxa"/>
          </w:tcPr>
          <w:p w:rsidR="00D26441" w:rsidRDefault="00D26441" w:rsidP="00817848">
            <w:pPr>
              <w:rPr>
                <w:rFonts w:asciiTheme="majorHAnsi" w:hAnsiTheme="majorHAnsi" w:cstheme="majorHAnsi"/>
                <w:sz w:val="16"/>
                <w:szCs w:val="16"/>
              </w:rPr>
            </w:pPr>
          </w:p>
          <w:p w:rsidR="00D26441" w:rsidRDefault="00D0190D" w:rsidP="00817848">
            <w:pPr>
              <w:rPr>
                <w:rFonts w:asciiTheme="majorHAnsi" w:hAnsiTheme="majorHAnsi" w:cstheme="majorHAnsi"/>
                <w:sz w:val="16"/>
                <w:szCs w:val="16"/>
              </w:rPr>
            </w:pPr>
            <w:r>
              <w:rPr>
                <w:rFonts w:asciiTheme="majorHAnsi" w:hAnsiTheme="majorHAnsi" w:cstheme="majorHAnsi"/>
                <w:sz w:val="16"/>
                <w:szCs w:val="16"/>
              </w:rPr>
              <w:t>Measure 1:  Chapter 1 assignment on professional practice.</w:t>
            </w:r>
          </w:p>
          <w:p w:rsidR="00D0190D" w:rsidRDefault="00D0190D" w:rsidP="00817848">
            <w:pPr>
              <w:rPr>
                <w:rFonts w:asciiTheme="majorHAnsi" w:hAnsiTheme="majorHAnsi" w:cstheme="majorHAnsi"/>
                <w:sz w:val="16"/>
                <w:szCs w:val="16"/>
              </w:rPr>
            </w:pPr>
          </w:p>
          <w:p w:rsidR="00D0190D" w:rsidRPr="009C3CD6" w:rsidRDefault="00D0190D" w:rsidP="00817848">
            <w:pPr>
              <w:rPr>
                <w:rFonts w:asciiTheme="majorHAnsi" w:hAnsiTheme="majorHAnsi" w:cstheme="majorHAnsi"/>
                <w:sz w:val="16"/>
                <w:szCs w:val="16"/>
              </w:rPr>
            </w:pPr>
            <w:r>
              <w:rPr>
                <w:rFonts w:asciiTheme="majorHAnsi" w:hAnsiTheme="majorHAnsi" w:cstheme="majorHAnsi"/>
                <w:sz w:val="16"/>
                <w:szCs w:val="16"/>
              </w:rPr>
              <w:t>Measure 2:  Exam 1 contains 3-8 questions on professional practice.</w:t>
            </w:r>
          </w:p>
        </w:tc>
        <w:tc>
          <w:tcPr>
            <w:tcW w:w="1692" w:type="dxa"/>
          </w:tcPr>
          <w:p w:rsidR="00D26441" w:rsidRDefault="00D26441" w:rsidP="00817848">
            <w:pPr>
              <w:rPr>
                <w:rFonts w:asciiTheme="majorHAnsi" w:hAnsiTheme="majorHAnsi" w:cstheme="majorHAnsi"/>
                <w:sz w:val="16"/>
                <w:szCs w:val="16"/>
              </w:rPr>
            </w:pPr>
          </w:p>
          <w:p w:rsidR="00D26441" w:rsidRDefault="00D26441" w:rsidP="00817848">
            <w:pPr>
              <w:rPr>
                <w:rFonts w:asciiTheme="majorHAnsi" w:hAnsiTheme="majorHAnsi" w:cstheme="majorHAnsi"/>
                <w:sz w:val="16"/>
                <w:szCs w:val="16"/>
              </w:rPr>
            </w:pPr>
            <w:r>
              <w:rPr>
                <w:rFonts w:asciiTheme="majorHAnsi" w:hAnsiTheme="majorHAnsi" w:cstheme="majorHAnsi"/>
                <w:sz w:val="16"/>
                <w:szCs w:val="16"/>
              </w:rPr>
              <w:t>----------------</w:t>
            </w:r>
          </w:p>
        </w:tc>
        <w:tc>
          <w:tcPr>
            <w:tcW w:w="1903"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w:t>
            </w:r>
          </w:p>
        </w:tc>
        <w:tc>
          <w:tcPr>
            <w:tcW w:w="1932" w:type="dxa"/>
          </w:tcPr>
          <w:p w:rsidR="00D26441" w:rsidRDefault="00D26441" w:rsidP="00817848">
            <w:pPr>
              <w:rPr>
                <w:rFonts w:asciiTheme="majorHAnsi" w:hAnsiTheme="majorHAnsi" w:cstheme="majorHAnsi"/>
                <w:sz w:val="16"/>
                <w:szCs w:val="16"/>
              </w:rPr>
            </w:pPr>
          </w:p>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w:t>
            </w:r>
          </w:p>
        </w:tc>
        <w:tc>
          <w:tcPr>
            <w:tcW w:w="1826"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w:t>
            </w:r>
          </w:p>
        </w:tc>
      </w:tr>
      <w:tr w:rsidR="00D26441" w:rsidRPr="009C3CD6" w:rsidTr="00817848">
        <w:tc>
          <w:tcPr>
            <w:tcW w:w="1899" w:type="dxa"/>
          </w:tcPr>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Goal 6:</w:t>
            </w:r>
          </w:p>
          <w:p w:rsidR="00D26441" w:rsidRPr="009C3CD6" w:rsidRDefault="00D26441" w:rsidP="00817848">
            <w:pPr>
              <w:rPr>
                <w:rFonts w:asciiTheme="majorHAnsi" w:hAnsiTheme="majorHAnsi" w:cstheme="majorHAnsi"/>
                <w:b/>
                <w:sz w:val="16"/>
                <w:szCs w:val="16"/>
              </w:rPr>
            </w:pPr>
            <w:r>
              <w:rPr>
                <w:rFonts w:asciiTheme="majorHAnsi" w:hAnsiTheme="majorHAnsi" w:cstheme="majorHAnsi"/>
                <w:b/>
                <w:sz w:val="16"/>
                <w:szCs w:val="16"/>
              </w:rPr>
              <w:t>Sustainable design standards</w:t>
            </w:r>
          </w:p>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 xml:space="preserve">Students will select and specify sustainable materials, products, and practices in interior design projects. </w:t>
            </w:r>
          </w:p>
          <w:p w:rsidR="00D26441" w:rsidRPr="009C3CD6" w:rsidRDefault="00D26441" w:rsidP="00817848">
            <w:pPr>
              <w:rPr>
                <w:rFonts w:asciiTheme="majorHAnsi" w:hAnsiTheme="majorHAnsi" w:cstheme="majorHAnsi"/>
                <w:sz w:val="16"/>
                <w:szCs w:val="16"/>
              </w:rPr>
            </w:pPr>
          </w:p>
        </w:tc>
        <w:tc>
          <w:tcPr>
            <w:tcW w:w="1903"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Students are introduced to sustainable standards based on information given in Chapter 1.</w:t>
            </w:r>
          </w:p>
        </w:tc>
        <w:tc>
          <w:tcPr>
            <w:tcW w:w="2021" w:type="dxa"/>
          </w:tcPr>
          <w:p w:rsidR="00D26441"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 xml:space="preserve"> </w:t>
            </w:r>
          </w:p>
          <w:p w:rsidR="00D26441" w:rsidRDefault="00D26441" w:rsidP="00817848">
            <w:pPr>
              <w:rPr>
                <w:rFonts w:asciiTheme="majorHAnsi" w:hAnsiTheme="majorHAnsi" w:cstheme="majorHAnsi"/>
                <w:sz w:val="16"/>
                <w:szCs w:val="16"/>
              </w:rPr>
            </w:pPr>
            <w:r>
              <w:rPr>
                <w:rFonts w:asciiTheme="majorHAnsi" w:hAnsiTheme="majorHAnsi" w:cstheme="majorHAnsi"/>
                <w:sz w:val="16"/>
                <w:szCs w:val="16"/>
              </w:rPr>
              <w:t xml:space="preserve">Measure 1:  Exam 1 contains 3-5 questions based on this concept. </w:t>
            </w:r>
          </w:p>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Measure 2:  Students should show evidence on the final course project of sustainable use of materials.</w:t>
            </w:r>
          </w:p>
        </w:tc>
        <w:tc>
          <w:tcPr>
            <w:tcW w:w="1692" w:type="dxa"/>
          </w:tcPr>
          <w:p w:rsidR="00D26441" w:rsidRDefault="00D26441" w:rsidP="00817848">
            <w:pPr>
              <w:rPr>
                <w:rFonts w:asciiTheme="majorHAnsi" w:hAnsiTheme="majorHAnsi" w:cstheme="majorHAnsi"/>
                <w:sz w:val="16"/>
                <w:szCs w:val="16"/>
              </w:rPr>
            </w:pPr>
          </w:p>
          <w:p w:rsidR="00D26441" w:rsidRDefault="00D26441" w:rsidP="00817848">
            <w:pPr>
              <w:rPr>
                <w:rFonts w:asciiTheme="majorHAnsi" w:hAnsiTheme="majorHAnsi" w:cstheme="majorHAnsi"/>
                <w:sz w:val="16"/>
                <w:szCs w:val="16"/>
              </w:rPr>
            </w:pPr>
            <w:r>
              <w:rPr>
                <w:sz w:val="16"/>
                <w:szCs w:val="16"/>
              </w:rPr>
              <w:t>Measures 1, 2:  Student scores are expected to achieve a score of 85% or higher</w:t>
            </w:r>
          </w:p>
        </w:tc>
        <w:tc>
          <w:tcPr>
            <w:tcW w:w="1903"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 xml:space="preserve">Student scores range from 85-100%, meeting the acceptable threshold. </w:t>
            </w:r>
          </w:p>
        </w:tc>
        <w:tc>
          <w:tcPr>
            <w:tcW w:w="1932"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Student scores range from 85-100%, meeting the acceptable threshold</w:t>
            </w:r>
          </w:p>
        </w:tc>
        <w:tc>
          <w:tcPr>
            <w:tcW w:w="1826"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 xml:space="preserve">No action needed. </w:t>
            </w:r>
          </w:p>
        </w:tc>
      </w:tr>
      <w:tr w:rsidR="00D26441" w:rsidRPr="009C3CD6" w:rsidTr="00817848">
        <w:tc>
          <w:tcPr>
            <w:tcW w:w="1899" w:type="dxa"/>
          </w:tcPr>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Goal 7:</w:t>
            </w:r>
          </w:p>
          <w:p w:rsidR="00D26441" w:rsidRPr="009C3CD6" w:rsidRDefault="00D26441" w:rsidP="00817848">
            <w:pPr>
              <w:rPr>
                <w:rFonts w:asciiTheme="majorHAnsi" w:hAnsiTheme="majorHAnsi" w:cstheme="majorHAnsi"/>
                <w:b/>
                <w:sz w:val="16"/>
                <w:szCs w:val="16"/>
              </w:rPr>
            </w:pPr>
            <w:r>
              <w:rPr>
                <w:rFonts w:asciiTheme="majorHAnsi" w:hAnsiTheme="majorHAnsi" w:cstheme="majorHAnsi"/>
                <w:b/>
                <w:sz w:val="16"/>
                <w:szCs w:val="16"/>
              </w:rPr>
              <w:t>Universal design standards</w:t>
            </w:r>
          </w:p>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 xml:space="preserve">Students will adhere to universal design standards and codes in interior design projects. Students will be able to identify clearances and accessibility standards in design concepts, construction documents. </w:t>
            </w:r>
          </w:p>
          <w:p w:rsidR="00D26441" w:rsidRPr="009C3CD6" w:rsidRDefault="00D26441" w:rsidP="00817848">
            <w:pPr>
              <w:rPr>
                <w:rFonts w:asciiTheme="majorHAnsi" w:hAnsiTheme="majorHAnsi" w:cstheme="majorHAnsi"/>
                <w:sz w:val="16"/>
                <w:szCs w:val="16"/>
              </w:rPr>
            </w:pPr>
          </w:p>
        </w:tc>
        <w:tc>
          <w:tcPr>
            <w:tcW w:w="1903" w:type="dxa"/>
          </w:tcPr>
          <w:p w:rsidR="00D26441" w:rsidRPr="009C3CD6"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 xml:space="preserve">Students are introduced to universal design standards in Chapter 1 of the text. </w:t>
            </w:r>
          </w:p>
        </w:tc>
        <w:tc>
          <w:tcPr>
            <w:tcW w:w="2021" w:type="dxa"/>
          </w:tcPr>
          <w:p w:rsidR="00D26441" w:rsidRDefault="00D26441" w:rsidP="00817848">
            <w:pPr>
              <w:rPr>
                <w:rFonts w:asciiTheme="majorHAnsi" w:hAnsiTheme="majorHAnsi" w:cstheme="majorHAnsi"/>
                <w:sz w:val="16"/>
                <w:szCs w:val="16"/>
              </w:rPr>
            </w:pPr>
          </w:p>
          <w:p w:rsidR="00D26441" w:rsidRDefault="00D26441" w:rsidP="00817848">
            <w:pPr>
              <w:rPr>
                <w:sz w:val="16"/>
                <w:szCs w:val="16"/>
              </w:rPr>
            </w:pPr>
            <w:r>
              <w:rPr>
                <w:sz w:val="16"/>
                <w:szCs w:val="16"/>
              </w:rPr>
              <w:t>Measure 1:  Exam 1 contains 3-5 questions on this topic.</w:t>
            </w:r>
          </w:p>
          <w:p w:rsidR="00D26441" w:rsidRDefault="00D26441" w:rsidP="00817848">
            <w:pPr>
              <w:rPr>
                <w:sz w:val="16"/>
                <w:szCs w:val="16"/>
              </w:rPr>
            </w:pPr>
          </w:p>
          <w:p w:rsidR="00D26441" w:rsidRPr="009C3CD6" w:rsidRDefault="00D26441" w:rsidP="00817848">
            <w:pPr>
              <w:rPr>
                <w:rFonts w:asciiTheme="majorHAnsi" w:hAnsiTheme="majorHAnsi" w:cstheme="majorHAnsi"/>
                <w:sz w:val="16"/>
                <w:szCs w:val="16"/>
              </w:rPr>
            </w:pPr>
            <w:r>
              <w:rPr>
                <w:sz w:val="16"/>
                <w:szCs w:val="16"/>
              </w:rPr>
              <w:t xml:space="preserve">Measure 2:  This concept is again stressed when studying the space planning chapters within the text. </w:t>
            </w:r>
          </w:p>
        </w:tc>
        <w:tc>
          <w:tcPr>
            <w:tcW w:w="1692" w:type="dxa"/>
          </w:tcPr>
          <w:p w:rsidR="00D26441" w:rsidRDefault="00D26441" w:rsidP="00817848">
            <w:pPr>
              <w:rPr>
                <w:rFonts w:asciiTheme="majorHAnsi" w:hAnsiTheme="majorHAnsi" w:cstheme="majorHAnsi"/>
                <w:sz w:val="16"/>
                <w:szCs w:val="16"/>
              </w:rPr>
            </w:pPr>
          </w:p>
          <w:p w:rsidR="00D26441" w:rsidRDefault="00D26441" w:rsidP="00817848">
            <w:pPr>
              <w:rPr>
                <w:rFonts w:asciiTheme="majorHAnsi" w:hAnsiTheme="majorHAnsi" w:cstheme="majorHAnsi"/>
                <w:sz w:val="16"/>
                <w:szCs w:val="16"/>
              </w:rPr>
            </w:pPr>
            <w:r w:rsidRPr="00227239">
              <w:rPr>
                <w:rFonts w:asciiTheme="majorHAnsi" w:hAnsiTheme="majorHAnsi" w:cstheme="majorHAnsi"/>
                <w:sz w:val="16"/>
                <w:szCs w:val="16"/>
              </w:rPr>
              <w:t>Measure 1:  On those questions applicable to this goal, exam results should be 85% or higher</w:t>
            </w:r>
          </w:p>
          <w:p w:rsidR="00D26441" w:rsidRDefault="00D26441" w:rsidP="00817848">
            <w:pPr>
              <w:rPr>
                <w:rFonts w:asciiTheme="majorHAnsi" w:hAnsiTheme="majorHAnsi" w:cstheme="majorHAnsi"/>
                <w:sz w:val="16"/>
                <w:szCs w:val="16"/>
              </w:rPr>
            </w:pPr>
          </w:p>
          <w:p w:rsidR="00D26441" w:rsidRPr="00227239" w:rsidRDefault="00D26441" w:rsidP="00817848">
            <w:pPr>
              <w:rPr>
                <w:rFonts w:asciiTheme="majorHAnsi" w:hAnsiTheme="majorHAnsi" w:cstheme="majorHAnsi"/>
                <w:sz w:val="16"/>
                <w:szCs w:val="16"/>
              </w:rPr>
            </w:pPr>
            <w:r>
              <w:rPr>
                <w:rFonts w:asciiTheme="majorHAnsi" w:hAnsiTheme="majorHAnsi" w:cstheme="majorHAnsi"/>
                <w:sz w:val="16"/>
                <w:szCs w:val="16"/>
              </w:rPr>
              <w:t xml:space="preserve">Measure 2:  Scores of 85% or higher on the space planning aspects of the project on grading critique. </w:t>
            </w:r>
          </w:p>
        </w:tc>
        <w:tc>
          <w:tcPr>
            <w:tcW w:w="1903"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Student scores range from 85-100%, meeting the acceptable threshold</w:t>
            </w:r>
          </w:p>
        </w:tc>
        <w:tc>
          <w:tcPr>
            <w:tcW w:w="1932"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Student scores range from 85-100%, meeting the acceptable threshold</w:t>
            </w:r>
          </w:p>
        </w:tc>
        <w:tc>
          <w:tcPr>
            <w:tcW w:w="1826"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No action needed.</w:t>
            </w:r>
          </w:p>
        </w:tc>
      </w:tr>
      <w:tr w:rsidR="00D26441" w:rsidRPr="009C3CD6" w:rsidTr="00817848">
        <w:trPr>
          <w:trHeight w:val="2717"/>
        </w:trPr>
        <w:tc>
          <w:tcPr>
            <w:tcW w:w="1899" w:type="dxa"/>
          </w:tcPr>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Goal 8:</w:t>
            </w:r>
          </w:p>
          <w:p w:rsidR="00D26441" w:rsidRPr="009C3CD6" w:rsidRDefault="00D26441" w:rsidP="00817848">
            <w:pPr>
              <w:rPr>
                <w:rFonts w:asciiTheme="majorHAnsi" w:hAnsiTheme="majorHAnsi" w:cstheme="majorHAnsi"/>
                <w:b/>
                <w:sz w:val="16"/>
                <w:szCs w:val="16"/>
              </w:rPr>
            </w:pPr>
            <w:r>
              <w:rPr>
                <w:rFonts w:asciiTheme="majorHAnsi" w:hAnsiTheme="majorHAnsi" w:cstheme="majorHAnsi"/>
                <w:b/>
                <w:sz w:val="16"/>
                <w:szCs w:val="16"/>
              </w:rPr>
              <w:t>Global awareness</w:t>
            </w:r>
          </w:p>
          <w:p w:rsidR="00D26441" w:rsidRPr="009C3CD6"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Student projects will illustrate global awareness in design solutions.</w:t>
            </w:r>
          </w:p>
        </w:tc>
        <w:tc>
          <w:tcPr>
            <w:tcW w:w="1903" w:type="dxa"/>
          </w:tcPr>
          <w:p w:rsidR="00D26441" w:rsidRDefault="00D26441" w:rsidP="00817848">
            <w:pPr>
              <w:rPr>
                <w:rFonts w:asciiTheme="majorHAnsi" w:hAnsiTheme="majorHAnsi" w:cstheme="majorHAnsi"/>
                <w:sz w:val="16"/>
                <w:szCs w:val="16"/>
              </w:rPr>
            </w:pPr>
            <w:r w:rsidRPr="009C3CD6">
              <w:rPr>
                <w:rFonts w:asciiTheme="majorHAnsi" w:hAnsiTheme="majorHAnsi" w:cstheme="majorHAnsi"/>
                <w:sz w:val="16"/>
                <w:szCs w:val="16"/>
              </w:rPr>
              <w:t>.</w:t>
            </w:r>
          </w:p>
          <w:p w:rsidR="00D26441" w:rsidRPr="009C3CD6" w:rsidRDefault="00D26441" w:rsidP="00817848">
            <w:pPr>
              <w:rPr>
                <w:rFonts w:asciiTheme="majorHAnsi" w:hAnsiTheme="majorHAnsi" w:cstheme="majorHAnsi"/>
                <w:sz w:val="16"/>
                <w:szCs w:val="16"/>
              </w:rPr>
            </w:pPr>
            <w:r>
              <w:rPr>
                <w:rFonts w:asciiTheme="majorHAnsi" w:hAnsiTheme="majorHAnsi" w:cstheme="majorHAnsi"/>
                <w:sz w:val="16"/>
                <w:szCs w:val="16"/>
              </w:rPr>
              <w:t xml:space="preserve">Students will be </w:t>
            </w:r>
            <w:r w:rsidR="00677C90">
              <w:rPr>
                <w:rFonts w:asciiTheme="majorHAnsi" w:hAnsiTheme="majorHAnsi" w:cstheme="majorHAnsi"/>
                <w:sz w:val="16"/>
                <w:szCs w:val="16"/>
              </w:rPr>
              <w:t xml:space="preserve">able to identify </w:t>
            </w:r>
            <w:r w:rsidR="00677C90" w:rsidRPr="00E70973">
              <w:rPr>
                <w:rFonts w:asciiTheme="majorHAnsi" w:hAnsiTheme="majorHAnsi" w:cstheme="majorHAnsi"/>
                <w:b/>
                <w:sz w:val="16"/>
                <w:szCs w:val="16"/>
              </w:rPr>
              <w:t>architectural styles and furnishings from various time periods and cultures</w:t>
            </w:r>
            <w:r w:rsidR="00677C90">
              <w:rPr>
                <w:rFonts w:asciiTheme="majorHAnsi" w:hAnsiTheme="majorHAnsi" w:cstheme="majorHAnsi"/>
                <w:sz w:val="16"/>
                <w:szCs w:val="16"/>
              </w:rPr>
              <w:t>.</w:t>
            </w:r>
          </w:p>
        </w:tc>
        <w:tc>
          <w:tcPr>
            <w:tcW w:w="2021" w:type="dxa"/>
          </w:tcPr>
          <w:p w:rsidR="00D26441" w:rsidRDefault="00D26441" w:rsidP="00817848">
            <w:pPr>
              <w:rPr>
                <w:rFonts w:asciiTheme="majorHAnsi" w:hAnsiTheme="majorHAnsi" w:cstheme="majorHAnsi"/>
                <w:sz w:val="16"/>
                <w:szCs w:val="16"/>
              </w:rPr>
            </w:pPr>
          </w:p>
          <w:p w:rsidR="00D26441" w:rsidRDefault="00677C90" w:rsidP="00817848">
            <w:pPr>
              <w:rPr>
                <w:sz w:val="16"/>
                <w:szCs w:val="16"/>
              </w:rPr>
            </w:pPr>
            <w:r>
              <w:rPr>
                <w:sz w:val="16"/>
                <w:szCs w:val="16"/>
              </w:rPr>
              <w:t>Measure 1:  Exam 1 contains approximately 8-10 questions regarding architectural styles.</w:t>
            </w:r>
          </w:p>
          <w:p w:rsidR="00677C90" w:rsidRDefault="00677C90" w:rsidP="00817848">
            <w:pPr>
              <w:rPr>
                <w:sz w:val="16"/>
                <w:szCs w:val="16"/>
              </w:rPr>
            </w:pPr>
          </w:p>
          <w:p w:rsidR="00677C90" w:rsidRDefault="00677C90" w:rsidP="00817848">
            <w:pPr>
              <w:rPr>
                <w:sz w:val="16"/>
                <w:szCs w:val="16"/>
              </w:rPr>
            </w:pPr>
            <w:r>
              <w:rPr>
                <w:sz w:val="16"/>
                <w:szCs w:val="16"/>
              </w:rPr>
              <w:t>Measure 2:  Architectural/furnishings styles search.</w:t>
            </w:r>
          </w:p>
          <w:p w:rsidR="00677C90" w:rsidRDefault="00677C90" w:rsidP="00817848">
            <w:pPr>
              <w:rPr>
                <w:sz w:val="16"/>
                <w:szCs w:val="16"/>
              </w:rPr>
            </w:pPr>
          </w:p>
          <w:p w:rsidR="00677C90" w:rsidRPr="009C3CD6" w:rsidRDefault="00677C90" w:rsidP="00817848">
            <w:pPr>
              <w:rPr>
                <w:rFonts w:asciiTheme="majorHAnsi" w:hAnsiTheme="majorHAnsi" w:cstheme="majorHAnsi"/>
                <w:sz w:val="16"/>
                <w:szCs w:val="16"/>
              </w:rPr>
            </w:pPr>
            <w:r>
              <w:rPr>
                <w:sz w:val="16"/>
                <w:szCs w:val="16"/>
              </w:rPr>
              <w:t>Measure 3:  Final project --- students must define archite</w:t>
            </w:r>
            <w:r w:rsidR="00D0190D">
              <w:rPr>
                <w:sz w:val="16"/>
                <w:szCs w:val="16"/>
              </w:rPr>
              <w:t xml:space="preserve">ctural  style  and influence </w:t>
            </w:r>
          </w:p>
        </w:tc>
        <w:tc>
          <w:tcPr>
            <w:tcW w:w="1692" w:type="dxa"/>
          </w:tcPr>
          <w:p w:rsidR="00D26441" w:rsidRDefault="00D26441" w:rsidP="00817848">
            <w:pPr>
              <w:rPr>
                <w:rFonts w:asciiTheme="majorHAnsi" w:hAnsiTheme="majorHAnsi" w:cstheme="majorHAnsi"/>
                <w:sz w:val="16"/>
                <w:szCs w:val="16"/>
              </w:rPr>
            </w:pPr>
          </w:p>
          <w:p w:rsidR="00E70973" w:rsidRDefault="00E70973" w:rsidP="00817848">
            <w:pPr>
              <w:rPr>
                <w:rFonts w:asciiTheme="majorHAnsi" w:hAnsiTheme="majorHAnsi" w:cstheme="majorHAnsi"/>
                <w:sz w:val="16"/>
                <w:szCs w:val="16"/>
              </w:rPr>
            </w:pPr>
            <w:r>
              <w:rPr>
                <w:sz w:val="16"/>
                <w:szCs w:val="16"/>
              </w:rPr>
              <w:t>Measures 1, 2:  Student scores are expected to achieve a score of 85% or higher</w:t>
            </w:r>
          </w:p>
        </w:tc>
        <w:tc>
          <w:tcPr>
            <w:tcW w:w="1903" w:type="dxa"/>
          </w:tcPr>
          <w:p w:rsidR="00D26441" w:rsidRDefault="00D26441" w:rsidP="00817848">
            <w:pPr>
              <w:rPr>
                <w:rFonts w:asciiTheme="majorHAnsi" w:hAnsiTheme="majorHAnsi" w:cstheme="majorHAnsi"/>
                <w:sz w:val="16"/>
                <w:szCs w:val="16"/>
              </w:rPr>
            </w:pPr>
          </w:p>
          <w:p w:rsidR="00D26441" w:rsidRPr="009C3CD6" w:rsidRDefault="00E70973" w:rsidP="00817848">
            <w:pPr>
              <w:rPr>
                <w:rFonts w:asciiTheme="majorHAnsi" w:hAnsiTheme="majorHAnsi" w:cstheme="majorHAnsi"/>
                <w:sz w:val="16"/>
                <w:szCs w:val="16"/>
              </w:rPr>
            </w:pPr>
            <w:r>
              <w:rPr>
                <w:rFonts w:asciiTheme="majorHAnsi" w:hAnsiTheme="majorHAnsi" w:cstheme="majorHAnsi"/>
                <w:sz w:val="16"/>
                <w:szCs w:val="16"/>
              </w:rPr>
              <w:t>Student scores range from 85-100%, meeting the acceptable threshold</w:t>
            </w:r>
          </w:p>
        </w:tc>
        <w:tc>
          <w:tcPr>
            <w:tcW w:w="1932"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sz w:val="16"/>
                <w:szCs w:val="16"/>
              </w:rPr>
              <w:t>----------</w:t>
            </w:r>
          </w:p>
        </w:tc>
        <w:tc>
          <w:tcPr>
            <w:tcW w:w="1826" w:type="dxa"/>
          </w:tcPr>
          <w:p w:rsidR="00D26441" w:rsidRDefault="00D26441" w:rsidP="00817848">
            <w:pPr>
              <w:rPr>
                <w:rFonts w:asciiTheme="majorHAnsi" w:hAnsiTheme="majorHAnsi" w:cstheme="majorHAnsi"/>
                <w:sz w:val="16"/>
                <w:szCs w:val="16"/>
              </w:rPr>
            </w:pPr>
          </w:p>
          <w:p w:rsidR="00D26441" w:rsidRPr="009C3CD6" w:rsidRDefault="00D26441" w:rsidP="00817848">
            <w:pPr>
              <w:rPr>
                <w:rFonts w:asciiTheme="majorHAnsi" w:hAnsiTheme="majorHAnsi" w:cstheme="majorHAnsi"/>
                <w:sz w:val="16"/>
                <w:szCs w:val="16"/>
              </w:rPr>
            </w:pPr>
            <w:r>
              <w:rPr>
                <w:sz w:val="16"/>
                <w:szCs w:val="16"/>
              </w:rPr>
              <w:t>----------</w:t>
            </w:r>
          </w:p>
        </w:tc>
      </w:tr>
    </w:tbl>
    <w:p w:rsidR="00267572" w:rsidRDefault="00267572" w:rsidP="00267572"/>
    <w:tbl>
      <w:tblPr>
        <w:tblStyle w:val="TableGrid"/>
        <w:tblpPr w:leftFromText="180" w:rightFromText="180" w:vertAnchor="text" w:horzAnchor="margin" w:tblpY="106"/>
        <w:tblW w:w="0" w:type="auto"/>
        <w:tblLook w:val="04A0" w:firstRow="1" w:lastRow="0" w:firstColumn="1" w:lastColumn="0" w:noHBand="0" w:noVBand="1"/>
      </w:tblPr>
      <w:tblGrid>
        <w:gridCol w:w="2001"/>
        <w:gridCol w:w="1906"/>
        <w:gridCol w:w="1877"/>
        <w:gridCol w:w="1761"/>
        <w:gridCol w:w="1877"/>
        <w:gridCol w:w="1877"/>
        <w:gridCol w:w="1877"/>
      </w:tblGrid>
      <w:tr w:rsidR="00841799" w:rsidRPr="002A6C17" w:rsidTr="00841799">
        <w:tc>
          <w:tcPr>
            <w:tcW w:w="2001" w:type="dxa"/>
          </w:tcPr>
          <w:p w:rsidR="00841799" w:rsidRDefault="00841799" w:rsidP="00841799">
            <w:pPr>
              <w:rPr>
                <w:sz w:val="16"/>
                <w:szCs w:val="16"/>
              </w:rPr>
            </w:pPr>
          </w:p>
          <w:p w:rsidR="00841799" w:rsidRPr="00F417A3" w:rsidRDefault="00841799" w:rsidP="00841799">
            <w:pPr>
              <w:rPr>
                <w:sz w:val="16"/>
                <w:szCs w:val="16"/>
              </w:rPr>
            </w:pPr>
            <w:r w:rsidRPr="00F417A3">
              <w:rPr>
                <w:sz w:val="16"/>
                <w:szCs w:val="16"/>
              </w:rPr>
              <w:t>Goal 9:</w:t>
            </w:r>
          </w:p>
          <w:p w:rsidR="00841799" w:rsidRPr="00F417A3" w:rsidRDefault="00841799" w:rsidP="00841799">
            <w:pPr>
              <w:rPr>
                <w:b/>
                <w:sz w:val="16"/>
                <w:szCs w:val="16"/>
              </w:rPr>
            </w:pPr>
            <w:r w:rsidRPr="00F417A3">
              <w:rPr>
                <w:b/>
                <w:sz w:val="16"/>
                <w:szCs w:val="16"/>
              </w:rPr>
              <w:t>Diversity</w:t>
            </w:r>
          </w:p>
          <w:p w:rsidR="00841799" w:rsidRPr="00F417A3" w:rsidRDefault="00841799" w:rsidP="00841799">
            <w:pPr>
              <w:rPr>
                <w:b/>
                <w:sz w:val="16"/>
                <w:szCs w:val="16"/>
              </w:rPr>
            </w:pPr>
          </w:p>
          <w:p w:rsidR="00841799" w:rsidRPr="00F417A3" w:rsidRDefault="00841799" w:rsidP="00841799">
            <w:pPr>
              <w:rPr>
                <w:sz w:val="16"/>
                <w:szCs w:val="16"/>
              </w:rPr>
            </w:pPr>
            <w:r w:rsidRPr="00F417A3">
              <w:rPr>
                <w:sz w:val="16"/>
                <w:szCs w:val="16"/>
              </w:rPr>
              <w:t>Student projects will illustrate diversity through various design concepts that address diverse familial groups and cultures.</w:t>
            </w:r>
          </w:p>
        </w:tc>
        <w:tc>
          <w:tcPr>
            <w:tcW w:w="1906" w:type="dxa"/>
          </w:tcPr>
          <w:p w:rsidR="00841799" w:rsidRDefault="00841799" w:rsidP="00841799">
            <w:pPr>
              <w:rPr>
                <w:sz w:val="16"/>
                <w:szCs w:val="16"/>
              </w:rPr>
            </w:pPr>
          </w:p>
          <w:p w:rsidR="00841799" w:rsidRPr="00F417A3" w:rsidRDefault="00841799" w:rsidP="00841799">
            <w:pPr>
              <w:rPr>
                <w:sz w:val="16"/>
                <w:szCs w:val="16"/>
              </w:rPr>
            </w:pPr>
            <w:r>
              <w:rPr>
                <w:rFonts w:asciiTheme="majorHAnsi" w:hAnsiTheme="majorHAnsi" w:cstheme="majorHAnsi"/>
                <w:sz w:val="16"/>
                <w:szCs w:val="16"/>
              </w:rPr>
              <w:t xml:space="preserve">Students will be able to create a design concept that features various </w:t>
            </w:r>
            <w:r w:rsidRPr="00E70973">
              <w:rPr>
                <w:rFonts w:asciiTheme="majorHAnsi" w:hAnsiTheme="majorHAnsi" w:cstheme="majorHAnsi"/>
                <w:b/>
                <w:sz w:val="16"/>
                <w:szCs w:val="16"/>
              </w:rPr>
              <w:t>cultural influences in furnishing style.</w:t>
            </w:r>
          </w:p>
        </w:tc>
        <w:tc>
          <w:tcPr>
            <w:tcW w:w="1877" w:type="dxa"/>
          </w:tcPr>
          <w:p w:rsidR="00841799" w:rsidRPr="00F417A3" w:rsidRDefault="00841799" w:rsidP="00841799">
            <w:pPr>
              <w:rPr>
                <w:sz w:val="16"/>
                <w:szCs w:val="16"/>
              </w:rPr>
            </w:pPr>
          </w:p>
          <w:p w:rsidR="00841799" w:rsidRPr="00F417A3" w:rsidRDefault="00841799" w:rsidP="00841799">
            <w:pPr>
              <w:rPr>
                <w:sz w:val="16"/>
                <w:szCs w:val="16"/>
              </w:rPr>
            </w:pPr>
            <w:r w:rsidRPr="00F417A3">
              <w:rPr>
                <w:sz w:val="16"/>
                <w:szCs w:val="16"/>
              </w:rPr>
              <w:t xml:space="preserve"> </w:t>
            </w:r>
            <w:r>
              <w:rPr>
                <w:sz w:val="16"/>
                <w:szCs w:val="16"/>
              </w:rPr>
              <w:t xml:space="preserve">Measure 1:  In the course final project, students must identify the cultural influence in the furnishings style of the concept. </w:t>
            </w:r>
          </w:p>
        </w:tc>
        <w:tc>
          <w:tcPr>
            <w:tcW w:w="1761" w:type="dxa"/>
          </w:tcPr>
          <w:p w:rsidR="00841799" w:rsidRDefault="00841799" w:rsidP="00841799">
            <w:pPr>
              <w:rPr>
                <w:sz w:val="20"/>
                <w:szCs w:val="20"/>
              </w:rPr>
            </w:pPr>
          </w:p>
        </w:tc>
        <w:tc>
          <w:tcPr>
            <w:tcW w:w="1877" w:type="dxa"/>
          </w:tcPr>
          <w:p w:rsidR="00841799" w:rsidRDefault="00841799" w:rsidP="00841799">
            <w:pPr>
              <w:rPr>
                <w:sz w:val="20"/>
                <w:szCs w:val="20"/>
              </w:rPr>
            </w:pPr>
          </w:p>
          <w:p w:rsidR="00841799" w:rsidRPr="002A6C17" w:rsidRDefault="00841799" w:rsidP="00841799">
            <w:pPr>
              <w:rPr>
                <w:sz w:val="20"/>
                <w:szCs w:val="20"/>
              </w:rPr>
            </w:pPr>
            <w:r>
              <w:rPr>
                <w:sz w:val="16"/>
                <w:szCs w:val="16"/>
              </w:rPr>
              <w:t>----------</w:t>
            </w:r>
          </w:p>
        </w:tc>
        <w:tc>
          <w:tcPr>
            <w:tcW w:w="1877" w:type="dxa"/>
          </w:tcPr>
          <w:p w:rsidR="00841799" w:rsidRDefault="00841799" w:rsidP="00841799">
            <w:pPr>
              <w:rPr>
                <w:sz w:val="20"/>
                <w:szCs w:val="20"/>
              </w:rPr>
            </w:pPr>
          </w:p>
          <w:p w:rsidR="00841799" w:rsidRPr="002A6C17" w:rsidRDefault="00841799" w:rsidP="00841799">
            <w:pPr>
              <w:rPr>
                <w:sz w:val="20"/>
                <w:szCs w:val="20"/>
              </w:rPr>
            </w:pPr>
            <w:r>
              <w:rPr>
                <w:sz w:val="16"/>
                <w:szCs w:val="16"/>
              </w:rPr>
              <w:t>----------</w:t>
            </w:r>
          </w:p>
        </w:tc>
        <w:tc>
          <w:tcPr>
            <w:tcW w:w="1877" w:type="dxa"/>
          </w:tcPr>
          <w:p w:rsidR="00841799" w:rsidRDefault="00841799" w:rsidP="00841799">
            <w:pPr>
              <w:rPr>
                <w:sz w:val="20"/>
                <w:szCs w:val="20"/>
              </w:rPr>
            </w:pPr>
          </w:p>
          <w:p w:rsidR="00841799" w:rsidRPr="002A6C17" w:rsidRDefault="00841799" w:rsidP="00841799">
            <w:pPr>
              <w:rPr>
                <w:sz w:val="20"/>
                <w:szCs w:val="20"/>
              </w:rPr>
            </w:pPr>
            <w:r>
              <w:rPr>
                <w:sz w:val="16"/>
                <w:szCs w:val="16"/>
              </w:rPr>
              <w:t>----------</w:t>
            </w:r>
          </w:p>
        </w:tc>
      </w:tr>
      <w:tr w:rsidR="00841799" w:rsidRPr="002A6C17" w:rsidTr="00841799">
        <w:tc>
          <w:tcPr>
            <w:tcW w:w="2001" w:type="dxa"/>
          </w:tcPr>
          <w:p w:rsidR="00841799" w:rsidRPr="00F417A3" w:rsidRDefault="00841799" w:rsidP="00841799">
            <w:pPr>
              <w:rPr>
                <w:sz w:val="16"/>
                <w:szCs w:val="16"/>
              </w:rPr>
            </w:pPr>
            <w:r w:rsidRPr="00F417A3">
              <w:rPr>
                <w:sz w:val="16"/>
                <w:szCs w:val="16"/>
              </w:rPr>
              <w:t xml:space="preserve">  Goal 10:</w:t>
            </w:r>
          </w:p>
          <w:p w:rsidR="00841799" w:rsidRPr="00F417A3" w:rsidRDefault="00841799" w:rsidP="00841799">
            <w:pPr>
              <w:rPr>
                <w:b/>
                <w:sz w:val="16"/>
                <w:szCs w:val="16"/>
              </w:rPr>
            </w:pPr>
            <w:r w:rsidRPr="00F417A3">
              <w:rPr>
                <w:b/>
                <w:sz w:val="16"/>
                <w:szCs w:val="16"/>
              </w:rPr>
              <w:t>Socioeconomic awareness</w:t>
            </w:r>
          </w:p>
          <w:p w:rsidR="00841799" w:rsidRPr="00F417A3" w:rsidRDefault="00841799" w:rsidP="00841799">
            <w:pPr>
              <w:rPr>
                <w:b/>
                <w:sz w:val="16"/>
                <w:szCs w:val="16"/>
              </w:rPr>
            </w:pPr>
          </w:p>
          <w:p w:rsidR="00841799" w:rsidRPr="00F417A3" w:rsidRDefault="00841799" w:rsidP="00841799">
            <w:pPr>
              <w:rPr>
                <w:sz w:val="16"/>
                <w:szCs w:val="16"/>
              </w:rPr>
            </w:pPr>
            <w:r w:rsidRPr="00F417A3">
              <w:rPr>
                <w:sz w:val="16"/>
                <w:szCs w:val="16"/>
              </w:rPr>
              <w:t xml:space="preserve">Student projects relate to various socioeconomic issues and groups as students examine various solutions to design projects that meet socioeconomic limitations. </w:t>
            </w:r>
          </w:p>
          <w:p w:rsidR="00841799" w:rsidRPr="00F417A3" w:rsidRDefault="00841799" w:rsidP="00841799">
            <w:pPr>
              <w:rPr>
                <w:sz w:val="16"/>
                <w:szCs w:val="16"/>
              </w:rPr>
            </w:pPr>
          </w:p>
        </w:tc>
        <w:tc>
          <w:tcPr>
            <w:tcW w:w="1906" w:type="dxa"/>
          </w:tcPr>
          <w:p w:rsidR="00841799" w:rsidRDefault="00841799" w:rsidP="00841799">
            <w:pPr>
              <w:rPr>
                <w:sz w:val="16"/>
                <w:szCs w:val="16"/>
              </w:rPr>
            </w:pPr>
          </w:p>
          <w:p w:rsidR="00841799" w:rsidRPr="00F417A3" w:rsidRDefault="00841799" w:rsidP="00841799">
            <w:pPr>
              <w:rPr>
                <w:sz w:val="16"/>
                <w:szCs w:val="16"/>
              </w:rPr>
            </w:pPr>
            <w:r>
              <w:rPr>
                <w:rFonts w:asciiTheme="majorHAnsi" w:hAnsiTheme="majorHAnsi" w:cstheme="majorHAnsi"/>
                <w:sz w:val="16"/>
                <w:szCs w:val="16"/>
              </w:rPr>
              <w:t>Not applicable for this course. See Learning Outcomes Rubric</w:t>
            </w:r>
          </w:p>
        </w:tc>
        <w:tc>
          <w:tcPr>
            <w:tcW w:w="1877" w:type="dxa"/>
          </w:tcPr>
          <w:p w:rsidR="00841799" w:rsidRDefault="00841799" w:rsidP="00841799">
            <w:pPr>
              <w:rPr>
                <w:sz w:val="16"/>
                <w:szCs w:val="16"/>
              </w:rPr>
            </w:pPr>
          </w:p>
          <w:p w:rsidR="00841799" w:rsidRPr="00F417A3" w:rsidRDefault="00841799" w:rsidP="00841799">
            <w:pPr>
              <w:rPr>
                <w:sz w:val="16"/>
                <w:szCs w:val="16"/>
              </w:rPr>
            </w:pPr>
            <w:r>
              <w:rPr>
                <w:sz w:val="16"/>
                <w:szCs w:val="16"/>
              </w:rPr>
              <w:t>----------</w:t>
            </w:r>
          </w:p>
        </w:tc>
        <w:tc>
          <w:tcPr>
            <w:tcW w:w="1761" w:type="dxa"/>
          </w:tcPr>
          <w:p w:rsidR="00841799" w:rsidRDefault="00841799" w:rsidP="00841799">
            <w:pPr>
              <w:rPr>
                <w:sz w:val="20"/>
                <w:szCs w:val="20"/>
              </w:rPr>
            </w:pPr>
          </w:p>
        </w:tc>
        <w:tc>
          <w:tcPr>
            <w:tcW w:w="1877" w:type="dxa"/>
          </w:tcPr>
          <w:p w:rsidR="00841799" w:rsidRDefault="00841799" w:rsidP="00841799">
            <w:pPr>
              <w:rPr>
                <w:sz w:val="20"/>
                <w:szCs w:val="20"/>
              </w:rPr>
            </w:pPr>
          </w:p>
          <w:p w:rsidR="00841799" w:rsidRPr="002A6C17" w:rsidRDefault="00841799" w:rsidP="00841799">
            <w:pPr>
              <w:rPr>
                <w:sz w:val="20"/>
                <w:szCs w:val="20"/>
              </w:rPr>
            </w:pPr>
            <w:r>
              <w:rPr>
                <w:sz w:val="16"/>
                <w:szCs w:val="16"/>
              </w:rPr>
              <w:t>----------</w:t>
            </w:r>
          </w:p>
        </w:tc>
        <w:tc>
          <w:tcPr>
            <w:tcW w:w="1877" w:type="dxa"/>
          </w:tcPr>
          <w:p w:rsidR="00841799" w:rsidRDefault="00841799" w:rsidP="00841799">
            <w:pPr>
              <w:rPr>
                <w:sz w:val="20"/>
                <w:szCs w:val="20"/>
              </w:rPr>
            </w:pPr>
          </w:p>
          <w:p w:rsidR="00841799" w:rsidRPr="002A6C17" w:rsidRDefault="00841799" w:rsidP="00841799">
            <w:pPr>
              <w:rPr>
                <w:sz w:val="20"/>
                <w:szCs w:val="20"/>
              </w:rPr>
            </w:pPr>
            <w:r>
              <w:rPr>
                <w:sz w:val="16"/>
                <w:szCs w:val="16"/>
              </w:rPr>
              <w:t>----------</w:t>
            </w:r>
          </w:p>
        </w:tc>
        <w:tc>
          <w:tcPr>
            <w:tcW w:w="1877" w:type="dxa"/>
          </w:tcPr>
          <w:p w:rsidR="00841799" w:rsidRDefault="00841799" w:rsidP="00841799">
            <w:pPr>
              <w:rPr>
                <w:sz w:val="20"/>
                <w:szCs w:val="20"/>
              </w:rPr>
            </w:pPr>
          </w:p>
          <w:p w:rsidR="00841799" w:rsidRPr="002A6C17" w:rsidRDefault="00841799" w:rsidP="00841799">
            <w:pPr>
              <w:rPr>
                <w:sz w:val="20"/>
                <w:szCs w:val="20"/>
              </w:rPr>
            </w:pPr>
            <w:r>
              <w:rPr>
                <w:sz w:val="16"/>
                <w:szCs w:val="16"/>
              </w:rPr>
              <w:t>----------</w:t>
            </w:r>
          </w:p>
        </w:tc>
      </w:tr>
    </w:tbl>
    <w:p w:rsidR="00267572" w:rsidRDefault="00267572"/>
    <w:p w:rsidR="00267572" w:rsidRDefault="00267572" w:rsidP="00267572">
      <w:pPr>
        <w:pStyle w:val="ListParagraph"/>
        <w:ind w:left="360"/>
        <w:rPr>
          <w:sz w:val="28"/>
          <w:szCs w:val="28"/>
          <w:u w:val="single"/>
        </w:rPr>
      </w:pPr>
    </w:p>
    <w:tbl>
      <w:tblPr>
        <w:tblStyle w:val="TableGrid"/>
        <w:tblpPr w:leftFromText="180" w:rightFromText="180" w:vertAnchor="text" w:horzAnchor="margin" w:tblpY="1219"/>
        <w:tblOverlap w:val="never"/>
        <w:tblW w:w="13176" w:type="dxa"/>
        <w:tblLook w:val="04A0" w:firstRow="1" w:lastRow="0" w:firstColumn="1" w:lastColumn="0" w:noHBand="0" w:noVBand="1"/>
      </w:tblPr>
      <w:tblGrid>
        <w:gridCol w:w="1919"/>
        <w:gridCol w:w="1918"/>
        <w:gridCol w:w="1890"/>
        <w:gridCol w:w="1779"/>
        <w:gridCol w:w="1890"/>
        <w:gridCol w:w="1890"/>
        <w:gridCol w:w="1890"/>
      </w:tblGrid>
      <w:tr w:rsidR="00841799" w:rsidRPr="002A6C17" w:rsidTr="00841799">
        <w:trPr>
          <w:trHeight w:val="1828"/>
        </w:trPr>
        <w:tc>
          <w:tcPr>
            <w:tcW w:w="1919" w:type="dxa"/>
          </w:tcPr>
          <w:p w:rsidR="00841799" w:rsidRPr="00F417A3" w:rsidRDefault="00841799" w:rsidP="00841799">
            <w:pPr>
              <w:rPr>
                <w:sz w:val="16"/>
                <w:szCs w:val="16"/>
              </w:rPr>
            </w:pPr>
          </w:p>
          <w:p w:rsidR="00841799" w:rsidRPr="00F417A3" w:rsidRDefault="00841799" w:rsidP="00841799">
            <w:pPr>
              <w:rPr>
                <w:sz w:val="16"/>
                <w:szCs w:val="16"/>
              </w:rPr>
            </w:pPr>
            <w:r w:rsidRPr="00F417A3">
              <w:rPr>
                <w:sz w:val="16"/>
                <w:szCs w:val="16"/>
              </w:rPr>
              <w:t>Goal 11:</w:t>
            </w:r>
          </w:p>
          <w:p w:rsidR="00841799" w:rsidRPr="00F417A3" w:rsidRDefault="00841799" w:rsidP="00841799">
            <w:pPr>
              <w:rPr>
                <w:b/>
                <w:sz w:val="16"/>
                <w:szCs w:val="16"/>
              </w:rPr>
            </w:pPr>
            <w:r w:rsidRPr="00F417A3">
              <w:rPr>
                <w:b/>
                <w:sz w:val="16"/>
                <w:szCs w:val="16"/>
              </w:rPr>
              <w:t>Protecting health,</w:t>
            </w:r>
          </w:p>
          <w:p w:rsidR="00841799" w:rsidRPr="00F417A3" w:rsidRDefault="00841799" w:rsidP="00841799">
            <w:pPr>
              <w:rPr>
                <w:b/>
                <w:sz w:val="16"/>
                <w:szCs w:val="16"/>
              </w:rPr>
            </w:pPr>
            <w:r w:rsidRPr="00F417A3">
              <w:rPr>
                <w:b/>
                <w:sz w:val="16"/>
                <w:szCs w:val="16"/>
              </w:rPr>
              <w:t>Safety, welfare</w:t>
            </w:r>
          </w:p>
          <w:p w:rsidR="00841799" w:rsidRPr="00F417A3" w:rsidRDefault="00841799" w:rsidP="00841799">
            <w:pPr>
              <w:rPr>
                <w:b/>
                <w:sz w:val="16"/>
                <w:szCs w:val="16"/>
              </w:rPr>
            </w:pPr>
          </w:p>
          <w:p w:rsidR="00841799" w:rsidRPr="00F417A3" w:rsidRDefault="00841799" w:rsidP="00841799">
            <w:pPr>
              <w:rPr>
                <w:sz w:val="16"/>
                <w:szCs w:val="16"/>
              </w:rPr>
            </w:pPr>
            <w:r w:rsidRPr="00F417A3">
              <w:rPr>
                <w:sz w:val="16"/>
                <w:szCs w:val="16"/>
              </w:rPr>
              <w:t>Students will be able to produce design solutions that address health, safety and welfare and will be able to identify design problems that may compromise health, safety and welfare in a space.</w:t>
            </w:r>
          </w:p>
        </w:tc>
        <w:tc>
          <w:tcPr>
            <w:tcW w:w="1918" w:type="dxa"/>
          </w:tcPr>
          <w:p w:rsidR="00841799" w:rsidRDefault="00841799" w:rsidP="00841799">
            <w:pPr>
              <w:rPr>
                <w:sz w:val="16"/>
                <w:szCs w:val="16"/>
              </w:rPr>
            </w:pPr>
          </w:p>
          <w:p w:rsidR="00841799" w:rsidRPr="00F417A3" w:rsidRDefault="00F13110" w:rsidP="00841799">
            <w:pPr>
              <w:rPr>
                <w:sz w:val="16"/>
                <w:szCs w:val="16"/>
              </w:rPr>
            </w:pPr>
            <w:r>
              <w:rPr>
                <w:sz w:val="16"/>
                <w:szCs w:val="16"/>
              </w:rPr>
              <w:t>Students identify ethical responsibility for health, safety and welfare through projects and material selection.</w:t>
            </w:r>
          </w:p>
        </w:tc>
        <w:tc>
          <w:tcPr>
            <w:tcW w:w="1890" w:type="dxa"/>
          </w:tcPr>
          <w:p w:rsidR="00841799" w:rsidRDefault="00841799" w:rsidP="00841799">
            <w:pPr>
              <w:rPr>
                <w:sz w:val="16"/>
                <w:szCs w:val="16"/>
              </w:rPr>
            </w:pPr>
            <w:r w:rsidRPr="00F417A3">
              <w:rPr>
                <w:sz w:val="16"/>
                <w:szCs w:val="16"/>
              </w:rPr>
              <w:t xml:space="preserve"> </w:t>
            </w:r>
          </w:p>
          <w:p w:rsidR="00841799" w:rsidRDefault="00841799" w:rsidP="00841799">
            <w:pPr>
              <w:rPr>
                <w:sz w:val="16"/>
                <w:szCs w:val="16"/>
              </w:rPr>
            </w:pPr>
            <w:r>
              <w:rPr>
                <w:sz w:val="16"/>
                <w:szCs w:val="16"/>
              </w:rPr>
              <w:t>Measure 1:  Exam 1 contains 3-5 questions on this topic.</w:t>
            </w:r>
          </w:p>
          <w:p w:rsidR="00841799" w:rsidRDefault="00841799" w:rsidP="00841799">
            <w:pPr>
              <w:rPr>
                <w:sz w:val="16"/>
                <w:szCs w:val="16"/>
              </w:rPr>
            </w:pPr>
          </w:p>
          <w:p w:rsidR="00841799" w:rsidRDefault="00841799" w:rsidP="00841799">
            <w:pPr>
              <w:rPr>
                <w:sz w:val="16"/>
                <w:szCs w:val="16"/>
              </w:rPr>
            </w:pPr>
            <w:r>
              <w:rPr>
                <w:sz w:val="16"/>
                <w:szCs w:val="16"/>
              </w:rPr>
              <w:t>Measure 2:</w:t>
            </w:r>
            <w:r w:rsidR="00F13110">
              <w:rPr>
                <w:sz w:val="16"/>
                <w:szCs w:val="16"/>
              </w:rPr>
              <w:t xml:space="preserve">  This concept is again identified</w:t>
            </w:r>
            <w:r>
              <w:rPr>
                <w:sz w:val="16"/>
                <w:szCs w:val="16"/>
              </w:rPr>
              <w:t xml:space="preserve"> when studying the space planning chapters within the text.</w:t>
            </w:r>
          </w:p>
          <w:p w:rsidR="00F13110" w:rsidRDefault="00F13110" w:rsidP="00841799">
            <w:pPr>
              <w:rPr>
                <w:sz w:val="16"/>
                <w:szCs w:val="16"/>
              </w:rPr>
            </w:pPr>
          </w:p>
          <w:p w:rsidR="00F13110" w:rsidRPr="00F417A3" w:rsidRDefault="00F13110" w:rsidP="00841799">
            <w:pPr>
              <w:rPr>
                <w:sz w:val="16"/>
                <w:szCs w:val="16"/>
              </w:rPr>
            </w:pPr>
            <w:r>
              <w:rPr>
                <w:sz w:val="16"/>
                <w:szCs w:val="16"/>
              </w:rPr>
              <w:t>Measure 3:  Materials selection on final project reflects health, safety, welfare.</w:t>
            </w:r>
          </w:p>
        </w:tc>
        <w:tc>
          <w:tcPr>
            <w:tcW w:w="1779" w:type="dxa"/>
          </w:tcPr>
          <w:p w:rsidR="00841799" w:rsidRDefault="00841799" w:rsidP="00841799">
            <w:pPr>
              <w:rPr>
                <w:sz w:val="20"/>
                <w:szCs w:val="20"/>
              </w:rPr>
            </w:pPr>
          </w:p>
          <w:p w:rsidR="00841799" w:rsidRDefault="00841799" w:rsidP="00841799">
            <w:pPr>
              <w:rPr>
                <w:rFonts w:asciiTheme="majorHAnsi" w:hAnsiTheme="majorHAnsi" w:cstheme="majorHAnsi"/>
                <w:sz w:val="16"/>
                <w:szCs w:val="16"/>
              </w:rPr>
            </w:pPr>
            <w:r w:rsidRPr="00227239">
              <w:rPr>
                <w:rFonts w:asciiTheme="majorHAnsi" w:hAnsiTheme="majorHAnsi" w:cstheme="majorHAnsi"/>
                <w:sz w:val="16"/>
                <w:szCs w:val="16"/>
              </w:rPr>
              <w:t>Measure 1:  On those questions applicable to this goal, exam results should be 85% or higher</w:t>
            </w:r>
          </w:p>
          <w:p w:rsidR="00841799" w:rsidRDefault="00841799" w:rsidP="00841799">
            <w:pPr>
              <w:rPr>
                <w:rFonts w:asciiTheme="majorHAnsi" w:hAnsiTheme="majorHAnsi" w:cstheme="majorHAnsi"/>
                <w:sz w:val="16"/>
                <w:szCs w:val="16"/>
              </w:rPr>
            </w:pPr>
          </w:p>
          <w:p w:rsidR="00841799" w:rsidRDefault="00841799" w:rsidP="00841799">
            <w:pPr>
              <w:rPr>
                <w:sz w:val="20"/>
                <w:szCs w:val="20"/>
              </w:rPr>
            </w:pPr>
            <w:r>
              <w:rPr>
                <w:rFonts w:asciiTheme="majorHAnsi" w:hAnsiTheme="majorHAnsi" w:cstheme="majorHAnsi"/>
                <w:sz w:val="16"/>
                <w:szCs w:val="16"/>
              </w:rPr>
              <w:t>Measure 2:  Scores of 85% or higher on the space planning aspects of the project on grading critique</w:t>
            </w:r>
          </w:p>
        </w:tc>
        <w:tc>
          <w:tcPr>
            <w:tcW w:w="1890" w:type="dxa"/>
          </w:tcPr>
          <w:p w:rsidR="00841799" w:rsidRDefault="00841799" w:rsidP="00841799">
            <w:pPr>
              <w:rPr>
                <w:sz w:val="20"/>
                <w:szCs w:val="20"/>
              </w:rPr>
            </w:pPr>
          </w:p>
          <w:p w:rsidR="00841799" w:rsidRPr="002A6C17" w:rsidRDefault="00841799" w:rsidP="00841799">
            <w:pPr>
              <w:rPr>
                <w:sz w:val="20"/>
                <w:szCs w:val="20"/>
              </w:rPr>
            </w:pPr>
            <w:r>
              <w:rPr>
                <w:rFonts w:asciiTheme="majorHAnsi" w:hAnsiTheme="majorHAnsi" w:cstheme="majorHAnsi"/>
                <w:sz w:val="16"/>
                <w:szCs w:val="16"/>
              </w:rPr>
              <w:t>Student scores range from 85-100%, meeting the acceptable threshold</w:t>
            </w:r>
          </w:p>
        </w:tc>
        <w:tc>
          <w:tcPr>
            <w:tcW w:w="1890" w:type="dxa"/>
          </w:tcPr>
          <w:p w:rsidR="00841799" w:rsidRDefault="00841799" w:rsidP="00841799">
            <w:pPr>
              <w:rPr>
                <w:sz w:val="20"/>
                <w:szCs w:val="20"/>
              </w:rPr>
            </w:pPr>
          </w:p>
          <w:p w:rsidR="00841799" w:rsidRPr="002A6C17" w:rsidRDefault="00841799" w:rsidP="00841799">
            <w:pPr>
              <w:rPr>
                <w:sz w:val="20"/>
                <w:szCs w:val="20"/>
              </w:rPr>
            </w:pPr>
            <w:r>
              <w:rPr>
                <w:rFonts w:asciiTheme="majorHAnsi" w:hAnsiTheme="majorHAnsi" w:cstheme="majorHAnsi"/>
                <w:sz w:val="16"/>
                <w:szCs w:val="16"/>
              </w:rPr>
              <w:t>Student scores range from 85-100%, meeting the acceptable threshold</w:t>
            </w:r>
          </w:p>
        </w:tc>
        <w:tc>
          <w:tcPr>
            <w:tcW w:w="1890" w:type="dxa"/>
          </w:tcPr>
          <w:p w:rsidR="00841799" w:rsidRDefault="00841799" w:rsidP="00841799">
            <w:pPr>
              <w:rPr>
                <w:sz w:val="20"/>
                <w:szCs w:val="20"/>
              </w:rPr>
            </w:pPr>
          </w:p>
          <w:p w:rsidR="00841799" w:rsidRPr="00063BEC" w:rsidRDefault="00841799" w:rsidP="00841799">
            <w:pPr>
              <w:rPr>
                <w:rFonts w:asciiTheme="majorHAnsi" w:hAnsiTheme="majorHAnsi" w:cstheme="majorHAnsi"/>
                <w:sz w:val="16"/>
                <w:szCs w:val="16"/>
              </w:rPr>
            </w:pPr>
            <w:r>
              <w:rPr>
                <w:rFonts w:asciiTheme="majorHAnsi" w:hAnsiTheme="majorHAnsi" w:cstheme="majorHAnsi"/>
                <w:sz w:val="16"/>
                <w:szCs w:val="16"/>
              </w:rPr>
              <w:t xml:space="preserve">No action needed. </w:t>
            </w:r>
          </w:p>
        </w:tc>
      </w:tr>
    </w:tbl>
    <w:p w:rsidR="00267572" w:rsidRDefault="00267572" w:rsidP="00A738CB"/>
    <w:p w:rsidR="00A738CB" w:rsidRDefault="00A738CB" w:rsidP="00A738CB"/>
    <w:p w:rsidR="00A738CB" w:rsidRDefault="00A738CB" w:rsidP="00A738CB"/>
    <w:p w:rsidR="00A738CB" w:rsidRDefault="00A738CB" w:rsidP="00A738CB"/>
    <w:p w:rsidR="00A738CB" w:rsidRDefault="00A738CB" w:rsidP="00A738CB"/>
    <w:p w:rsidR="00A738CB" w:rsidRDefault="00A738CB" w:rsidP="00A738CB"/>
    <w:p w:rsidR="00A738CB" w:rsidRDefault="00A738CB" w:rsidP="00A738CB"/>
    <w:tbl>
      <w:tblPr>
        <w:tblStyle w:val="TableGrid"/>
        <w:tblW w:w="0" w:type="auto"/>
        <w:tblLook w:val="04A0" w:firstRow="1" w:lastRow="0" w:firstColumn="1" w:lastColumn="0" w:noHBand="0" w:noVBand="1"/>
      </w:tblPr>
      <w:tblGrid>
        <w:gridCol w:w="2196"/>
        <w:gridCol w:w="2196"/>
        <w:gridCol w:w="2196"/>
        <w:gridCol w:w="2196"/>
        <w:gridCol w:w="2196"/>
        <w:gridCol w:w="2196"/>
      </w:tblGrid>
      <w:tr w:rsidR="00A738CB" w:rsidRPr="001F01C4" w:rsidTr="006C07C1">
        <w:trPr>
          <w:tblHeader/>
        </w:trPr>
        <w:tc>
          <w:tcPr>
            <w:tcW w:w="13176" w:type="dxa"/>
            <w:gridSpan w:val="6"/>
          </w:tcPr>
          <w:p w:rsidR="00A738CB" w:rsidRDefault="00A738CB" w:rsidP="006C07C1">
            <w:pPr>
              <w:jc w:val="center"/>
              <w:rPr>
                <w:sz w:val="20"/>
                <w:szCs w:val="20"/>
              </w:rPr>
            </w:pPr>
            <w:r w:rsidRPr="002A6C17">
              <w:rPr>
                <w:sz w:val="20"/>
                <w:szCs w:val="20"/>
              </w:rPr>
              <w:t>Evidence of Learning: General Education Courses</w:t>
            </w:r>
          </w:p>
          <w:p w:rsidR="00A738CB" w:rsidRPr="001F01C4" w:rsidRDefault="00A738CB" w:rsidP="006C07C1">
            <w:pPr>
              <w:jc w:val="center"/>
              <w:rPr>
                <w:b/>
                <w:sz w:val="20"/>
                <w:szCs w:val="20"/>
              </w:rPr>
            </w:pPr>
            <w:r w:rsidRPr="001F01C4">
              <w:rPr>
                <w:b/>
                <w:sz w:val="20"/>
                <w:szCs w:val="20"/>
              </w:rPr>
              <w:t>Creative Arts</w:t>
            </w:r>
          </w:p>
        </w:tc>
      </w:tr>
      <w:tr w:rsidR="00A738CB" w:rsidRPr="002A6C17" w:rsidTr="006C07C1">
        <w:trPr>
          <w:cantSplit/>
          <w:tblHeader/>
        </w:trPr>
        <w:tc>
          <w:tcPr>
            <w:tcW w:w="2196" w:type="dxa"/>
          </w:tcPr>
          <w:p w:rsidR="00A738CB" w:rsidRPr="002A6C17" w:rsidRDefault="00A738CB" w:rsidP="006C07C1">
            <w:pPr>
              <w:rPr>
                <w:sz w:val="20"/>
                <w:szCs w:val="20"/>
              </w:rPr>
            </w:pPr>
            <w:r w:rsidRPr="002A6C17">
              <w:rPr>
                <w:sz w:val="20"/>
                <w:szCs w:val="20"/>
              </w:rPr>
              <w:t>Measurable Learning Outcome</w:t>
            </w:r>
          </w:p>
          <w:p w:rsidR="00A738CB" w:rsidRPr="002A6C17" w:rsidRDefault="00A738CB" w:rsidP="006C07C1">
            <w:pPr>
              <w:rPr>
                <w:sz w:val="20"/>
                <w:szCs w:val="20"/>
              </w:rPr>
            </w:pPr>
          </w:p>
          <w:p w:rsidR="00A738CB" w:rsidRPr="002A6C17" w:rsidRDefault="00A738CB" w:rsidP="006C07C1">
            <w:pPr>
              <w:rPr>
                <w:sz w:val="20"/>
                <w:szCs w:val="20"/>
              </w:rPr>
            </w:pPr>
            <w:r w:rsidRPr="002A6C17">
              <w:rPr>
                <w:sz w:val="20"/>
                <w:szCs w:val="20"/>
              </w:rPr>
              <w:t>Students will…</w:t>
            </w:r>
          </w:p>
        </w:tc>
        <w:tc>
          <w:tcPr>
            <w:tcW w:w="2196" w:type="dxa"/>
          </w:tcPr>
          <w:p w:rsidR="00A738CB" w:rsidRPr="002A6C17" w:rsidRDefault="00A738CB" w:rsidP="006C07C1">
            <w:pPr>
              <w:rPr>
                <w:sz w:val="20"/>
                <w:szCs w:val="20"/>
              </w:rPr>
            </w:pPr>
            <w:r w:rsidRPr="002A6C17">
              <w:rPr>
                <w:sz w:val="20"/>
                <w:szCs w:val="20"/>
              </w:rPr>
              <w:t>Method of Measurement</w:t>
            </w:r>
          </w:p>
          <w:p w:rsidR="00A738CB" w:rsidRPr="002A6C17" w:rsidRDefault="00A738CB" w:rsidP="006C07C1">
            <w:pPr>
              <w:rPr>
                <w:sz w:val="20"/>
                <w:szCs w:val="20"/>
              </w:rPr>
            </w:pPr>
          </w:p>
          <w:p w:rsidR="00A738CB" w:rsidRPr="002A6C17" w:rsidRDefault="00A738CB" w:rsidP="006C07C1">
            <w:pPr>
              <w:rPr>
                <w:sz w:val="20"/>
                <w:szCs w:val="20"/>
              </w:rPr>
            </w:pPr>
            <w:r w:rsidRPr="002A6C17">
              <w:rPr>
                <w:sz w:val="20"/>
                <w:szCs w:val="20"/>
              </w:rPr>
              <w:t>Direct and Indirect Measures*</w:t>
            </w:r>
          </w:p>
        </w:tc>
        <w:tc>
          <w:tcPr>
            <w:tcW w:w="2196" w:type="dxa"/>
          </w:tcPr>
          <w:p w:rsidR="00A738CB" w:rsidRPr="002A6C17" w:rsidRDefault="00A738CB" w:rsidP="006C07C1">
            <w:pPr>
              <w:rPr>
                <w:sz w:val="20"/>
                <w:szCs w:val="20"/>
              </w:rPr>
            </w:pPr>
            <w:r>
              <w:rPr>
                <w:sz w:val="20"/>
                <w:szCs w:val="20"/>
              </w:rPr>
              <w:t>Threshold for Evidence of Student Learning</w:t>
            </w:r>
          </w:p>
          <w:p w:rsidR="00A738CB" w:rsidRPr="002A6C17" w:rsidRDefault="00A738CB" w:rsidP="006C07C1">
            <w:pPr>
              <w:rPr>
                <w:sz w:val="20"/>
                <w:szCs w:val="20"/>
              </w:rPr>
            </w:pPr>
          </w:p>
          <w:p w:rsidR="00A738CB" w:rsidRPr="002A6C17" w:rsidRDefault="00A738CB" w:rsidP="006C07C1">
            <w:pPr>
              <w:rPr>
                <w:sz w:val="20"/>
                <w:szCs w:val="20"/>
              </w:rPr>
            </w:pPr>
          </w:p>
        </w:tc>
        <w:tc>
          <w:tcPr>
            <w:tcW w:w="2196" w:type="dxa"/>
          </w:tcPr>
          <w:p w:rsidR="00A738CB" w:rsidRPr="002A6C17" w:rsidRDefault="00A738CB" w:rsidP="006C07C1">
            <w:pPr>
              <w:rPr>
                <w:sz w:val="20"/>
                <w:szCs w:val="20"/>
              </w:rPr>
            </w:pPr>
            <w:r w:rsidRPr="002A6C17">
              <w:rPr>
                <w:sz w:val="20"/>
                <w:szCs w:val="20"/>
              </w:rPr>
              <w:t>Findings Linked to Learning Outcomes</w:t>
            </w:r>
          </w:p>
        </w:tc>
        <w:tc>
          <w:tcPr>
            <w:tcW w:w="2196" w:type="dxa"/>
          </w:tcPr>
          <w:p w:rsidR="00A738CB" w:rsidRPr="002A6C17" w:rsidRDefault="00A738CB" w:rsidP="006C07C1">
            <w:pPr>
              <w:rPr>
                <w:sz w:val="20"/>
                <w:szCs w:val="20"/>
              </w:rPr>
            </w:pPr>
            <w:r w:rsidRPr="002A6C17">
              <w:rPr>
                <w:sz w:val="20"/>
                <w:szCs w:val="20"/>
              </w:rPr>
              <w:t>Interpretation of Findings</w:t>
            </w:r>
          </w:p>
        </w:tc>
        <w:tc>
          <w:tcPr>
            <w:tcW w:w="2196" w:type="dxa"/>
          </w:tcPr>
          <w:p w:rsidR="00A738CB" w:rsidRPr="002A6C17" w:rsidRDefault="00A738CB" w:rsidP="006C07C1">
            <w:pPr>
              <w:rPr>
                <w:sz w:val="20"/>
                <w:szCs w:val="20"/>
              </w:rPr>
            </w:pPr>
            <w:r w:rsidRPr="002A6C17">
              <w:rPr>
                <w:sz w:val="20"/>
                <w:szCs w:val="20"/>
              </w:rPr>
              <w:t>Action Plan/Use of Results</w:t>
            </w:r>
          </w:p>
        </w:tc>
      </w:tr>
      <w:tr w:rsidR="00A738CB" w:rsidRPr="002A6C17" w:rsidTr="00E26E52">
        <w:trPr>
          <w:cantSplit/>
          <w:trHeight w:val="2357"/>
        </w:trPr>
        <w:tc>
          <w:tcPr>
            <w:tcW w:w="2196" w:type="dxa"/>
            <w:vMerge w:val="restart"/>
          </w:tcPr>
          <w:p w:rsidR="00A738CB" w:rsidRPr="001F01C4" w:rsidRDefault="00A738CB" w:rsidP="006C07C1">
            <w:pPr>
              <w:rPr>
                <w:sz w:val="20"/>
                <w:szCs w:val="20"/>
              </w:rPr>
            </w:pPr>
            <w:r w:rsidRPr="001F01C4">
              <w:rPr>
                <w:sz w:val="20"/>
                <w:szCs w:val="20"/>
              </w:rPr>
              <w:t>Create works of art and/or increase their understanding of creative processes in writing, visual arts, interactive entertainment, or performing arts.</w:t>
            </w:r>
          </w:p>
          <w:p w:rsidR="00A738CB" w:rsidRPr="002A6C17" w:rsidRDefault="00A738CB" w:rsidP="006C07C1">
            <w:pPr>
              <w:rPr>
                <w:sz w:val="20"/>
                <w:szCs w:val="20"/>
              </w:rPr>
            </w:pPr>
          </w:p>
        </w:tc>
        <w:tc>
          <w:tcPr>
            <w:tcW w:w="2196" w:type="dxa"/>
          </w:tcPr>
          <w:p w:rsidR="00A738CB" w:rsidRDefault="00A738CB" w:rsidP="006C07C1">
            <w:pPr>
              <w:rPr>
                <w:sz w:val="20"/>
                <w:szCs w:val="20"/>
              </w:rPr>
            </w:pPr>
          </w:p>
          <w:p w:rsidR="00E26E52" w:rsidRDefault="00E26E52" w:rsidP="00E26E52">
            <w:pPr>
              <w:rPr>
                <w:sz w:val="16"/>
                <w:szCs w:val="16"/>
              </w:rPr>
            </w:pPr>
            <w:r>
              <w:rPr>
                <w:sz w:val="16"/>
                <w:szCs w:val="16"/>
              </w:rPr>
              <w:t xml:space="preserve">Measure 1: Students will be able to list the different </w:t>
            </w:r>
            <w:r w:rsidRPr="00E70973">
              <w:rPr>
                <w:b/>
                <w:sz w:val="16"/>
                <w:szCs w:val="16"/>
              </w:rPr>
              <w:t>architectural styles and identify key components from the major historical periods.</w:t>
            </w:r>
            <w:r>
              <w:rPr>
                <w:sz w:val="16"/>
                <w:szCs w:val="16"/>
              </w:rPr>
              <w:t xml:space="preserve"> </w:t>
            </w:r>
          </w:p>
          <w:p w:rsidR="00E26E52" w:rsidRDefault="00E26E52" w:rsidP="00E26E52">
            <w:pPr>
              <w:rPr>
                <w:sz w:val="16"/>
                <w:szCs w:val="16"/>
              </w:rPr>
            </w:pPr>
          </w:p>
          <w:p w:rsidR="00F13110" w:rsidRDefault="00F13110" w:rsidP="00F13110">
            <w:pPr>
              <w:rPr>
                <w:sz w:val="16"/>
                <w:szCs w:val="16"/>
              </w:rPr>
            </w:pPr>
            <w:r>
              <w:rPr>
                <w:sz w:val="16"/>
                <w:szCs w:val="16"/>
              </w:rPr>
              <w:t xml:space="preserve">Measure 2:  Identification of </w:t>
            </w:r>
            <w:r w:rsidRPr="00380C19">
              <w:rPr>
                <w:b/>
                <w:sz w:val="16"/>
                <w:szCs w:val="16"/>
              </w:rPr>
              <w:t>elements and principles</w:t>
            </w:r>
            <w:r>
              <w:rPr>
                <w:sz w:val="16"/>
                <w:szCs w:val="16"/>
              </w:rPr>
              <w:t xml:space="preserve"> of design.</w:t>
            </w:r>
          </w:p>
          <w:p w:rsidR="00F13110" w:rsidRDefault="00F13110" w:rsidP="00F13110">
            <w:pPr>
              <w:rPr>
                <w:sz w:val="16"/>
                <w:szCs w:val="16"/>
              </w:rPr>
            </w:pPr>
          </w:p>
          <w:p w:rsidR="00F13110" w:rsidRDefault="00F13110" w:rsidP="00F13110">
            <w:pPr>
              <w:rPr>
                <w:sz w:val="16"/>
                <w:szCs w:val="16"/>
              </w:rPr>
            </w:pPr>
          </w:p>
          <w:p w:rsidR="00A738CB" w:rsidRPr="002A6C17" w:rsidRDefault="00F13110" w:rsidP="00F13110">
            <w:pPr>
              <w:rPr>
                <w:sz w:val="20"/>
                <w:szCs w:val="20"/>
              </w:rPr>
            </w:pPr>
            <w:r>
              <w:rPr>
                <w:sz w:val="16"/>
                <w:szCs w:val="16"/>
              </w:rPr>
              <w:t xml:space="preserve">Measure 3:  Students will learn  the </w:t>
            </w:r>
            <w:proofErr w:type="spellStart"/>
            <w:r w:rsidRPr="00E70973">
              <w:rPr>
                <w:b/>
                <w:sz w:val="16"/>
                <w:szCs w:val="16"/>
              </w:rPr>
              <w:t>Munsell</w:t>
            </w:r>
            <w:proofErr w:type="spellEnd"/>
            <w:r w:rsidRPr="00E70973">
              <w:rPr>
                <w:b/>
                <w:sz w:val="16"/>
                <w:szCs w:val="16"/>
              </w:rPr>
              <w:t xml:space="preserve"> color theory </w:t>
            </w:r>
            <w:r>
              <w:rPr>
                <w:sz w:val="16"/>
                <w:szCs w:val="16"/>
              </w:rPr>
              <w:t xml:space="preserve">in various assignments and projects, identifying various color schemes, variation of hue and </w:t>
            </w:r>
            <w:proofErr w:type="spellStart"/>
            <w:r>
              <w:rPr>
                <w:sz w:val="16"/>
                <w:szCs w:val="16"/>
              </w:rPr>
              <w:t>chroma</w:t>
            </w:r>
            <w:proofErr w:type="spellEnd"/>
            <w:r>
              <w:rPr>
                <w:sz w:val="16"/>
                <w:szCs w:val="16"/>
              </w:rPr>
              <w:t xml:space="preserve"> and knowledge of the color wheel</w:t>
            </w:r>
          </w:p>
        </w:tc>
        <w:tc>
          <w:tcPr>
            <w:tcW w:w="2196" w:type="dxa"/>
          </w:tcPr>
          <w:p w:rsidR="00A738CB" w:rsidRDefault="00A738CB" w:rsidP="006C07C1">
            <w:pPr>
              <w:rPr>
                <w:sz w:val="20"/>
                <w:szCs w:val="20"/>
              </w:rPr>
            </w:pPr>
          </w:p>
          <w:p w:rsidR="00F872A7" w:rsidRDefault="00F872A7" w:rsidP="00F872A7">
            <w:pPr>
              <w:rPr>
                <w:sz w:val="16"/>
                <w:szCs w:val="16"/>
              </w:rPr>
            </w:pPr>
            <w:r>
              <w:rPr>
                <w:sz w:val="16"/>
                <w:szCs w:val="16"/>
              </w:rPr>
              <w:t xml:space="preserve">Measure 1:  Students complete photo/architectural style search within their community and call out major characteristics that classify the historical period. </w:t>
            </w:r>
          </w:p>
          <w:p w:rsidR="00F872A7" w:rsidRDefault="00F872A7" w:rsidP="00F872A7">
            <w:pPr>
              <w:rPr>
                <w:sz w:val="16"/>
                <w:szCs w:val="16"/>
              </w:rPr>
            </w:pPr>
          </w:p>
          <w:p w:rsidR="00F872A7" w:rsidRDefault="00F872A7" w:rsidP="00F872A7">
            <w:pPr>
              <w:rPr>
                <w:sz w:val="16"/>
                <w:szCs w:val="16"/>
              </w:rPr>
            </w:pPr>
            <w:r>
              <w:rPr>
                <w:sz w:val="16"/>
                <w:szCs w:val="16"/>
              </w:rPr>
              <w:t>Measure 2:  Students complete assignments that identify elements and principles of interior environments.</w:t>
            </w:r>
          </w:p>
          <w:p w:rsidR="00F872A7" w:rsidRDefault="00F872A7" w:rsidP="00F872A7">
            <w:pPr>
              <w:rPr>
                <w:sz w:val="16"/>
                <w:szCs w:val="16"/>
              </w:rPr>
            </w:pPr>
          </w:p>
          <w:p w:rsidR="00F872A7" w:rsidRPr="002A6C17" w:rsidRDefault="00F872A7" w:rsidP="00F872A7">
            <w:pPr>
              <w:rPr>
                <w:sz w:val="20"/>
                <w:szCs w:val="20"/>
              </w:rPr>
            </w:pPr>
            <w:r>
              <w:rPr>
                <w:sz w:val="16"/>
                <w:szCs w:val="16"/>
              </w:rPr>
              <w:t xml:space="preserve">Measure 3:  Students will be able to identify various color schemes as identified in the </w:t>
            </w:r>
            <w:proofErr w:type="spellStart"/>
            <w:r>
              <w:rPr>
                <w:sz w:val="16"/>
                <w:szCs w:val="16"/>
              </w:rPr>
              <w:t>Munsell</w:t>
            </w:r>
            <w:proofErr w:type="spellEnd"/>
            <w:r>
              <w:rPr>
                <w:sz w:val="16"/>
                <w:szCs w:val="16"/>
              </w:rPr>
              <w:t xml:space="preserve"> theory and </w:t>
            </w:r>
            <w:proofErr w:type="gramStart"/>
            <w:r>
              <w:rPr>
                <w:sz w:val="16"/>
                <w:szCs w:val="16"/>
              </w:rPr>
              <w:t>apply  them</w:t>
            </w:r>
            <w:proofErr w:type="gramEnd"/>
            <w:r>
              <w:rPr>
                <w:sz w:val="16"/>
                <w:szCs w:val="16"/>
              </w:rPr>
              <w:t xml:space="preserve">  to interior design projects.</w:t>
            </w:r>
          </w:p>
        </w:tc>
        <w:tc>
          <w:tcPr>
            <w:tcW w:w="2196" w:type="dxa"/>
          </w:tcPr>
          <w:p w:rsidR="00A738CB" w:rsidRPr="002A6C17" w:rsidRDefault="00A738CB" w:rsidP="006C07C1">
            <w:pPr>
              <w:rPr>
                <w:sz w:val="20"/>
                <w:szCs w:val="20"/>
              </w:rPr>
            </w:pPr>
          </w:p>
        </w:tc>
        <w:tc>
          <w:tcPr>
            <w:tcW w:w="2196" w:type="dxa"/>
          </w:tcPr>
          <w:p w:rsidR="00A738CB" w:rsidRPr="002A6C17" w:rsidRDefault="00A738CB" w:rsidP="006C07C1">
            <w:pPr>
              <w:rPr>
                <w:sz w:val="20"/>
                <w:szCs w:val="20"/>
              </w:rPr>
            </w:pPr>
          </w:p>
        </w:tc>
        <w:tc>
          <w:tcPr>
            <w:tcW w:w="2196" w:type="dxa"/>
          </w:tcPr>
          <w:p w:rsidR="00A738CB" w:rsidRPr="002A6C17" w:rsidRDefault="00A738CB" w:rsidP="006C07C1">
            <w:pPr>
              <w:rPr>
                <w:sz w:val="20"/>
                <w:szCs w:val="20"/>
              </w:rPr>
            </w:pPr>
          </w:p>
        </w:tc>
      </w:tr>
      <w:tr w:rsidR="00A738CB" w:rsidRPr="002A6C17" w:rsidTr="00E26E52">
        <w:trPr>
          <w:cantSplit/>
          <w:trHeight w:val="2537"/>
        </w:trPr>
        <w:tc>
          <w:tcPr>
            <w:tcW w:w="2196" w:type="dxa"/>
            <w:vMerge/>
          </w:tcPr>
          <w:p w:rsidR="00A738CB" w:rsidRPr="002A6C17" w:rsidRDefault="00A738CB" w:rsidP="006C07C1">
            <w:pPr>
              <w:rPr>
                <w:sz w:val="20"/>
                <w:szCs w:val="20"/>
              </w:rPr>
            </w:pPr>
          </w:p>
        </w:tc>
        <w:tc>
          <w:tcPr>
            <w:tcW w:w="2196" w:type="dxa"/>
          </w:tcPr>
          <w:p w:rsidR="00A738CB" w:rsidRPr="002A6C17" w:rsidRDefault="00F87ACD" w:rsidP="006C07C1">
            <w:pPr>
              <w:rPr>
                <w:sz w:val="20"/>
                <w:szCs w:val="20"/>
              </w:rPr>
            </w:pPr>
            <w:r w:rsidRPr="001E1781">
              <w:rPr>
                <w:rFonts w:asciiTheme="majorHAnsi" w:hAnsiTheme="majorHAnsi" w:cstheme="majorHAnsi"/>
                <w:sz w:val="16"/>
                <w:szCs w:val="16"/>
              </w:rPr>
              <w:t xml:space="preserve">Students will be able to implement the </w:t>
            </w:r>
            <w:r w:rsidRPr="00E70973">
              <w:rPr>
                <w:rFonts w:asciiTheme="majorHAnsi" w:hAnsiTheme="majorHAnsi" w:cstheme="majorHAnsi"/>
                <w:b/>
                <w:sz w:val="16"/>
                <w:szCs w:val="16"/>
              </w:rPr>
              <w:t xml:space="preserve">design process </w:t>
            </w:r>
            <w:r w:rsidRPr="001E1781">
              <w:rPr>
                <w:rFonts w:asciiTheme="majorHAnsi" w:hAnsiTheme="majorHAnsi" w:cstheme="majorHAnsi"/>
                <w:sz w:val="16"/>
                <w:szCs w:val="16"/>
              </w:rPr>
              <w:t xml:space="preserve">on an elementary level based </w:t>
            </w:r>
            <w:proofErr w:type="gramStart"/>
            <w:r w:rsidRPr="001E1781">
              <w:rPr>
                <w:rFonts w:asciiTheme="majorHAnsi" w:hAnsiTheme="majorHAnsi" w:cstheme="majorHAnsi"/>
                <w:sz w:val="16"/>
                <w:szCs w:val="16"/>
              </w:rPr>
              <w:t>off  content</w:t>
            </w:r>
            <w:proofErr w:type="gramEnd"/>
            <w:r w:rsidRPr="001E1781">
              <w:rPr>
                <w:rFonts w:asciiTheme="majorHAnsi" w:hAnsiTheme="majorHAnsi" w:cstheme="majorHAnsi"/>
                <w:sz w:val="16"/>
                <w:szCs w:val="16"/>
              </w:rPr>
              <w:t xml:space="preserve"> in Ch. 1 text.</w:t>
            </w:r>
            <w:r w:rsidR="00F872A7">
              <w:rPr>
                <w:rFonts w:asciiTheme="majorHAnsi" w:hAnsiTheme="majorHAnsi" w:cstheme="majorHAnsi"/>
                <w:sz w:val="16"/>
                <w:szCs w:val="16"/>
              </w:rPr>
              <w:t xml:space="preserve"> </w:t>
            </w:r>
          </w:p>
        </w:tc>
        <w:tc>
          <w:tcPr>
            <w:tcW w:w="2196" w:type="dxa"/>
          </w:tcPr>
          <w:p w:rsidR="00F872A7" w:rsidRDefault="00F872A7" w:rsidP="00F872A7">
            <w:pPr>
              <w:rPr>
                <w:sz w:val="16"/>
                <w:szCs w:val="16"/>
              </w:rPr>
            </w:pPr>
            <w:r>
              <w:rPr>
                <w:sz w:val="16"/>
                <w:szCs w:val="16"/>
              </w:rPr>
              <w:t>Measure 1:  Approx. 4-6 questions on exam 1.</w:t>
            </w:r>
          </w:p>
          <w:p w:rsidR="00F872A7" w:rsidRDefault="00F872A7" w:rsidP="00F872A7">
            <w:pPr>
              <w:rPr>
                <w:sz w:val="16"/>
                <w:szCs w:val="16"/>
              </w:rPr>
            </w:pPr>
          </w:p>
          <w:p w:rsidR="00A738CB" w:rsidRPr="002A6C17" w:rsidRDefault="00F872A7" w:rsidP="00F872A7">
            <w:pPr>
              <w:rPr>
                <w:sz w:val="20"/>
                <w:szCs w:val="20"/>
              </w:rPr>
            </w:pPr>
            <w:r>
              <w:rPr>
                <w:sz w:val="16"/>
                <w:szCs w:val="16"/>
              </w:rPr>
              <w:t>Measure 2:  Final project design process booklet</w:t>
            </w:r>
          </w:p>
        </w:tc>
        <w:tc>
          <w:tcPr>
            <w:tcW w:w="2196" w:type="dxa"/>
          </w:tcPr>
          <w:p w:rsidR="00A738CB" w:rsidRPr="002A6C17" w:rsidRDefault="00A738CB" w:rsidP="006C07C1">
            <w:pPr>
              <w:rPr>
                <w:sz w:val="20"/>
                <w:szCs w:val="20"/>
              </w:rPr>
            </w:pPr>
          </w:p>
        </w:tc>
        <w:tc>
          <w:tcPr>
            <w:tcW w:w="2196" w:type="dxa"/>
          </w:tcPr>
          <w:p w:rsidR="00A738CB" w:rsidRPr="002A6C17" w:rsidRDefault="00A738CB" w:rsidP="006C07C1">
            <w:pPr>
              <w:rPr>
                <w:sz w:val="20"/>
                <w:szCs w:val="20"/>
              </w:rPr>
            </w:pPr>
          </w:p>
        </w:tc>
        <w:tc>
          <w:tcPr>
            <w:tcW w:w="2196" w:type="dxa"/>
          </w:tcPr>
          <w:p w:rsidR="00A738CB" w:rsidRPr="002A6C17" w:rsidRDefault="00A738CB" w:rsidP="006C07C1">
            <w:pPr>
              <w:rPr>
                <w:sz w:val="20"/>
                <w:szCs w:val="20"/>
              </w:rPr>
            </w:pPr>
          </w:p>
        </w:tc>
      </w:tr>
      <w:tr w:rsidR="00A738CB" w:rsidRPr="002A6C17" w:rsidTr="00F872A7">
        <w:trPr>
          <w:cantSplit/>
          <w:trHeight w:val="3122"/>
        </w:trPr>
        <w:tc>
          <w:tcPr>
            <w:tcW w:w="2196" w:type="dxa"/>
            <w:vMerge w:val="restart"/>
          </w:tcPr>
          <w:p w:rsidR="00A738CB" w:rsidRPr="001F01C4" w:rsidRDefault="00A738CB" w:rsidP="006C07C1">
            <w:pPr>
              <w:rPr>
                <w:sz w:val="20"/>
                <w:szCs w:val="20"/>
              </w:rPr>
            </w:pPr>
            <w:r w:rsidRPr="001F01C4">
              <w:rPr>
                <w:sz w:val="20"/>
                <w:szCs w:val="20"/>
              </w:rPr>
              <w:lastRenderedPageBreak/>
              <w:t xml:space="preserve">Demonstrate knowledge of key themes, concepts, issues, terminology and ethical standards employed in creative arts disciplines. They will use this knowledge to analyze works of art from various traditions, time periods, and cultures. </w:t>
            </w:r>
          </w:p>
          <w:p w:rsidR="00A738CB" w:rsidRPr="002A6C17" w:rsidRDefault="00A738CB" w:rsidP="006C07C1">
            <w:pPr>
              <w:rPr>
                <w:sz w:val="20"/>
                <w:szCs w:val="20"/>
              </w:rPr>
            </w:pPr>
          </w:p>
        </w:tc>
        <w:tc>
          <w:tcPr>
            <w:tcW w:w="2196" w:type="dxa"/>
          </w:tcPr>
          <w:p w:rsidR="00A738CB" w:rsidRDefault="00A738CB" w:rsidP="006C07C1">
            <w:pPr>
              <w:rPr>
                <w:sz w:val="20"/>
                <w:szCs w:val="20"/>
              </w:rPr>
            </w:pPr>
          </w:p>
          <w:p w:rsidR="00F872A7" w:rsidRDefault="00F13110" w:rsidP="006C07C1">
            <w:pPr>
              <w:rPr>
                <w:sz w:val="16"/>
                <w:szCs w:val="16"/>
              </w:rPr>
            </w:pPr>
            <w:r>
              <w:rPr>
                <w:sz w:val="16"/>
                <w:szCs w:val="16"/>
              </w:rPr>
              <w:t xml:space="preserve">Measure 1:  Students will be introduced to the </w:t>
            </w:r>
            <w:r w:rsidRPr="00E70973">
              <w:rPr>
                <w:b/>
                <w:sz w:val="16"/>
                <w:szCs w:val="16"/>
              </w:rPr>
              <w:t>ethical practice of the profession</w:t>
            </w:r>
            <w:r>
              <w:rPr>
                <w:sz w:val="16"/>
                <w:szCs w:val="16"/>
              </w:rPr>
              <w:t xml:space="preserve"> of interior design. Students will identify and define terminology, scope and ethical standards of the industry</w:t>
            </w:r>
          </w:p>
          <w:p w:rsidR="00F13110" w:rsidRDefault="00F13110" w:rsidP="006C07C1">
            <w:pPr>
              <w:rPr>
                <w:sz w:val="16"/>
                <w:szCs w:val="16"/>
              </w:rPr>
            </w:pPr>
          </w:p>
          <w:p w:rsidR="00F872A7" w:rsidRPr="002A6C17" w:rsidRDefault="00F872A7" w:rsidP="006C07C1">
            <w:pPr>
              <w:rPr>
                <w:sz w:val="20"/>
                <w:szCs w:val="20"/>
              </w:rPr>
            </w:pPr>
            <w:r>
              <w:rPr>
                <w:rFonts w:asciiTheme="majorHAnsi" w:hAnsiTheme="majorHAnsi" w:cstheme="majorHAnsi"/>
                <w:sz w:val="16"/>
                <w:szCs w:val="16"/>
              </w:rPr>
              <w:t xml:space="preserve">Measure 2:  Students will be able to identify </w:t>
            </w:r>
            <w:r w:rsidRPr="00E70973">
              <w:rPr>
                <w:rFonts w:asciiTheme="majorHAnsi" w:hAnsiTheme="majorHAnsi" w:cstheme="majorHAnsi"/>
                <w:b/>
                <w:sz w:val="16"/>
                <w:szCs w:val="16"/>
              </w:rPr>
              <w:t>architectural styles and furnishings from various time periods and cultures</w:t>
            </w:r>
            <w:r>
              <w:rPr>
                <w:rFonts w:asciiTheme="majorHAnsi" w:hAnsiTheme="majorHAnsi" w:cstheme="majorHAnsi"/>
                <w:sz w:val="16"/>
                <w:szCs w:val="16"/>
              </w:rPr>
              <w:t>.</w:t>
            </w:r>
          </w:p>
        </w:tc>
        <w:tc>
          <w:tcPr>
            <w:tcW w:w="2196" w:type="dxa"/>
          </w:tcPr>
          <w:p w:rsidR="00F872A7" w:rsidRDefault="00F872A7" w:rsidP="00F872A7">
            <w:pPr>
              <w:rPr>
                <w:rFonts w:asciiTheme="majorHAnsi" w:hAnsiTheme="majorHAnsi" w:cstheme="majorHAnsi"/>
                <w:sz w:val="16"/>
                <w:szCs w:val="16"/>
              </w:rPr>
            </w:pPr>
            <w:r>
              <w:rPr>
                <w:rFonts w:asciiTheme="majorHAnsi" w:hAnsiTheme="majorHAnsi" w:cstheme="majorHAnsi"/>
                <w:sz w:val="16"/>
                <w:szCs w:val="16"/>
              </w:rPr>
              <w:t>Measure 1a:  Chapter 1 assi</w:t>
            </w:r>
            <w:r w:rsidR="00F13110">
              <w:rPr>
                <w:rFonts w:asciiTheme="majorHAnsi" w:hAnsiTheme="majorHAnsi" w:cstheme="majorHAnsi"/>
                <w:sz w:val="16"/>
                <w:szCs w:val="16"/>
              </w:rPr>
              <w:t xml:space="preserve">gnment on professional practice identifies terminology, scope and ethical standards. </w:t>
            </w:r>
            <w:r w:rsidR="00527CB0">
              <w:rPr>
                <w:rFonts w:asciiTheme="majorHAnsi" w:hAnsiTheme="majorHAnsi" w:cstheme="majorHAnsi"/>
                <w:sz w:val="16"/>
                <w:szCs w:val="16"/>
              </w:rPr>
              <w:t xml:space="preserve"> </w:t>
            </w:r>
            <w:r w:rsidR="00527CB0">
              <w:rPr>
                <w:sz w:val="16"/>
                <w:szCs w:val="16"/>
              </w:rPr>
              <w:t>Student scores are expected to achieve a score of 85% or higher.</w:t>
            </w:r>
          </w:p>
          <w:p w:rsidR="00F872A7" w:rsidRDefault="00F872A7" w:rsidP="00F872A7">
            <w:pPr>
              <w:rPr>
                <w:rFonts w:asciiTheme="majorHAnsi" w:hAnsiTheme="majorHAnsi" w:cstheme="majorHAnsi"/>
                <w:sz w:val="16"/>
                <w:szCs w:val="16"/>
              </w:rPr>
            </w:pPr>
          </w:p>
          <w:p w:rsidR="00A738CB" w:rsidRDefault="00F872A7" w:rsidP="00F872A7">
            <w:pPr>
              <w:rPr>
                <w:rFonts w:asciiTheme="majorHAnsi" w:hAnsiTheme="majorHAnsi" w:cstheme="majorHAnsi"/>
                <w:sz w:val="16"/>
                <w:szCs w:val="16"/>
              </w:rPr>
            </w:pPr>
            <w:r>
              <w:rPr>
                <w:rFonts w:asciiTheme="majorHAnsi" w:hAnsiTheme="majorHAnsi" w:cstheme="majorHAnsi"/>
                <w:sz w:val="16"/>
                <w:szCs w:val="16"/>
              </w:rPr>
              <w:t>Measure 1b:  Exam 1 contains 3-8 questions on professional practice</w:t>
            </w:r>
            <w:r w:rsidR="00527CB0">
              <w:rPr>
                <w:rFonts w:asciiTheme="majorHAnsi" w:hAnsiTheme="majorHAnsi" w:cstheme="majorHAnsi"/>
                <w:sz w:val="16"/>
                <w:szCs w:val="16"/>
              </w:rPr>
              <w:t xml:space="preserve">. </w:t>
            </w:r>
          </w:p>
          <w:p w:rsidR="00F872A7" w:rsidRDefault="00527CB0" w:rsidP="00F872A7">
            <w:pPr>
              <w:rPr>
                <w:sz w:val="16"/>
                <w:szCs w:val="16"/>
              </w:rPr>
            </w:pPr>
            <w:r>
              <w:rPr>
                <w:sz w:val="16"/>
                <w:szCs w:val="16"/>
              </w:rPr>
              <w:t>Student scores are expected to achieve a score of 85% or higher.</w:t>
            </w:r>
          </w:p>
          <w:p w:rsidR="00527CB0" w:rsidRDefault="00527CB0" w:rsidP="00F872A7">
            <w:pPr>
              <w:rPr>
                <w:rFonts w:asciiTheme="majorHAnsi" w:hAnsiTheme="majorHAnsi" w:cstheme="majorHAnsi"/>
                <w:sz w:val="16"/>
                <w:szCs w:val="16"/>
              </w:rPr>
            </w:pPr>
          </w:p>
          <w:p w:rsidR="00F872A7" w:rsidRDefault="00F872A7" w:rsidP="00F872A7">
            <w:pPr>
              <w:rPr>
                <w:sz w:val="16"/>
                <w:szCs w:val="16"/>
              </w:rPr>
            </w:pPr>
            <w:r>
              <w:rPr>
                <w:sz w:val="16"/>
                <w:szCs w:val="16"/>
              </w:rPr>
              <w:t>Measure 2a:  Exam 1 contains approximately 8-10 questions regarding architectural styles.</w:t>
            </w:r>
            <w:r w:rsidR="00527CB0">
              <w:rPr>
                <w:sz w:val="16"/>
                <w:szCs w:val="16"/>
              </w:rPr>
              <w:t xml:space="preserve"> </w:t>
            </w:r>
          </w:p>
          <w:p w:rsidR="00F872A7" w:rsidRDefault="00527CB0" w:rsidP="00F872A7">
            <w:pPr>
              <w:rPr>
                <w:sz w:val="16"/>
                <w:szCs w:val="16"/>
              </w:rPr>
            </w:pPr>
            <w:r>
              <w:rPr>
                <w:sz w:val="16"/>
                <w:szCs w:val="16"/>
              </w:rPr>
              <w:t>Student scores are expected to achieve a score of 85% or higher.</w:t>
            </w:r>
          </w:p>
          <w:p w:rsidR="00527CB0" w:rsidRDefault="00527CB0" w:rsidP="00F872A7">
            <w:pPr>
              <w:rPr>
                <w:sz w:val="16"/>
                <w:szCs w:val="16"/>
              </w:rPr>
            </w:pPr>
          </w:p>
          <w:p w:rsidR="00F872A7" w:rsidRDefault="00F872A7" w:rsidP="00F872A7">
            <w:pPr>
              <w:rPr>
                <w:sz w:val="16"/>
                <w:szCs w:val="16"/>
              </w:rPr>
            </w:pPr>
            <w:r>
              <w:rPr>
                <w:sz w:val="16"/>
                <w:szCs w:val="16"/>
              </w:rPr>
              <w:t>Measure 2b: Architec</w:t>
            </w:r>
            <w:r w:rsidR="00F13110">
              <w:rPr>
                <w:sz w:val="16"/>
                <w:szCs w:val="16"/>
              </w:rPr>
              <w:t>tural/furnishings styles search identi</w:t>
            </w:r>
            <w:r w:rsidR="00527CB0">
              <w:rPr>
                <w:sz w:val="16"/>
                <w:szCs w:val="16"/>
              </w:rPr>
              <w:t>fying historical styles of both. Student scores are expected to achieve a score of 85% or higher.</w:t>
            </w:r>
          </w:p>
          <w:p w:rsidR="00F872A7" w:rsidRDefault="00F872A7" w:rsidP="00F872A7">
            <w:pPr>
              <w:rPr>
                <w:sz w:val="16"/>
                <w:szCs w:val="16"/>
              </w:rPr>
            </w:pPr>
          </w:p>
          <w:p w:rsidR="00F872A7" w:rsidRPr="002A6C17" w:rsidRDefault="00F872A7" w:rsidP="00F872A7">
            <w:pPr>
              <w:rPr>
                <w:sz w:val="20"/>
                <w:szCs w:val="20"/>
              </w:rPr>
            </w:pPr>
            <w:r>
              <w:rPr>
                <w:sz w:val="16"/>
                <w:szCs w:val="16"/>
              </w:rPr>
              <w:t xml:space="preserve">Measure 2c:  Final project --- students must define </w:t>
            </w:r>
            <w:proofErr w:type="gramStart"/>
            <w:r>
              <w:rPr>
                <w:sz w:val="16"/>
                <w:szCs w:val="16"/>
              </w:rPr>
              <w:t>architectural  style</w:t>
            </w:r>
            <w:proofErr w:type="gramEnd"/>
            <w:r>
              <w:rPr>
                <w:sz w:val="16"/>
                <w:szCs w:val="16"/>
              </w:rPr>
              <w:t xml:space="preserve">  and influence</w:t>
            </w:r>
            <w:r w:rsidR="00527CB0">
              <w:rPr>
                <w:sz w:val="16"/>
                <w:szCs w:val="16"/>
              </w:rPr>
              <w:t xml:space="preserve">. Student scores are expected to achieve a score of 85% or higher. </w:t>
            </w:r>
          </w:p>
        </w:tc>
        <w:tc>
          <w:tcPr>
            <w:tcW w:w="2196" w:type="dxa"/>
          </w:tcPr>
          <w:p w:rsidR="00A738CB" w:rsidRPr="002A6C17" w:rsidRDefault="00A738CB" w:rsidP="006C07C1">
            <w:pPr>
              <w:rPr>
                <w:sz w:val="20"/>
                <w:szCs w:val="20"/>
              </w:rPr>
            </w:pPr>
          </w:p>
        </w:tc>
        <w:tc>
          <w:tcPr>
            <w:tcW w:w="2196" w:type="dxa"/>
          </w:tcPr>
          <w:p w:rsidR="00A738CB" w:rsidRPr="002A6C17" w:rsidRDefault="00A738CB" w:rsidP="006C07C1">
            <w:pPr>
              <w:rPr>
                <w:sz w:val="20"/>
                <w:szCs w:val="20"/>
              </w:rPr>
            </w:pPr>
          </w:p>
        </w:tc>
        <w:tc>
          <w:tcPr>
            <w:tcW w:w="2196" w:type="dxa"/>
          </w:tcPr>
          <w:p w:rsidR="00A738CB" w:rsidRPr="002A6C17" w:rsidRDefault="00A738CB" w:rsidP="006C07C1">
            <w:pPr>
              <w:rPr>
                <w:sz w:val="20"/>
                <w:szCs w:val="20"/>
              </w:rPr>
            </w:pPr>
          </w:p>
        </w:tc>
      </w:tr>
      <w:tr w:rsidR="00A738CB" w:rsidRPr="002A6C17" w:rsidTr="00F872A7">
        <w:trPr>
          <w:cantSplit/>
          <w:trHeight w:val="3140"/>
        </w:trPr>
        <w:tc>
          <w:tcPr>
            <w:tcW w:w="2196" w:type="dxa"/>
            <w:vMerge/>
          </w:tcPr>
          <w:p w:rsidR="00A738CB" w:rsidRPr="002A6C17" w:rsidRDefault="00A738CB" w:rsidP="006C07C1">
            <w:pPr>
              <w:rPr>
                <w:sz w:val="20"/>
                <w:szCs w:val="20"/>
              </w:rPr>
            </w:pPr>
          </w:p>
        </w:tc>
        <w:tc>
          <w:tcPr>
            <w:tcW w:w="2196" w:type="dxa"/>
          </w:tcPr>
          <w:p w:rsidR="00A738CB" w:rsidRPr="002A6C17" w:rsidRDefault="00F872A7" w:rsidP="006C07C1">
            <w:pPr>
              <w:rPr>
                <w:sz w:val="20"/>
                <w:szCs w:val="20"/>
              </w:rPr>
            </w:pPr>
            <w:r>
              <w:rPr>
                <w:sz w:val="20"/>
                <w:szCs w:val="20"/>
              </w:rPr>
              <w:t xml:space="preserve"> Measure 3</w:t>
            </w:r>
            <w:r>
              <w:rPr>
                <w:rFonts w:asciiTheme="majorHAnsi" w:hAnsiTheme="majorHAnsi" w:cstheme="majorHAnsi"/>
                <w:sz w:val="16"/>
                <w:szCs w:val="16"/>
              </w:rPr>
              <w:t xml:space="preserve"> Students will be able to create a design concept that features various </w:t>
            </w:r>
            <w:r w:rsidRPr="00E70973">
              <w:rPr>
                <w:rFonts w:asciiTheme="majorHAnsi" w:hAnsiTheme="majorHAnsi" w:cstheme="majorHAnsi"/>
                <w:b/>
                <w:sz w:val="16"/>
                <w:szCs w:val="16"/>
              </w:rPr>
              <w:t xml:space="preserve">cultural influences in furnishing </w:t>
            </w:r>
            <w:proofErr w:type="gramStart"/>
            <w:r w:rsidRPr="00E70973">
              <w:rPr>
                <w:rFonts w:asciiTheme="majorHAnsi" w:hAnsiTheme="majorHAnsi" w:cstheme="majorHAnsi"/>
                <w:b/>
                <w:sz w:val="16"/>
                <w:szCs w:val="16"/>
              </w:rPr>
              <w:t>style.</w:t>
            </w:r>
            <w:r>
              <w:rPr>
                <w:sz w:val="20"/>
                <w:szCs w:val="20"/>
              </w:rPr>
              <w:t>:</w:t>
            </w:r>
            <w:proofErr w:type="gramEnd"/>
            <w:r>
              <w:rPr>
                <w:sz w:val="20"/>
                <w:szCs w:val="20"/>
              </w:rPr>
              <w:t xml:space="preserve">  </w:t>
            </w:r>
          </w:p>
        </w:tc>
        <w:tc>
          <w:tcPr>
            <w:tcW w:w="2196" w:type="dxa"/>
          </w:tcPr>
          <w:p w:rsidR="00A738CB" w:rsidRPr="002A6C17" w:rsidRDefault="00F872A7" w:rsidP="006C07C1">
            <w:pPr>
              <w:rPr>
                <w:sz w:val="20"/>
                <w:szCs w:val="20"/>
              </w:rPr>
            </w:pPr>
            <w:r>
              <w:rPr>
                <w:sz w:val="16"/>
                <w:szCs w:val="16"/>
              </w:rPr>
              <w:t>Measure 1:  In the course final project, students must identify the cultural influence in the furnishings style of the concept</w:t>
            </w:r>
            <w:r w:rsidR="00527CB0">
              <w:rPr>
                <w:sz w:val="16"/>
                <w:szCs w:val="16"/>
              </w:rPr>
              <w:t>.  Student scores are expected to achieve a score of 85% or higher.</w:t>
            </w:r>
          </w:p>
        </w:tc>
        <w:tc>
          <w:tcPr>
            <w:tcW w:w="2196" w:type="dxa"/>
          </w:tcPr>
          <w:p w:rsidR="00A738CB" w:rsidRPr="002A6C17" w:rsidRDefault="00A738CB" w:rsidP="006C07C1">
            <w:pPr>
              <w:rPr>
                <w:sz w:val="20"/>
                <w:szCs w:val="20"/>
              </w:rPr>
            </w:pPr>
          </w:p>
        </w:tc>
        <w:tc>
          <w:tcPr>
            <w:tcW w:w="2196" w:type="dxa"/>
          </w:tcPr>
          <w:p w:rsidR="00A738CB" w:rsidRPr="002A6C17" w:rsidRDefault="00A738CB" w:rsidP="006C07C1">
            <w:pPr>
              <w:rPr>
                <w:sz w:val="20"/>
                <w:szCs w:val="20"/>
              </w:rPr>
            </w:pPr>
          </w:p>
        </w:tc>
        <w:tc>
          <w:tcPr>
            <w:tcW w:w="2196" w:type="dxa"/>
          </w:tcPr>
          <w:p w:rsidR="00A738CB" w:rsidRPr="002A6C17" w:rsidRDefault="00A738CB" w:rsidP="006C07C1">
            <w:pPr>
              <w:rPr>
                <w:sz w:val="20"/>
                <w:szCs w:val="20"/>
              </w:rPr>
            </w:pPr>
          </w:p>
        </w:tc>
      </w:tr>
    </w:tbl>
    <w:p w:rsidR="00A738CB" w:rsidRDefault="00A738CB" w:rsidP="00A738CB"/>
    <w:sectPr w:rsidR="00A738CB" w:rsidSect="002675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72"/>
    <w:rsid w:val="00267572"/>
    <w:rsid w:val="003F1FE8"/>
    <w:rsid w:val="00505F63"/>
    <w:rsid w:val="00527CB0"/>
    <w:rsid w:val="00653BDD"/>
    <w:rsid w:val="00677C90"/>
    <w:rsid w:val="006E3BB3"/>
    <w:rsid w:val="00817848"/>
    <w:rsid w:val="00841799"/>
    <w:rsid w:val="00870AB6"/>
    <w:rsid w:val="00A738CB"/>
    <w:rsid w:val="00BE301C"/>
    <w:rsid w:val="00D0190D"/>
    <w:rsid w:val="00D26441"/>
    <w:rsid w:val="00E26E52"/>
    <w:rsid w:val="00E70973"/>
    <w:rsid w:val="00F13110"/>
    <w:rsid w:val="00F872A7"/>
    <w:rsid w:val="00F8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72"/>
    <w:pPr>
      <w:ind w:left="720"/>
      <w:contextualSpacing/>
    </w:pPr>
  </w:style>
  <w:style w:type="table" w:styleId="TableGrid">
    <w:name w:val="Table Grid"/>
    <w:basedOn w:val="TableNormal"/>
    <w:uiPriority w:val="59"/>
    <w:rsid w:val="0026757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BB3"/>
    <w:rPr>
      <w:rFonts w:ascii="Tahoma" w:hAnsi="Tahoma" w:cs="Tahoma"/>
      <w:sz w:val="16"/>
      <w:szCs w:val="16"/>
    </w:rPr>
  </w:style>
  <w:style w:type="character" w:customStyle="1" w:styleId="BalloonTextChar">
    <w:name w:val="Balloon Text Char"/>
    <w:basedOn w:val="DefaultParagraphFont"/>
    <w:link w:val="BalloonText"/>
    <w:uiPriority w:val="99"/>
    <w:semiHidden/>
    <w:rsid w:val="006E3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72"/>
    <w:pPr>
      <w:ind w:left="720"/>
      <w:contextualSpacing/>
    </w:pPr>
  </w:style>
  <w:style w:type="table" w:styleId="TableGrid">
    <w:name w:val="Table Grid"/>
    <w:basedOn w:val="TableNormal"/>
    <w:uiPriority w:val="59"/>
    <w:rsid w:val="0026757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BB3"/>
    <w:rPr>
      <w:rFonts w:ascii="Tahoma" w:hAnsi="Tahoma" w:cs="Tahoma"/>
      <w:sz w:val="16"/>
      <w:szCs w:val="16"/>
    </w:rPr>
  </w:style>
  <w:style w:type="character" w:customStyle="1" w:styleId="BalloonTextChar">
    <w:name w:val="Balloon Text Char"/>
    <w:basedOn w:val="DefaultParagraphFont"/>
    <w:link w:val="BalloonText"/>
    <w:uiPriority w:val="99"/>
    <w:semiHidden/>
    <w:rsid w:val="006E3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B3-310</dc:creator>
  <cp:lastModifiedBy>bstockberger</cp:lastModifiedBy>
  <cp:revision>2</cp:revision>
  <cp:lastPrinted>2013-01-24T17:25:00Z</cp:lastPrinted>
  <dcterms:created xsi:type="dcterms:W3CDTF">2013-01-24T17:26:00Z</dcterms:created>
  <dcterms:modified xsi:type="dcterms:W3CDTF">2013-01-24T17:26:00Z</dcterms:modified>
</cp:coreProperties>
</file>